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lang w:eastAsia="fr-FR"/>
        </w:rPr>
      </w:pPr>
      <w:r>
        <w:rPr>
          <w:rFonts w:ascii="Segoe UI" w:eastAsia="Times New Roman" w:hAnsi="Segoe UI" w:cs="Segoe UI" w:hint="cs"/>
          <w:b/>
          <w:bCs/>
          <w:color w:val="4E4E4E"/>
          <w:sz w:val="23"/>
          <w:szCs w:val="23"/>
          <w:rtl/>
          <w:lang w:eastAsia="fr-FR" w:bidi="ar-DZ"/>
        </w:rPr>
        <w:t>ا</w:t>
      </w:r>
      <w:bookmarkStart w:id="0" w:name="_GoBack"/>
      <w:bookmarkEnd w:id="0"/>
      <w:r w:rsidRPr="00987ECC">
        <w:rPr>
          <w:rFonts w:ascii="Segoe UI" w:eastAsia="Times New Roman" w:hAnsi="Segoe UI" w:cs="Segoe UI" w:hint="cs"/>
          <w:b/>
          <w:bCs/>
          <w:color w:val="4E4E4E"/>
          <w:sz w:val="23"/>
          <w:szCs w:val="23"/>
          <w:rtl/>
          <w:lang w:eastAsia="fr-FR" w:bidi="ar-DZ"/>
        </w:rPr>
        <w:t>لمحور الأول</w:t>
      </w: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: مدخل مفاهيمي، ويندرج ضمن هذا المحور مجموعة من العناصر، والمتمثلة في: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تعريف علم الاجتماع.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أهمية علم الاجتماع.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اهداف علم الاجتماع.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عوامل نشأة علم الاجتماع.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-من الفكر الاجتماعي الى علم الاجتماع.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b/>
          <w:bCs/>
          <w:color w:val="4E4E4E"/>
          <w:sz w:val="23"/>
          <w:szCs w:val="23"/>
          <w:rtl/>
          <w:lang w:eastAsia="fr-FR" w:bidi="ar-DZ"/>
        </w:rPr>
        <w:t>المحور</w:t>
      </w: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 </w:t>
      </w:r>
      <w:r w:rsidRPr="00987ECC">
        <w:rPr>
          <w:rFonts w:ascii="Segoe UI" w:eastAsia="Times New Roman" w:hAnsi="Segoe UI" w:cs="Segoe UI" w:hint="cs"/>
          <w:b/>
          <w:bCs/>
          <w:color w:val="4E4E4E"/>
          <w:sz w:val="23"/>
          <w:szCs w:val="23"/>
          <w:rtl/>
          <w:lang w:eastAsia="fr-FR" w:bidi="ar-DZ"/>
        </w:rPr>
        <w:t>الثاني</w:t>
      </w: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: علاقة علم الاجتماع بالعلوم الاخرى، ويتضمن العناصر التالية: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-علاقة علم الاجتماع بالعلوم الطبية والبيولوجية.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-علاقة علم الاجتماع بالتخطيط والهندسة المعمارية.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علاقة علم الاجتماع بالعلوم السياسية والقانونية.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-علاقة علم الاجتماع بعلوم الاعلام والاقتصاد.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علاقة علم الاجتماع بعلم النفس والأنثروبولوجيا.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b/>
          <w:bCs/>
          <w:color w:val="4E4E4E"/>
          <w:sz w:val="23"/>
          <w:szCs w:val="23"/>
          <w:rtl/>
          <w:lang w:eastAsia="fr-FR" w:bidi="ar-DZ"/>
        </w:rPr>
        <w:t>المحور الثالث</w:t>
      </w: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: مؤسسين علم الاجتماع، ويتكون من العناصر التالية: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ابن خلدون: من يكون، اهم أفكاره.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أوغست كونت.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هيربرت سبنسر.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كارل ماركس.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-ماكس فيبر.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-ايميل دوركا يم.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-جورج زميل.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b/>
          <w:bCs/>
          <w:color w:val="4E4E4E"/>
          <w:sz w:val="23"/>
          <w:szCs w:val="23"/>
          <w:rtl/>
          <w:lang w:eastAsia="fr-FR" w:bidi="ar-DZ"/>
        </w:rPr>
        <w:t>المحور الرابع</w:t>
      </w: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: المفاهيم الأساسية في علم الاجتماع، وينطوي على العناصر التالية: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مجالات علم الاجتماع.</w:t>
      </w:r>
    </w:p>
    <w:p w:rsidR="00987ECC" w:rsidRPr="00987ECC" w:rsidRDefault="00987ECC" w:rsidP="00987ECC">
      <w:pPr>
        <w:shd w:val="clear" w:color="auto" w:fill="FFFFFF"/>
        <w:bidi/>
        <w:spacing w:after="100" w:afterAutospacing="1" w:line="240" w:lineRule="auto"/>
        <w:rPr>
          <w:rFonts w:ascii="Segoe UI" w:eastAsia="Times New Roman" w:hAnsi="Segoe UI" w:cs="Segoe UI"/>
          <w:color w:val="4E4E4E"/>
          <w:sz w:val="23"/>
          <w:szCs w:val="23"/>
          <w:rtl/>
          <w:lang w:eastAsia="fr-FR"/>
        </w:rPr>
      </w:pPr>
      <w:r w:rsidRPr="00987ECC">
        <w:rPr>
          <w:rFonts w:ascii="Segoe UI" w:eastAsia="Times New Roman" w:hAnsi="Segoe UI" w:cs="Segoe UI" w:hint="cs"/>
          <w:color w:val="4E4E4E"/>
          <w:sz w:val="23"/>
          <w:szCs w:val="23"/>
          <w:rtl/>
          <w:lang w:eastAsia="fr-FR" w:bidi="ar-DZ"/>
        </w:rPr>
        <w:t>- علم الاجتماع والمنهج العلمي.</w:t>
      </w:r>
    </w:p>
    <w:p w:rsidR="00900DE4" w:rsidRDefault="00987ECC" w:rsidP="00987ECC">
      <w:r w:rsidRPr="00987ECC">
        <w:rPr>
          <w:rFonts w:ascii="Segoe UI" w:eastAsia="Times New Roman" w:hAnsi="Segoe UI" w:cs="Segoe UI"/>
          <w:color w:val="4E4E4E"/>
          <w:sz w:val="23"/>
          <w:szCs w:val="23"/>
          <w:shd w:val="clear" w:color="auto" w:fill="FFFFFF"/>
          <w:rtl/>
          <w:lang w:eastAsia="fr-FR" w:bidi="ar-DZ"/>
        </w:rPr>
        <w:t>والخارطة الذهنية الآتية توضح تخطيط مقياس </w:t>
      </w:r>
      <w:hyperlink r:id="rId4" w:tgtFrame="_blank" w:tooltip="مدخل الى علم الاجتماع" w:history="1">
        <w:r w:rsidRPr="00987ECC">
          <w:rPr>
            <w:rFonts w:ascii="Segoe UI" w:eastAsia="Times New Roman" w:hAnsi="Segoe UI" w:cs="Segoe UI"/>
            <w:color w:val="1155CC"/>
            <w:sz w:val="23"/>
            <w:szCs w:val="23"/>
            <w:u w:val="single"/>
            <w:rtl/>
            <w:lang w:eastAsia="fr-FR" w:bidi="ar-DZ"/>
          </w:rPr>
          <w:t>مدخل الى علم الاجتماع</w:t>
        </w:r>
      </w:hyperlink>
      <w:r w:rsidRPr="00987ECC">
        <w:rPr>
          <w:rFonts w:ascii="Segoe UI" w:eastAsia="Times New Roman" w:hAnsi="Segoe UI" w:cs="Segoe UI"/>
          <w:color w:val="4E4E4E"/>
          <w:sz w:val="23"/>
          <w:szCs w:val="23"/>
          <w:shd w:val="clear" w:color="auto" w:fill="FFFFFF"/>
          <w:rtl/>
          <w:lang w:eastAsia="fr-FR" w:bidi="ar-DZ"/>
        </w:rPr>
        <w:t> والمحاور التي تنطوي ضمن</w:t>
      </w:r>
    </w:p>
    <w:sectPr w:rsidR="009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C"/>
    <w:rsid w:val="00900DE4"/>
    <w:rsid w:val="009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EB27-7543-4E0F-BD75-E41D7001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arning.univ-biskra.dz/moodle/mod/forum/view.php?id=1271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2024-04-24T10:12:00Z</dcterms:created>
  <dcterms:modified xsi:type="dcterms:W3CDTF">2024-04-24T10:13:00Z</dcterms:modified>
</cp:coreProperties>
</file>