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3812" w14:textId="77777777" w:rsidR="00251F72" w:rsidRPr="00251F72" w:rsidRDefault="00251F72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1703FDA2" w14:textId="20E19C41" w:rsidR="00251F72" w:rsidRPr="00C026EA" w:rsidRDefault="00251F72" w:rsidP="00470A0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026EA">
        <w:rPr>
          <w:rFonts w:ascii="Simplified Arabic" w:hAnsi="Simplified Arabic" w:cs="Simplified Arabic"/>
          <w:b/>
          <w:bCs/>
          <w:sz w:val="36"/>
          <w:szCs w:val="36"/>
          <w:rtl/>
        </w:rPr>
        <w:t>المحور الثالث: تقسيم القواعد القانونية</w:t>
      </w:r>
    </w:p>
    <w:p w14:paraId="3B8EDF30" w14:textId="3D7A0093" w:rsidR="00251F72" w:rsidRDefault="00251F72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51F72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251F72">
        <w:rPr>
          <w:rFonts w:ascii="Simplified Arabic" w:hAnsi="Simplified Arabic" w:cs="Simplified Arabic"/>
          <w:sz w:val="28"/>
          <w:szCs w:val="28"/>
          <w:rtl/>
        </w:rPr>
        <w:t xml:space="preserve">إن السلوك الخارجي الذي تتجه القاعدة القانونية </w:t>
      </w:r>
      <w:proofErr w:type="gramStart"/>
      <w:r w:rsidRPr="00251F72">
        <w:rPr>
          <w:rFonts w:ascii="Simplified Arabic" w:hAnsi="Simplified Arabic" w:cs="Simplified Arabic"/>
          <w:sz w:val="28"/>
          <w:szCs w:val="28"/>
          <w:rtl/>
        </w:rPr>
        <w:t>لتقويمه ،</w:t>
      </w:r>
      <w:proofErr w:type="gramEnd"/>
      <w:r w:rsidRPr="00251F72">
        <w:rPr>
          <w:rFonts w:ascii="Simplified Arabic" w:hAnsi="Simplified Arabic" w:cs="Simplified Arabic"/>
          <w:sz w:val="28"/>
          <w:szCs w:val="28"/>
          <w:rtl/>
        </w:rPr>
        <w:t xml:space="preserve"> يعتمد على صياغتها بين امر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Pr="00251F72">
        <w:rPr>
          <w:rFonts w:ascii="Simplified Arabic" w:hAnsi="Simplified Arabic" w:cs="Simplified Arabic"/>
          <w:sz w:val="28"/>
          <w:szCs w:val="28"/>
          <w:rtl/>
        </w:rPr>
        <w:t xml:space="preserve">نهي ، كما أن أصنافها استنادا إلى قسمي القانون العام و الخاص ، هي تلك القواعد العامة التي تنتمي إلى القسم الأول، والقواعد الخاصة التي يشملها القانون الخاص ، </w:t>
      </w:r>
      <w:r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251F72">
        <w:rPr>
          <w:rFonts w:ascii="Simplified Arabic" w:hAnsi="Simplified Arabic" w:cs="Simplified Arabic"/>
          <w:sz w:val="28"/>
          <w:szCs w:val="28"/>
          <w:rtl/>
        </w:rPr>
        <w:t xml:space="preserve"> طبيعتها القانونية</w:t>
      </w:r>
      <w:r w:rsidRPr="00251F72">
        <w:rPr>
          <w:rFonts w:ascii="Simplified Arabic" w:hAnsi="Simplified Arabic" w:cs="Simplified Arabic"/>
          <w:sz w:val="28"/>
          <w:szCs w:val="28"/>
        </w:rPr>
        <w:t>.</w:t>
      </w:r>
    </w:p>
    <w:p w14:paraId="3139B247" w14:textId="521AA75A" w:rsidR="00251F72" w:rsidRPr="00C026EA" w:rsidRDefault="00251F72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كما تنقسم أيضا </w:t>
      </w:r>
      <w:r w:rsidRPr="00251F72">
        <w:rPr>
          <w:rFonts w:ascii="Simplified Arabic" w:hAnsi="Simplified Arabic" w:cs="Simplified Arabic"/>
          <w:sz w:val="28"/>
          <w:szCs w:val="28"/>
          <w:rtl/>
        </w:rPr>
        <w:t>من حيث تكوينها إلى قواعد مكتوبة وقواعد غير مكتوبة</w:t>
      </w:r>
      <w:r>
        <w:rPr>
          <w:rFonts w:ascii="Simplified Arabic" w:hAnsi="Simplified Arabic" w:cs="Simplified Arabic" w:hint="cs"/>
          <w:sz w:val="28"/>
          <w:szCs w:val="28"/>
          <w:rtl/>
        </w:rPr>
        <w:t>، ومن ح</w:t>
      </w:r>
      <w:r w:rsidRPr="00251F72">
        <w:rPr>
          <w:rFonts w:ascii="Simplified Arabic" w:hAnsi="Simplified Arabic" w:cs="Simplified Arabic"/>
          <w:sz w:val="28"/>
          <w:szCs w:val="28"/>
          <w:rtl/>
        </w:rPr>
        <w:t xml:space="preserve">يث كيفية حمايتها للحقوق إلى قواعد </w:t>
      </w:r>
      <w:proofErr w:type="gramStart"/>
      <w:r w:rsidRPr="00251F72">
        <w:rPr>
          <w:rFonts w:ascii="Simplified Arabic" w:hAnsi="Simplified Arabic" w:cs="Simplified Arabic"/>
          <w:sz w:val="28"/>
          <w:szCs w:val="28"/>
          <w:rtl/>
        </w:rPr>
        <w:t>موضوعية  و</w:t>
      </w:r>
      <w:proofErr w:type="gramEnd"/>
      <w:r w:rsidRPr="00251F72">
        <w:rPr>
          <w:rFonts w:ascii="Simplified Arabic" w:hAnsi="Simplified Arabic" w:cs="Simplified Arabic"/>
          <w:sz w:val="28"/>
          <w:szCs w:val="28"/>
          <w:rtl/>
        </w:rPr>
        <w:t xml:space="preserve"> قواعد شكلية</w:t>
      </w:r>
      <w:r w:rsidRPr="00251F7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أما </w:t>
      </w:r>
      <w:r w:rsidRPr="00251F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1F72">
        <w:rPr>
          <w:rFonts w:ascii="Simplified Arabic" w:hAnsi="Simplified Arabic" w:cs="Simplified Arabic"/>
          <w:sz w:val="28"/>
          <w:szCs w:val="28"/>
          <w:rtl/>
        </w:rPr>
        <w:t>من</w:t>
      </w:r>
      <w:proofErr w:type="gramEnd"/>
      <w:r w:rsidRPr="00251F72">
        <w:rPr>
          <w:rFonts w:ascii="Simplified Arabic" w:hAnsi="Simplified Arabic" w:cs="Simplified Arabic"/>
          <w:sz w:val="28"/>
          <w:szCs w:val="28"/>
          <w:rtl/>
        </w:rPr>
        <w:t xml:space="preserve"> حيث قوتها الملزمة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فتنقسم </w:t>
      </w:r>
      <w:r w:rsidRPr="00251F72">
        <w:rPr>
          <w:rFonts w:ascii="Simplified Arabic" w:hAnsi="Simplified Arabic" w:cs="Simplified Arabic"/>
          <w:sz w:val="28"/>
          <w:szCs w:val="28"/>
          <w:rtl/>
        </w:rPr>
        <w:t>إلى قواعد آمرة و قواعد مفسرة (مكملة)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0D7919C6" w14:textId="77777777" w:rsidR="00251F72" w:rsidRPr="00C026EA" w:rsidRDefault="00251F72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26EA">
        <w:rPr>
          <w:rFonts w:ascii="Simplified Arabic" w:hAnsi="Simplified Arabic" w:cs="Simplified Arabic"/>
          <w:b/>
          <w:bCs/>
          <w:sz w:val="28"/>
          <w:szCs w:val="28"/>
          <w:rtl/>
        </w:rPr>
        <w:t>أولا: القواعد القانونية المكتوبة والقواعد القانونية غير المكتوبة</w:t>
      </w:r>
      <w:r w:rsidRPr="00C026E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14:paraId="79DE7B72" w14:textId="72C530EE" w:rsidR="00251F72" w:rsidRPr="00251F72" w:rsidRDefault="00C026E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Start"/>
      <w:r w:rsidR="00251F72" w:rsidRPr="00251F72">
        <w:rPr>
          <w:rFonts w:ascii="Simplified Arabic" w:hAnsi="Simplified Arabic" w:cs="Simplified Arabic"/>
          <w:sz w:val="28"/>
          <w:szCs w:val="28"/>
          <w:rtl/>
        </w:rPr>
        <w:t>تتنوع  القواعد</w:t>
      </w:r>
      <w:proofErr w:type="gramEnd"/>
      <w:r w:rsidR="00251F72" w:rsidRPr="00251F72">
        <w:rPr>
          <w:rFonts w:ascii="Simplified Arabic" w:hAnsi="Simplified Arabic" w:cs="Simplified Arabic"/>
          <w:sz w:val="28"/>
          <w:szCs w:val="28"/>
          <w:rtl/>
        </w:rPr>
        <w:t xml:space="preserve"> القانونية في نظام قانوني قائم ، بين قواعد قانونية مكتوبة ، و أخرى غير مكتوبة</w:t>
      </w:r>
      <w:r w:rsidR="00251F72" w:rsidRPr="00251F72">
        <w:rPr>
          <w:rFonts w:ascii="Simplified Arabic" w:hAnsi="Simplified Arabic" w:cs="Simplified Arabic"/>
          <w:sz w:val="28"/>
          <w:szCs w:val="28"/>
        </w:rPr>
        <w:t xml:space="preserve"> </w:t>
      </w:r>
    </w:p>
    <w:p w14:paraId="1B37EBFF" w14:textId="3281697A" w:rsidR="00251F72" w:rsidRPr="00C026EA" w:rsidRDefault="00251F72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51F72">
        <w:rPr>
          <w:rFonts w:ascii="Simplified Arabic" w:hAnsi="Simplified Arabic" w:cs="Simplified Arabic"/>
          <w:sz w:val="28"/>
          <w:szCs w:val="28"/>
          <w:rtl/>
        </w:rPr>
        <w:t xml:space="preserve">حيث تتسع </w:t>
      </w:r>
      <w:proofErr w:type="gramStart"/>
      <w:r w:rsidRPr="00251F72">
        <w:rPr>
          <w:rFonts w:ascii="Simplified Arabic" w:hAnsi="Simplified Arabic" w:cs="Simplified Arabic"/>
          <w:sz w:val="28"/>
          <w:szCs w:val="28"/>
          <w:rtl/>
        </w:rPr>
        <w:t>الأولى ،</w:t>
      </w:r>
      <w:proofErr w:type="gramEnd"/>
      <w:r w:rsidRPr="00251F72">
        <w:rPr>
          <w:rFonts w:ascii="Simplified Arabic" w:hAnsi="Simplified Arabic" w:cs="Simplified Arabic"/>
          <w:sz w:val="28"/>
          <w:szCs w:val="28"/>
          <w:rtl/>
        </w:rPr>
        <w:t xml:space="preserve"> أو تهيمن الثانية بحسب هذا النظام ، فهناك بعض الدول التي يعد العرف مصدرا مهما لقواعدها ، فتزداد فيها القواعد القانو</w:t>
      </w:r>
      <w:r w:rsidR="00C026EA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251F72">
        <w:rPr>
          <w:rFonts w:ascii="Simplified Arabic" w:hAnsi="Simplified Arabic" w:cs="Simplified Arabic"/>
          <w:sz w:val="28"/>
          <w:szCs w:val="28"/>
          <w:rtl/>
        </w:rPr>
        <w:t>ية غير المكتوبة ، فيما تتسم الدول المعاصرة بالتجاه نحو حركة التشريع و التدوين لقواعدها القانونية</w:t>
      </w:r>
      <w:r w:rsidR="00C026E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39D8001C" w14:textId="77777777" w:rsidR="00C026EA" w:rsidRPr="00C026EA" w:rsidRDefault="00C026EA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26EA">
        <w:rPr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 w:rsidRPr="00C026EA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C026EA">
        <w:rPr>
          <w:rFonts w:ascii="Simplified Arabic" w:hAnsi="Simplified Arabic" w:cs="Simplified Arabic"/>
          <w:b/>
          <w:bCs/>
          <w:sz w:val="28"/>
          <w:szCs w:val="28"/>
          <w:rtl/>
        </w:rPr>
        <w:t>القواعد القانونية المكتوبة</w:t>
      </w:r>
      <w:r w:rsidRPr="00C026EA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C026EA">
        <w:rPr>
          <w:rFonts w:ascii="Simplified Arabic" w:hAnsi="Simplified Arabic" w:cs="Simplified Arabic"/>
          <w:b/>
          <w:bCs/>
          <w:sz w:val="28"/>
          <w:szCs w:val="28"/>
        </w:rPr>
        <w:tab/>
      </w:r>
    </w:p>
    <w:p w14:paraId="2E89057E" w14:textId="2C3A7D21" w:rsidR="00C026EA" w:rsidRPr="00C026EA" w:rsidRDefault="00C026E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6EA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C026EA">
        <w:rPr>
          <w:rFonts w:ascii="Simplified Arabic" w:hAnsi="Simplified Arabic" w:cs="Simplified Arabic"/>
          <w:sz w:val="28"/>
          <w:szCs w:val="28"/>
          <w:rtl/>
        </w:rPr>
        <w:t xml:space="preserve">إن القواعد القانونية المكتوبة هي تلك القواعد التي تأتي عن طريق </w:t>
      </w:r>
      <w:proofErr w:type="gramStart"/>
      <w:r w:rsidRPr="00C026EA">
        <w:rPr>
          <w:rFonts w:ascii="Simplified Arabic" w:hAnsi="Simplified Arabic" w:cs="Simplified Arabic"/>
          <w:sz w:val="28"/>
          <w:szCs w:val="28"/>
          <w:rtl/>
        </w:rPr>
        <w:t>التشريع ،</w:t>
      </w:r>
      <w:proofErr w:type="gramEnd"/>
      <w:r w:rsidRPr="00C026EA">
        <w:rPr>
          <w:rFonts w:ascii="Simplified Arabic" w:hAnsi="Simplified Arabic" w:cs="Simplified Arabic"/>
          <w:sz w:val="28"/>
          <w:szCs w:val="28"/>
          <w:rtl/>
        </w:rPr>
        <w:t xml:space="preserve"> و لذلك فهي تسم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ى </w:t>
      </w:r>
      <w:r w:rsidRPr="00C026EA">
        <w:rPr>
          <w:rFonts w:ascii="Simplified Arabic" w:hAnsi="Simplified Arabic" w:cs="Simplified Arabic"/>
          <w:sz w:val="28"/>
          <w:szCs w:val="28"/>
          <w:rtl/>
        </w:rPr>
        <w:t>النصوص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026EA">
        <w:rPr>
          <w:rFonts w:ascii="Simplified Arabic" w:hAnsi="Simplified Arabic" w:cs="Simplified Arabic"/>
          <w:sz w:val="28"/>
          <w:szCs w:val="28"/>
          <w:rtl/>
        </w:rPr>
        <w:t>التشريعية ، وهي تلك التي تضعها السلطة المختصة بالتشريع</w:t>
      </w:r>
      <w:r w:rsidRPr="00C026EA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1BCB75E0" w14:textId="623D7CC1" w:rsidR="00C026EA" w:rsidRDefault="00C026E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6EA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C026EA">
        <w:rPr>
          <w:rFonts w:ascii="Simplified Arabic" w:hAnsi="Simplified Arabic" w:cs="Simplified Arabic"/>
          <w:sz w:val="28"/>
          <w:szCs w:val="28"/>
          <w:rtl/>
        </w:rPr>
        <w:t xml:space="preserve">إن المعيار في معرفة هذا النوع هي الكيفية التي تكونت بها هذه القواعد </w:t>
      </w:r>
      <w:proofErr w:type="gramStart"/>
      <w:r w:rsidRPr="00C026EA">
        <w:rPr>
          <w:rFonts w:ascii="Simplified Arabic" w:hAnsi="Simplified Arabic" w:cs="Simplified Arabic"/>
          <w:sz w:val="28"/>
          <w:szCs w:val="28"/>
          <w:rtl/>
        </w:rPr>
        <w:t>القانونية ،</w:t>
      </w:r>
      <w:proofErr w:type="gramEnd"/>
      <w:r w:rsidRPr="00C026EA">
        <w:rPr>
          <w:rFonts w:ascii="Simplified Arabic" w:hAnsi="Simplified Arabic" w:cs="Simplified Arabic"/>
          <w:sz w:val="28"/>
          <w:szCs w:val="28"/>
          <w:rtl/>
        </w:rPr>
        <w:t xml:space="preserve"> فإذا لم تصدر في الشكل الكتابي كانت غير مكتوبة ، حتى لو أشير إليها في كتاب من الكتب ، أو كتبت في أي محرر أخر ، فالعبرة ليست بكتابة القاعدة ، أو عدم كتابتها وإنما بصدورها مكتوبة عن السلطة التي لها حق اصدارها</w:t>
      </w:r>
      <w:r>
        <w:rPr>
          <w:rFonts w:ascii="Simplified Arabic" w:hAnsi="Simplified Arabic" w:cs="Simplified Arabic" w:hint="cs"/>
          <w:sz w:val="28"/>
          <w:szCs w:val="28"/>
          <w:rtl/>
        </w:rPr>
        <w:t>( السلطة التشريعية).</w:t>
      </w:r>
    </w:p>
    <w:p w14:paraId="23D7B648" w14:textId="77777777" w:rsidR="00987362" w:rsidRDefault="00C026E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أهمية كتابة </w:t>
      </w:r>
      <w:r w:rsidRPr="00C026EA">
        <w:rPr>
          <w:rFonts w:ascii="Simplified Arabic" w:hAnsi="Simplified Arabic" w:cs="Simplified Arabic"/>
          <w:sz w:val="28"/>
          <w:szCs w:val="28"/>
          <w:rtl/>
        </w:rPr>
        <w:t xml:space="preserve">القواعد القانونية </w:t>
      </w:r>
      <w:r w:rsidR="00987362">
        <w:rPr>
          <w:rFonts w:ascii="Simplified Arabic" w:hAnsi="Simplified Arabic" w:cs="Simplified Arabic" w:hint="cs"/>
          <w:sz w:val="28"/>
          <w:szCs w:val="28"/>
          <w:rtl/>
        </w:rPr>
        <w:t xml:space="preserve">تظهر في </w:t>
      </w:r>
      <w:r w:rsidRPr="00C026EA">
        <w:rPr>
          <w:rFonts w:ascii="Simplified Arabic" w:hAnsi="Simplified Arabic" w:cs="Simplified Arabic"/>
          <w:sz w:val="28"/>
          <w:szCs w:val="28"/>
          <w:rtl/>
        </w:rPr>
        <w:t xml:space="preserve">إعلانها للمخاطب </w:t>
      </w:r>
      <w:proofErr w:type="gramStart"/>
      <w:r w:rsidRPr="00C026EA">
        <w:rPr>
          <w:rFonts w:ascii="Simplified Arabic" w:hAnsi="Simplified Arabic" w:cs="Simplified Arabic"/>
          <w:sz w:val="28"/>
          <w:szCs w:val="28"/>
          <w:rtl/>
        </w:rPr>
        <w:t>بها ،</w:t>
      </w:r>
      <w:proofErr w:type="gramEnd"/>
      <w:r w:rsidRPr="00C026EA">
        <w:rPr>
          <w:rFonts w:ascii="Simplified Arabic" w:hAnsi="Simplified Arabic" w:cs="Simplified Arabic"/>
          <w:sz w:val="28"/>
          <w:szCs w:val="28"/>
          <w:rtl/>
        </w:rPr>
        <w:t xml:space="preserve"> واعلامه </w:t>
      </w:r>
      <w:proofErr w:type="spellStart"/>
      <w:r w:rsidRPr="00C026EA">
        <w:rPr>
          <w:rFonts w:ascii="Simplified Arabic" w:hAnsi="Simplified Arabic" w:cs="Simplified Arabic"/>
          <w:sz w:val="28"/>
          <w:szCs w:val="28"/>
          <w:rtl/>
        </w:rPr>
        <w:t>باحكامها</w:t>
      </w:r>
      <w:proofErr w:type="spellEnd"/>
      <w:r w:rsidRPr="00C026EA">
        <w:rPr>
          <w:rFonts w:ascii="Simplified Arabic" w:hAnsi="Simplified Arabic" w:cs="Simplified Arabic"/>
          <w:sz w:val="28"/>
          <w:szCs w:val="28"/>
          <w:rtl/>
        </w:rPr>
        <w:t xml:space="preserve"> التفصيلية مكتوبة في الجريدة الرسمية</w:t>
      </w:r>
      <w:r w:rsidRPr="00C026EA">
        <w:rPr>
          <w:rFonts w:ascii="Simplified Arabic" w:hAnsi="Simplified Arabic" w:cs="Simplified Arabic"/>
          <w:sz w:val="28"/>
          <w:szCs w:val="28"/>
        </w:rPr>
        <w:t xml:space="preserve"> . </w:t>
      </w:r>
      <w:r w:rsidR="00987362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C026EA">
        <w:rPr>
          <w:rFonts w:ascii="Simplified Arabic" w:hAnsi="Simplified Arabic" w:cs="Simplified Arabic"/>
          <w:sz w:val="28"/>
          <w:szCs w:val="28"/>
          <w:rtl/>
        </w:rPr>
        <w:t xml:space="preserve"> يجعلها قابلة للتنفيذ</w:t>
      </w:r>
      <w:r w:rsidR="0098736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1326FCED" w14:textId="77777777" w:rsidR="00987362" w:rsidRPr="00987362" w:rsidRDefault="00C026E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6EA">
        <w:rPr>
          <w:rFonts w:ascii="Simplified Arabic" w:hAnsi="Simplified Arabic" w:cs="Simplified Arabic"/>
          <w:sz w:val="28"/>
          <w:szCs w:val="28"/>
        </w:rPr>
        <w:t xml:space="preserve"> </w:t>
      </w:r>
    </w:p>
    <w:p w14:paraId="59C1C3B9" w14:textId="77777777" w:rsidR="00987362" w:rsidRPr="00987362" w:rsidRDefault="00987362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87362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2.</w:t>
      </w:r>
      <w:r w:rsidRPr="0098736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القواعد القانونية غير </w:t>
      </w:r>
      <w:proofErr w:type="gramStart"/>
      <w:r w:rsidRPr="00987362">
        <w:rPr>
          <w:rFonts w:ascii="Simplified Arabic" w:hAnsi="Simplified Arabic" w:cs="Simplified Arabic"/>
          <w:b/>
          <w:bCs/>
          <w:sz w:val="28"/>
          <w:szCs w:val="28"/>
          <w:rtl/>
        </w:rPr>
        <w:t>المكتوبة</w:t>
      </w:r>
      <w:r w:rsidRPr="00987362">
        <w:rPr>
          <w:rFonts w:ascii="Simplified Arabic" w:hAnsi="Simplified Arabic" w:cs="Simplified Arabic"/>
          <w:b/>
          <w:bCs/>
          <w:sz w:val="28"/>
          <w:szCs w:val="28"/>
        </w:rPr>
        <w:t>:</w:t>
      </w:r>
      <w:proofErr w:type="gramEnd"/>
      <w:r w:rsidRPr="00987362">
        <w:rPr>
          <w:rFonts w:ascii="Simplified Arabic" w:hAnsi="Simplified Arabic" w:cs="Simplified Arabic"/>
          <w:b/>
          <w:bCs/>
          <w:sz w:val="28"/>
          <w:szCs w:val="28"/>
        </w:rPr>
        <w:tab/>
      </w:r>
    </w:p>
    <w:p w14:paraId="4F5E7F71" w14:textId="77777777" w:rsidR="00987362" w:rsidRDefault="00987362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362">
        <w:rPr>
          <w:rFonts w:ascii="Simplified Arabic" w:hAnsi="Simplified Arabic" w:cs="Simplified Arabic"/>
          <w:sz w:val="28"/>
          <w:szCs w:val="28"/>
          <w:rtl/>
        </w:rPr>
        <w:t xml:space="preserve">  رغم ميزة الكتابة وأهميتها في خطاب المكلفين بها، و تطبيقها </w:t>
      </w:r>
      <w:proofErr w:type="gramStart"/>
      <w:r w:rsidRPr="00987362">
        <w:rPr>
          <w:rFonts w:ascii="Simplified Arabic" w:hAnsi="Simplified Arabic" w:cs="Simplified Arabic"/>
          <w:sz w:val="28"/>
          <w:szCs w:val="28"/>
          <w:rtl/>
        </w:rPr>
        <w:t>عليهم ،</w:t>
      </w:r>
      <w:proofErr w:type="gramEnd"/>
      <w:r w:rsidRPr="00987362">
        <w:rPr>
          <w:rFonts w:ascii="Simplified Arabic" w:hAnsi="Simplified Arabic" w:cs="Simplified Arabic"/>
          <w:sz w:val="28"/>
          <w:szCs w:val="28"/>
          <w:rtl/>
        </w:rPr>
        <w:t xml:space="preserve"> إلا أن القواعد القانونية غير المكتوبة ما تزال تحتل مكانة مه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987362">
        <w:rPr>
          <w:rFonts w:ascii="Simplified Arabic" w:hAnsi="Simplified Arabic" w:cs="Simplified Arabic"/>
          <w:sz w:val="28"/>
          <w:szCs w:val="28"/>
          <w:rtl/>
        </w:rPr>
        <w:t xml:space="preserve">ة في الأنظمة القانونية المختلفة للدول ، و هي تلك التي تأتي بكيفية أخرى غير التشريع ، و استمدت تلك الأهمية عبر مراحل تطور المجتمعات إذ كان الدين و العرف من اقدم المصادر الرسمية للقاعدة القانونية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87362">
        <w:rPr>
          <w:rFonts w:ascii="Simplified Arabic" w:hAnsi="Simplified Arabic" w:cs="Simplified Arabic"/>
          <w:sz w:val="28"/>
          <w:szCs w:val="28"/>
          <w:rtl/>
        </w:rPr>
        <w:t>كما تعتبر السوابق القضائية 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صدرا مهما </w:t>
      </w:r>
      <w:r w:rsidRPr="00987362">
        <w:rPr>
          <w:rFonts w:ascii="Simplified Arabic" w:hAnsi="Simplified Arabic" w:cs="Simplified Arabic"/>
          <w:sz w:val="28"/>
          <w:szCs w:val="28"/>
          <w:rtl/>
        </w:rPr>
        <w:t xml:space="preserve"> في النظم الانجلوسكسونية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2D003FC9" w14:textId="4F4DE021" w:rsidR="002B29CA" w:rsidRPr="002B29CA" w:rsidRDefault="00987362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873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29CA" w:rsidRPr="002B29C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ثانيا: القواعد القانونية الموضوعية </w:t>
      </w:r>
      <w:proofErr w:type="gramStart"/>
      <w:r w:rsidR="002B29CA" w:rsidRPr="002B29CA">
        <w:rPr>
          <w:rFonts w:ascii="Simplified Arabic" w:hAnsi="Simplified Arabic" w:cs="Simplified Arabic"/>
          <w:b/>
          <w:bCs/>
          <w:sz w:val="28"/>
          <w:szCs w:val="28"/>
          <w:rtl/>
        </w:rPr>
        <w:t>و الشكلية</w:t>
      </w:r>
      <w:proofErr w:type="gramEnd"/>
      <w:r w:rsidR="002B29C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(الاجرائية)</w:t>
      </w:r>
      <w:r w:rsidR="002B29CA" w:rsidRPr="002B29C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14:paraId="74FCC905" w14:textId="20B8B1C4" w:rsidR="002B29CA" w:rsidRPr="002B29CA" w:rsidRDefault="002B29CA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إن القواعد القانونية تنظم الحقوق بين الأشخاص و كيفية </w:t>
      </w:r>
      <w:proofErr w:type="gramStart"/>
      <w:r w:rsidRPr="002B29CA">
        <w:rPr>
          <w:rFonts w:ascii="Simplified Arabic" w:hAnsi="Simplified Arabic" w:cs="Simplified Arabic"/>
          <w:sz w:val="28"/>
          <w:szCs w:val="28"/>
          <w:rtl/>
        </w:rPr>
        <w:t>حمايتها ،</w:t>
      </w:r>
      <w:proofErr w:type="gramEnd"/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 و الزام الغير باحترامها ، و عندئذ تنقسم القواعد القانونية بحسب ما تنظم</w:t>
      </w:r>
      <w:r>
        <w:rPr>
          <w:rFonts w:ascii="Simplified Arabic" w:hAnsi="Simplified Arabic" w:cs="Simplified Arabic" w:hint="cs"/>
          <w:sz w:val="28"/>
          <w:szCs w:val="28"/>
          <w:rtl/>
        </w:rPr>
        <w:t>ه إلى :</w:t>
      </w:r>
    </w:p>
    <w:p w14:paraId="5CBC1635" w14:textId="552B30D2" w:rsidR="002B29CA" w:rsidRPr="002B29CA" w:rsidRDefault="002B29CA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B29CA">
        <w:rPr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 w:rsidRPr="002B29CA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2B29C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القواعد </w:t>
      </w:r>
      <w:proofErr w:type="gramStart"/>
      <w:r w:rsidRPr="002B29CA">
        <w:rPr>
          <w:rFonts w:ascii="Simplified Arabic" w:hAnsi="Simplified Arabic" w:cs="Simplified Arabic"/>
          <w:b/>
          <w:bCs/>
          <w:sz w:val="28"/>
          <w:szCs w:val="28"/>
          <w:rtl/>
        </w:rPr>
        <w:t>الموضوعية</w:t>
      </w:r>
      <w:r w:rsidRPr="002B29CA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proofErr w:type="gramEnd"/>
    </w:p>
    <w:p w14:paraId="36ACDFB9" w14:textId="77777777" w:rsidR="002B29CA" w:rsidRPr="002B29CA" w:rsidRDefault="002B29C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B29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تحدد القواعد القانونية الموضوعية الحقوق و </w:t>
      </w:r>
      <w:proofErr w:type="gramStart"/>
      <w:r w:rsidRPr="002B29CA">
        <w:rPr>
          <w:rFonts w:ascii="Simplified Arabic" w:hAnsi="Simplified Arabic" w:cs="Simplified Arabic"/>
          <w:sz w:val="28"/>
          <w:szCs w:val="28"/>
          <w:rtl/>
        </w:rPr>
        <w:t>الالتزامات ،</w:t>
      </w:r>
      <w:proofErr w:type="gramEnd"/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 و مصادرها ، و آثارها ، و انتقالها ، و انقضائها</w:t>
      </w:r>
      <w:r w:rsidRPr="002B29CA">
        <w:rPr>
          <w:rFonts w:ascii="Simplified Arabic" w:hAnsi="Simplified Arabic" w:cs="Simplified Arabic"/>
          <w:sz w:val="28"/>
          <w:szCs w:val="28"/>
        </w:rPr>
        <w:t xml:space="preserve"> . </w:t>
      </w:r>
    </w:p>
    <w:p w14:paraId="210F8856" w14:textId="453CD59A" w:rsidR="002B29CA" w:rsidRPr="002B29CA" w:rsidRDefault="002B29CA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B29CA">
        <w:rPr>
          <w:rFonts w:ascii="Simplified Arabic" w:hAnsi="Simplified Arabic" w:cs="Simplified Arabic"/>
          <w:sz w:val="28"/>
          <w:szCs w:val="28"/>
        </w:rPr>
        <w:t xml:space="preserve">  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إن هذا النوع من القواعد لا ينحصر في قسم معين من القانون، سواع العام أو </w:t>
      </w:r>
      <w:proofErr w:type="gramStart"/>
      <w:r w:rsidRPr="002B29CA">
        <w:rPr>
          <w:rFonts w:ascii="Simplified Arabic" w:hAnsi="Simplified Arabic" w:cs="Simplified Arabic"/>
          <w:sz w:val="28"/>
          <w:szCs w:val="28"/>
          <w:rtl/>
        </w:rPr>
        <w:t>الخاص ،</w:t>
      </w:r>
      <w:proofErr w:type="gramEnd"/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 لكنه يعرف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>ما يسمى القانون الموضوعي ، فالقانون المدني ، و القانون التجاري ، و قانون الاسرة ، والقانون الإداري ، وقانون العقوبات وغيرها هي قوانين موضوعية تنظم الحقوق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التزامات.</w:t>
      </w:r>
    </w:p>
    <w:p w14:paraId="6BEE13B2" w14:textId="77777777" w:rsidR="002B29CA" w:rsidRPr="002B29CA" w:rsidRDefault="002B29CA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B29CA">
        <w:rPr>
          <w:rFonts w:ascii="Simplified Arabic" w:hAnsi="Simplified Arabic" w:cs="Simplified Arabic"/>
          <w:b/>
          <w:bCs/>
          <w:sz w:val="28"/>
          <w:szCs w:val="28"/>
          <w:rtl/>
        </w:rPr>
        <w:t>2</w:t>
      </w:r>
      <w:r w:rsidRPr="002B29CA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2B29CA">
        <w:rPr>
          <w:rFonts w:ascii="Simplified Arabic" w:hAnsi="Simplified Arabic" w:cs="Simplified Arabic"/>
          <w:b/>
          <w:bCs/>
          <w:sz w:val="28"/>
          <w:szCs w:val="28"/>
          <w:rtl/>
        </w:rPr>
        <w:t>القواعد الشكلية</w:t>
      </w:r>
      <w:r w:rsidRPr="002B29CA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</w:p>
    <w:p w14:paraId="0DF86DB7" w14:textId="36455F2C" w:rsidR="002B29CA" w:rsidRPr="002B29CA" w:rsidRDefault="002B29C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B29CA">
        <w:rPr>
          <w:rFonts w:ascii="Simplified Arabic" w:hAnsi="Simplified Arabic" w:cs="Simplified Arabic"/>
          <w:sz w:val="28"/>
          <w:szCs w:val="28"/>
        </w:rPr>
        <w:t xml:space="preserve">    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هي القواعد القانونية التي تبين الوسائل التي يمكن اقتضاء الحق </w:t>
      </w:r>
      <w:proofErr w:type="gramStart"/>
      <w:r w:rsidRPr="002B29CA">
        <w:rPr>
          <w:rFonts w:ascii="Simplified Arabic" w:hAnsi="Simplified Arabic" w:cs="Simplified Arabic"/>
          <w:sz w:val="28"/>
          <w:szCs w:val="28"/>
          <w:rtl/>
        </w:rPr>
        <w:t>بها ،</w:t>
      </w:r>
      <w:proofErr w:type="gramEnd"/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 أو تقرير كيفية الالتزام ، حيث تضع القوانين الموضوعية تنظيما موضوعيا للروابط الاجتماعية فيما تبين القوانين الشكلية الأوضاع و الإجراءات الواجب اتباعها للوصول إلى الحقوق و </w:t>
      </w:r>
      <w:proofErr w:type="spellStart"/>
      <w:r w:rsidRPr="002B29CA">
        <w:rPr>
          <w:rFonts w:ascii="Simplified Arabic" w:hAnsi="Simplified Arabic" w:cs="Simplified Arabic"/>
          <w:sz w:val="28"/>
          <w:szCs w:val="28"/>
          <w:rtl/>
        </w:rPr>
        <w:t>آداء</w:t>
      </w:r>
      <w:proofErr w:type="spellEnd"/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 الواجبات عن طريق السلطة العامة</w:t>
      </w:r>
      <w:r w:rsidRPr="002B29CA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0E95AE05" w14:textId="061BD98C" w:rsidR="002B29CA" w:rsidRPr="002B29CA" w:rsidRDefault="002B29C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B29CA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فقانون الإجراءات المدنية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قانون شكلي لأنه يحوي قواعد اجرائية تخص 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تنظيم كيفية </w:t>
      </w:r>
      <w:r>
        <w:rPr>
          <w:rFonts w:ascii="Simplified Arabic" w:hAnsi="Simplified Arabic" w:cs="Simplified Arabic" w:hint="cs"/>
          <w:sz w:val="28"/>
          <w:szCs w:val="28"/>
          <w:rtl/>
        </w:rPr>
        <w:t>رفع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 الدعاوى </w:t>
      </w:r>
      <w:proofErr w:type="gramStart"/>
      <w:r w:rsidRPr="002B29CA">
        <w:rPr>
          <w:rFonts w:ascii="Simplified Arabic" w:hAnsi="Simplified Arabic" w:cs="Simplified Arabic"/>
          <w:sz w:val="28"/>
          <w:szCs w:val="28"/>
          <w:rtl/>
        </w:rPr>
        <w:t>المدنية ،</w:t>
      </w:r>
      <w:proofErr w:type="gramEnd"/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 واختصاصات الجهات القضائية العادية ، و طرق الطعن في الاحكام الصادرة عنها ، وتنفيذ الاحكام النهائية</w:t>
      </w:r>
      <w:r w:rsidRPr="002B29CA">
        <w:rPr>
          <w:rFonts w:ascii="Simplified Arabic" w:hAnsi="Simplified Arabic" w:cs="Simplified Arabic"/>
          <w:sz w:val="28"/>
          <w:szCs w:val="28"/>
        </w:rPr>
        <w:t xml:space="preserve"> . </w:t>
      </w:r>
    </w:p>
    <w:p w14:paraId="1F41B38F" w14:textId="77777777" w:rsidR="002B29CA" w:rsidRPr="002B29CA" w:rsidRDefault="002B29C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B29CA">
        <w:rPr>
          <w:rFonts w:ascii="Simplified Arabic" w:hAnsi="Simplified Arabic" w:cs="Simplified Arabic"/>
          <w:sz w:val="28"/>
          <w:szCs w:val="28"/>
        </w:rPr>
        <w:t xml:space="preserve">  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كما ينظم قانون الإجراءات الجنائية تحريك الدعوى </w:t>
      </w:r>
      <w:proofErr w:type="gramStart"/>
      <w:r w:rsidRPr="002B29CA">
        <w:rPr>
          <w:rFonts w:ascii="Simplified Arabic" w:hAnsi="Simplified Arabic" w:cs="Simplified Arabic"/>
          <w:sz w:val="28"/>
          <w:szCs w:val="28"/>
          <w:rtl/>
        </w:rPr>
        <w:t>العمومية ،</w:t>
      </w:r>
      <w:proofErr w:type="gramEnd"/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 و اختصاصات الجهات القضائية الجنائية ، و كيفية تشكيل هذه الجهات ، و طرق الطعن في أحكامها ، و تنفيذ الاحكام الصادرة عنها</w:t>
      </w:r>
      <w:r w:rsidRPr="002B29CA">
        <w:rPr>
          <w:rFonts w:ascii="Simplified Arabic" w:hAnsi="Simplified Arabic" w:cs="Simplified Arabic"/>
          <w:sz w:val="28"/>
          <w:szCs w:val="28"/>
        </w:rPr>
        <w:t>.</w:t>
      </w:r>
    </w:p>
    <w:p w14:paraId="36924234" w14:textId="544235F2" w:rsidR="002B29CA" w:rsidRPr="002B29CA" w:rsidRDefault="002B29C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B29CA">
        <w:rPr>
          <w:rFonts w:ascii="Simplified Arabic" w:hAnsi="Simplified Arabic" w:cs="Simplified Arabic"/>
          <w:sz w:val="28"/>
          <w:szCs w:val="28"/>
        </w:rPr>
        <w:lastRenderedPageBreak/>
        <w:t xml:space="preserve">  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فيما يعتبر القانون المدني قانونا </w:t>
      </w:r>
      <w:proofErr w:type="gramStart"/>
      <w:r w:rsidRPr="002B29CA">
        <w:rPr>
          <w:rFonts w:ascii="Simplified Arabic" w:hAnsi="Simplified Arabic" w:cs="Simplified Arabic"/>
          <w:sz w:val="28"/>
          <w:szCs w:val="28"/>
          <w:rtl/>
        </w:rPr>
        <w:t>موضوعيا ،</w:t>
      </w:r>
      <w:proofErr w:type="gramEnd"/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 حيث تنظم قواعد</w:t>
      </w:r>
      <w:r w:rsidR="00B15FB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 حقوق الأشخاص على الأموال ، والتزامات الغير لنفاذ هذه الحقوق المالية</w:t>
      </w:r>
      <w:r w:rsidRPr="002B29CA">
        <w:rPr>
          <w:rFonts w:ascii="Simplified Arabic" w:hAnsi="Simplified Arabic" w:cs="Simplified Arabic"/>
          <w:sz w:val="28"/>
          <w:szCs w:val="28"/>
        </w:rPr>
        <w:t xml:space="preserve"> . </w:t>
      </w:r>
    </w:p>
    <w:p w14:paraId="240282C9" w14:textId="2FBFF2B7" w:rsidR="002B29CA" w:rsidRPr="002B29CA" w:rsidRDefault="002B29C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B29CA">
        <w:rPr>
          <w:rFonts w:ascii="Simplified Arabic" w:hAnsi="Simplified Arabic" w:cs="Simplified Arabic"/>
          <w:sz w:val="28"/>
          <w:szCs w:val="28"/>
        </w:rPr>
        <w:t xml:space="preserve">  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proofErr w:type="gramStart"/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كذلك  </w:t>
      </w:r>
      <w:r w:rsidR="00B15FB8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proofErr w:type="gramEnd"/>
      <w:r w:rsidR="00B15FB8">
        <w:rPr>
          <w:rFonts w:ascii="Simplified Arabic" w:hAnsi="Simplified Arabic" w:cs="Simplified Arabic" w:hint="cs"/>
          <w:sz w:val="28"/>
          <w:szCs w:val="28"/>
          <w:rtl/>
        </w:rPr>
        <w:t xml:space="preserve"> الأسرة 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>حيث ت</w:t>
      </w:r>
      <w:r w:rsidR="005C5034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>ظم قواعد</w:t>
      </w:r>
      <w:r w:rsidR="005C5034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Pr="002B29CA">
        <w:rPr>
          <w:rFonts w:ascii="Simplified Arabic" w:hAnsi="Simplified Arabic" w:cs="Simplified Arabic"/>
          <w:sz w:val="28"/>
          <w:szCs w:val="28"/>
          <w:rtl/>
        </w:rPr>
        <w:t>الحقوق الزوجية ، وحقوق الأبناء ، وأوضاع الأشخاص من حيث أهليتهم ، وحقوقهم في الميراث ، وما يجب على الزوجين في العلاقة الزوجية</w:t>
      </w:r>
      <w:r w:rsidR="00B15FB8">
        <w:rPr>
          <w:rFonts w:ascii="Simplified Arabic" w:hAnsi="Simplified Arabic" w:cs="Simplified Arabic" w:hint="cs"/>
          <w:sz w:val="28"/>
          <w:szCs w:val="28"/>
          <w:rtl/>
        </w:rPr>
        <w:t xml:space="preserve"> وغير</w:t>
      </w:r>
      <w:r w:rsidR="005C5034">
        <w:rPr>
          <w:rFonts w:ascii="Simplified Arabic" w:hAnsi="Simplified Arabic" w:cs="Simplified Arabic" w:hint="cs"/>
          <w:sz w:val="28"/>
          <w:szCs w:val="28"/>
          <w:rtl/>
        </w:rPr>
        <w:t>ها.</w:t>
      </w:r>
    </w:p>
    <w:p w14:paraId="7AD2DF69" w14:textId="52880F45" w:rsidR="00C026EA" w:rsidRDefault="002B29CA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B29CA">
        <w:rPr>
          <w:rFonts w:ascii="Simplified Arabic" w:hAnsi="Simplified Arabic" w:cs="Simplified Arabic"/>
          <w:sz w:val="28"/>
          <w:szCs w:val="28"/>
          <w:rtl/>
        </w:rPr>
        <w:t xml:space="preserve">  غير أن وجود بعض القواعد الشكلية في قانون موضوعي ليس الأصل، ولا يغير من طابعه</w:t>
      </w:r>
      <w:r w:rsidR="005C5034">
        <w:rPr>
          <w:rFonts w:ascii="Simplified Arabic" w:hAnsi="Simplified Arabic" w:cs="Simplified Arabic" w:hint="cs"/>
          <w:sz w:val="28"/>
          <w:szCs w:val="28"/>
          <w:rtl/>
        </w:rPr>
        <w:t xml:space="preserve"> من قواعد الاثبات في القانون المدني.</w:t>
      </w:r>
    </w:p>
    <w:p w14:paraId="4C65F827" w14:textId="12FAF419" w:rsidR="00F82227" w:rsidRPr="00F82227" w:rsidRDefault="00F82227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F82227">
        <w:rPr>
          <w:rFonts w:ascii="Simplified Arabic" w:hAnsi="Simplified Arabic" w:cs="Simplified Arabic"/>
          <w:b/>
          <w:bCs/>
          <w:sz w:val="28"/>
          <w:szCs w:val="28"/>
          <w:rtl/>
        </w:rPr>
        <w:t>ثالثا: القواعد القانونية من حيث قوة الزامها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14:paraId="7EEDCA3A" w14:textId="6029C4B2" w:rsidR="00F82227" w:rsidRPr="00F82227" w:rsidRDefault="00F82227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F82227">
        <w:rPr>
          <w:rFonts w:ascii="Simplified Arabic" w:hAnsi="Simplified Arabic" w:cs="Simplified Arabic"/>
          <w:sz w:val="28"/>
          <w:szCs w:val="28"/>
          <w:rtl/>
        </w:rPr>
        <w:t>عندما نظر الفقهاء إلى القوة الملزمة للقاعدة القانونية قسموها إلى آمرة و مكملة(مفسرة</w:t>
      </w:r>
      <w:proofErr w:type="gramStart"/>
      <w:r w:rsidRPr="00F82227">
        <w:rPr>
          <w:rFonts w:ascii="Simplified Arabic" w:hAnsi="Simplified Arabic" w:cs="Simplified Arabic"/>
          <w:sz w:val="28"/>
          <w:szCs w:val="28"/>
          <w:rtl/>
        </w:rPr>
        <w:t>) ،</w:t>
      </w:r>
      <w:proofErr w:type="gramEnd"/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 ونتج عن ذلك خلاف كبير حول قوة القاعدة المكملة قانونا بالنظر إلى القاعدة الآمرة ، وشكك البعض في فقدان قيمتها القانونية</w:t>
      </w:r>
      <w:r w:rsidRPr="00F82227">
        <w:rPr>
          <w:rFonts w:ascii="Simplified Arabic" w:hAnsi="Simplified Arabic" w:cs="Simplified Arabic"/>
          <w:sz w:val="28"/>
          <w:szCs w:val="28"/>
        </w:rPr>
        <w:t>.</w:t>
      </w:r>
    </w:p>
    <w:p w14:paraId="03742004" w14:textId="35BB82A0" w:rsidR="00F82227" w:rsidRPr="00F82227" w:rsidRDefault="00F82227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82227">
        <w:rPr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 w:rsidRPr="00F82227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F822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معنى القاعدة القانونية الآمرة </w:t>
      </w:r>
      <w:proofErr w:type="gramStart"/>
      <w:r w:rsidRPr="00F82227">
        <w:rPr>
          <w:rFonts w:ascii="Simplified Arabic" w:hAnsi="Simplified Arabic" w:cs="Simplified Arabic"/>
          <w:b/>
          <w:bCs/>
          <w:sz w:val="28"/>
          <w:szCs w:val="28"/>
          <w:rtl/>
        </w:rPr>
        <w:t>و المكملة</w:t>
      </w:r>
      <w:proofErr w:type="gramEnd"/>
      <w:r w:rsidR="003755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 قوتهما الملزمة:</w:t>
      </w:r>
      <w:r w:rsidRPr="00F8222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14:paraId="48167A46" w14:textId="6C990D99" w:rsidR="00F82227" w:rsidRPr="00F82227" w:rsidRDefault="00F82227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إن القواعد القانونية الآمرة تختلف في </w:t>
      </w:r>
      <w:proofErr w:type="gramStart"/>
      <w:r w:rsidRPr="00F82227">
        <w:rPr>
          <w:rFonts w:ascii="Simplified Arabic" w:hAnsi="Simplified Arabic" w:cs="Simplified Arabic"/>
          <w:sz w:val="28"/>
          <w:szCs w:val="28"/>
          <w:rtl/>
        </w:rPr>
        <w:t>خطابها ،</w:t>
      </w:r>
      <w:proofErr w:type="gramEnd"/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 والف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F82227">
        <w:rPr>
          <w:rFonts w:ascii="Simplified Arabic" w:hAnsi="Simplified Arabic" w:cs="Simplified Arabic"/>
          <w:sz w:val="28"/>
          <w:szCs w:val="28"/>
          <w:rtl/>
        </w:rPr>
        <w:t>ظها وصياغتها إذا كانت مكتوبة ، عن القواعد القانونية المكملة ، لأن الأولى واجبة التطبيق دون استثناء ، بينما الثانية لا تنطبق إلا إذا أراد الأشخاص الخضوع لحكمها</w:t>
      </w:r>
      <w:r w:rsidRPr="00F82227">
        <w:rPr>
          <w:rFonts w:ascii="Simplified Arabic" w:hAnsi="Simplified Arabic" w:cs="Simplified Arabic"/>
          <w:sz w:val="28"/>
          <w:szCs w:val="28"/>
        </w:rPr>
        <w:t>.</w:t>
      </w:r>
    </w:p>
    <w:p w14:paraId="4C16A49C" w14:textId="77777777" w:rsidR="00F82227" w:rsidRDefault="00F82227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فالقواعد الآمرة </w:t>
      </w:r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نجد أن كل اتفاق على مخالفة أحكامها يعتبر باطلا </w:t>
      </w:r>
      <w:proofErr w:type="spellStart"/>
      <w:r w:rsidRPr="00F82227">
        <w:rPr>
          <w:rFonts w:ascii="Simplified Arabic" w:hAnsi="Simplified Arabic" w:cs="Simplified Arabic"/>
          <w:sz w:val="28"/>
          <w:szCs w:val="28"/>
          <w:rtl/>
        </w:rPr>
        <w:t>لايعتد</w:t>
      </w:r>
      <w:proofErr w:type="spellEnd"/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 به </w:t>
      </w:r>
      <w:r>
        <w:rPr>
          <w:rFonts w:ascii="Simplified Arabic" w:hAnsi="Simplified Arabic" w:cs="Simplified Arabic" w:hint="cs"/>
          <w:sz w:val="28"/>
          <w:szCs w:val="28"/>
          <w:rtl/>
        </w:rPr>
        <w:t>قانونا</w:t>
      </w:r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، لأن هذا النوع من القواعد يتولى تنظيم مسائل تتعلق بإقامة النظام في </w:t>
      </w:r>
      <w:proofErr w:type="gramStart"/>
      <w:r w:rsidRPr="00F82227">
        <w:rPr>
          <w:rFonts w:ascii="Simplified Arabic" w:hAnsi="Simplified Arabic" w:cs="Simplified Arabic"/>
          <w:sz w:val="28"/>
          <w:szCs w:val="28"/>
          <w:rtl/>
        </w:rPr>
        <w:t>المجتمع ،</w:t>
      </w:r>
      <w:proofErr w:type="gramEnd"/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 و لذلك لا يصح أن يترك مثل هذا التنظيم لإ</w:t>
      </w:r>
      <w:r>
        <w:rPr>
          <w:rFonts w:ascii="Simplified Arabic" w:hAnsi="Simplified Arabic" w:cs="Simplified Arabic" w:hint="cs"/>
          <w:sz w:val="28"/>
          <w:szCs w:val="28"/>
          <w:rtl/>
        </w:rPr>
        <w:t>رادة</w:t>
      </w:r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 الأفراد</w:t>
      </w:r>
      <w:r w:rsidRPr="00F82227">
        <w:rPr>
          <w:rFonts w:ascii="Simplified Arabic" w:hAnsi="Simplified Arabic" w:cs="Simplified Arabic"/>
          <w:sz w:val="28"/>
          <w:szCs w:val="28"/>
        </w:rPr>
        <w:t xml:space="preserve"> .  </w:t>
      </w:r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هذا لأن هذه القواعد تتصل اتصالا مباشرا بالنظام العام و الآداب في </w:t>
      </w:r>
      <w:proofErr w:type="gramStart"/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المجتمع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14:paraId="1011FC7A" w14:textId="1D2B3264" w:rsidR="00F82227" w:rsidRPr="00F82227" w:rsidRDefault="00F82227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أما القواعد المكملة</w:t>
      </w:r>
      <w:r w:rsidRPr="00F8222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يكون الهدف منها وضع تنظيم افضل للأفراد بوضع افضل الحلول </w:t>
      </w:r>
      <w:proofErr w:type="gramStart"/>
      <w:r w:rsidRPr="00F82227">
        <w:rPr>
          <w:rFonts w:ascii="Simplified Arabic" w:hAnsi="Simplified Arabic" w:cs="Simplified Arabic"/>
          <w:sz w:val="28"/>
          <w:szCs w:val="28"/>
          <w:rtl/>
        </w:rPr>
        <w:t>لمشاكلهم ،</w:t>
      </w:r>
      <w:proofErr w:type="gramEnd"/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 و هذا التنظيم يكون الهدف منه التيسير عليهم ، و هو الأفضل لأنه إنما وضعه المشرع بناء على خبرته و تجربته ، فإذا ما وجدها الافراد كذلك اتبعوها ، أما إذا بدى لهم وضع تنظيم خاص يناسبهم فلهم ذلك دون ان يشكل ذلك ادنى مخالفة للقانون</w:t>
      </w:r>
      <w:r w:rsidRPr="00F82227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1D0F8C12" w14:textId="18940E5A" w:rsidR="00F82227" w:rsidRPr="00251F72" w:rsidRDefault="00F82227" w:rsidP="00470A0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F82227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لذلك فالقواعد القانونية المكملة هي التي يجوز للأفراد أن يخالفوا </w:t>
      </w:r>
      <w:proofErr w:type="gramStart"/>
      <w:r w:rsidRPr="00F82227">
        <w:rPr>
          <w:rFonts w:ascii="Simplified Arabic" w:hAnsi="Simplified Arabic" w:cs="Simplified Arabic"/>
          <w:sz w:val="28"/>
          <w:szCs w:val="28"/>
          <w:rtl/>
        </w:rPr>
        <w:t>حكمها ،</w:t>
      </w:r>
      <w:proofErr w:type="gramEnd"/>
      <w:r w:rsidRPr="00F82227">
        <w:rPr>
          <w:rFonts w:ascii="Simplified Arabic" w:hAnsi="Simplified Arabic" w:cs="Simplified Arabic"/>
          <w:sz w:val="28"/>
          <w:szCs w:val="28"/>
          <w:rtl/>
        </w:rPr>
        <w:t xml:space="preserve"> و إذا ما اتفقوا على مخالفة هذا الحكم كان الحكم صحيحا . أما إذا سكتوا ولم ينصوا على ما يخالف حكمها فإنها تسري عليهم</w:t>
      </w:r>
      <w:r w:rsidRPr="00F8222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وجوبا.</w:t>
      </w:r>
    </w:p>
    <w:p w14:paraId="4BDF64E7" w14:textId="77777777" w:rsidR="00375504" w:rsidRPr="00375504" w:rsidRDefault="00375504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42ECD08" w14:textId="0C9EA854" w:rsidR="00375504" w:rsidRPr="00375504" w:rsidRDefault="00375504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2</w:t>
      </w:r>
      <w:r w:rsidRPr="00375504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375504">
        <w:rPr>
          <w:rFonts w:ascii="Simplified Arabic" w:hAnsi="Simplified Arabic" w:cs="Simplified Arabic"/>
          <w:b/>
          <w:bCs/>
          <w:sz w:val="28"/>
          <w:szCs w:val="28"/>
          <w:rtl/>
        </w:rPr>
        <w:t>معايير التمييز بين القواعد الآمرة والمكملة</w:t>
      </w:r>
      <w:r w:rsidRPr="00375504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14:paraId="1D6BCA56" w14:textId="1A2AC763" w:rsidR="00375504" w:rsidRPr="00375504" w:rsidRDefault="00375504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75504">
        <w:rPr>
          <w:rFonts w:ascii="Simplified Arabic" w:hAnsi="Simplified Arabic" w:cs="Simplified Arabic"/>
          <w:b/>
          <w:bCs/>
          <w:sz w:val="28"/>
          <w:szCs w:val="28"/>
        </w:rPr>
        <w:t xml:space="preserve">  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إن اتحاد النوعين في نفس الخصائص القانونية يجعل الفيصل بينهما </w:t>
      </w:r>
      <w:proofErr w:type="gramStart"/>
      <w:r w:rsidRPr="00375504">
        <w:rPr>
          <w:rFonts w:ascii="Simplified Arabic" w:hAnsi="Simplified Arabic" w:cs="Simplified Arabic"/>
          <w:sz w:val="28"/>
          <w:szCs w:val="28"/>
          <w:rtl/>
        </w:rPr>
        <w:t>رفيعا ،</w:t>
      </w:r>
      <w:proofErr w:type="gramEnd"/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لذا يلجأ الفقه القانوني ، و كذا المشرع عند صياغتهما ، و القاضي عند التطبيق إلى معايير للتمييز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بينهما:</w:t>
      </w:r>
    </w:p>
    <w:p w14:paraId="4B3E19D6" w14:textId="0E4A6E94" w:rsidR="00375504" w:rsidRPr="00375504" w:rsidRDefault="00EA0B5B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375504" w:rsidRPr="00375504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="00375504" w:rsidRPr="00375504">
        <w:rPr>
          <w:rFonts w:ascii="Simplified Arabic" w:hAnsi="Simplified Arabic" w:cs="Simplified Arabic"/>
          <w:b/>
          <w:bCs/>
          <w:sz w:val="28"/>
          <w:szCs w:val="28"/>
          <w:rtl/>
        </w:rPr>
        <w:t>اتصال</w:t>
      </w:r>
      <w:proofErr w:type="gramEnd"/>
      <w:r w:rsidR="00375504" w:rsidRPr="0037550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القواعد الآمرة بالنظام العام و الآداب</w:t>
      </w:r>
      <w:r w:rsidR="00375504" w:rsidRPr="00375504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</w:p>
    <w:p w14:paraId="52653357" w14:textId="5448C593" w:rsidR="00EA0B5B" w:rsidRDefault="00375504" w:rsidP="00470A0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75504">
        <w:rPr>
          <w:rFonts w:ascii="Simplified Arabic" w:hAnsi="Simplified Arabic" w:cs="Simplified Arabic"/>
          <w:sz w:val="28"/>
          <w:szCs w:val="28"/>
        </w:rPr>
        <w:t xml:space="preserve">  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يعد هذا المعيار معنويا لأن نوع القاعدة فيما إذا كانت آمرة أم مكملة لا يتضح </w:t>
      </w:r>
      <w:proofErr w:type="gramStart"/>
      <w:r w:rsidRPr="00375504">
        <w:rPr>
          <w:rFonts w:ascii="Simplified Arabic" w:hAnsi="Simplified Arabic" w:cs="Simplified Arabic"/>
          <w:sz w:val="28"/>
          <w:szCs w:val="28"/>
          <w:rtl/>
        </w:rPr>
        <w:t>مباشرة ،</w:t>
      </w:r>
      <w:proofErr w:type="gramEnd"/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بل ب</w:t>
      </w:r>
      <w:r>
        <w:rPr>
          <w:rFonts w:ascii="Simplified Arabic" w:hAnsi="Simplified Arabic" w:cs="Simplified Arabic" w:hint="cs"/>
          <w:sz w:val="28"/>
          <w:szCs w:val="28"/>
          <w:rtl/>
        </w:rPr>
        <w:t>فحوى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القاعدة القانونية ، حيثما يكون الغرض حفظ المصالح العامة ، أي المصالح الأساسية و الحيوية في الجماعة ، و هذا ما يعبر عنه بالنظام العام و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مبادئ الأخلاق وهي 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>الآداب ، فكل ما يتعلق بهما لا يصح الاتفاق على خلافه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0A1D50D2" w14:textId="26E09D1B" w:rsidR="00EA0B5B" w:rsidRPr="00375504" w:rsidRDefault="00375504" w:rsidP="00470A0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5504">
        <w:rPr>
          <w:rFonts w:ascii="Simplified Arabic" w:hAnsi="Simplified Arabic" w:cs="Simplified Arabic"/>
          <w:sz w:val="28"/>
          <w:szCs w:val="28"/>
        </w:rPr>
        <w:t xml:space="preserve"> 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 xml:space="preserve">  يت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م اللجوء إلى هذا المعيار عندما يتعسر على القاضي تحديد نوع القاعدة من </w:t>
      </w:r>
      <w:proofErr w:type="gramStart"/>
      <w:r w:rsidRPr="00375504">
        <w:rPr>
          <w:rFonts w:ascii="Simplified Arabic" w:hAnsi="Simplified Arabic" w:cs="Simplified Arabic"/>
          <w:sz w:val="28"/>
          <w:szCs w:val="28"/>
          <w:rtl/>
        </w:rPr>
        <w:t>صياغتها ،</w:t>
      </w:r>
      <w:proofErr w:type="gramEnd"/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فيبحث عن معيار آخر غير مادي لمعرفة طبيعتها ، إذ قد لا تفصح صيغة القاعدة القانونية عن صفتها الآمرة أو المكملة</w:t>
      </w:r>
      <w:r w:rsidRPr="00375504">
        <w:rPr>
          <w:rFonts w:ascii="Simplified Arabic" w:hAnsi="Simplified Arabic" w:cs="Simplified Arabic"/>
          <w:sz w:val="28"/>
          <w:szCs w:val="28"/>
        </w:rPr>
        <w:t xml:space="preserve"> .  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>إلا أ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ن هذا المعيار المعنوي يبدو صعبا نظرا لاختلاف الفقه حول معنى النظام العام و </w:t>
      </w:r>
      <w:proofErr w:type="gramStart"/>
      <w:r w:rsidRPr="00375504">
        <w:rPr>
          <w:rFonts w:ascii="Simplified Arabic" w:hAnsi="Simplified Arabic" w:cs="Simplified Arabic"/>
          <w:sz w:val="28"/>
          <w:szCs w:val="28"/>
          <w:rtl/>
        </w:rPr>
        <w:t>الآداب ،</w:t>
      </w:r>
      <w:proofErr w:type="gramEnd"/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فقربوا معناه فقط للأذهان وهو فكرة المصلحة العامة ، كما أنه لا يوجد معيار ثابت لفكرة النظام العام و الآداب فهما يتسمان بالمرونة و النسبية إذ تختلف باختلاف الزمان و المكان،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>و تتطور من وقت لآخر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5A3C32C8" w14:textId="70CBD7FF" w:rsidR="00375504" w:rsidRPr="00EA0B5B" w:rsidRDefault="00EA0B5B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375504" w:rsidRPr="00375504">
        <w:rPr>
          <w:rFonts w:ascii="Simplified Arabic" w:hAnsi="Simplified Arabic" w:cs="Simplified Arabic"/>
          <w:sz w:val="28"/>
          <w:szCs w:val="28"/>
        </w:rPr>
        <w:t xml:space="preserve"> </w:t>
      </w:r>
      <w:r w:rsidR="00375504" w:rsidRPr="00375504">
        <w:rPr>
          <w:rFonts w:ascii="Simplified Arabic" w:hAnsi="Simplified Arabic" w:cs="Simplified Arabic"/>
          <w:sz w:val="28"/>
          <w:szCs w:val="28"/>
          <w:rtl/>
        </w:rPr>
        <w:t>رغم ذلك يجب ال</w:t>
      </w:r>
      <w:r>
        <w:rPr>
          <w:rFonts w:ascii="Simplified Arabic" w:hAnsi="Simplified Arabic" w:cs="Simplified Arabic" w:hint="cs"/>
          <w:sz w:val="28"/>
          <w:szCs w:val="28"/>
          <w:rtl/>
        </w:rPr>
        <w:t>انتباه إلى أ</w:t>
      </w:r>
      <w:r w:rsidR="00375504" w:rsidRPr="00375504">
        <w:rPr>
          <w:rFonts w:ascii="Simplified Arabic" w:hAnsi="Simplified Arabic" w:cs="Simplified Arabic"/>
          <w:sz w:val="28"/>
          <w:szCs w:val="28"/>
          <w:rtl/>
        </w:rPr>
        <w:t xml:space="preserve">ن هناك بعض القواعد القانونية التي يشتمل عليها القانون الخاص و تعد قواعد آمرة تحقيقا للمصلحة </w:t>
      </w:r>
      <w:proofErr w:type="gramStart"/>
      <w:r w:rsidR="00375504" w:rsidRPr="00375504">
        <w:rPr>
          <w:rFonts w:ascii="Simplified Arabic" w:hAnsi="Simplified Arabic" w:cs="Simplified Arabic"/>
          <w:sz w:val="28"/>
          <w:szCs w:val="28"/>
          <w:rtl/>
        </w:rPr>
        <w:t>العامة ،</w:t>
      </w:r>
      <w:proofErr w:type="gramEnd"/>
      <w:r w:rsidR="00375504" w:rsidRPr="00375504">
        <w:rPr>
          <w:rFonts w:ascii="Simplified Arabic" w:hAnsi="Simplified Arabic" w:cs="Simplified Arabic"/>
          <w:sz w:val="28"/>
          <w:szCs w:val="28"/>
          <w:rtl/>
        </w:rPr>
        <w:t xml:space="preserve"> و حماية لمصلحة خاصة قد لا يدركها الفرد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375504" w:rsidRPr="00375504">
        <w:rPr>
          <w:rFonts w:ascii="Simplified Arabic" w:hAnsi="Simplified Arabic" w:cs="Simplified Arabic"/>
          <w:sz w:val="28"/>
          <w:szCs w:val="28"/>
          <w:rtl/>
        </w:rPr>
        <w:t>نفسه</w:t>
      </w:r>
      <w:r w:rsidR="00375504" w:rsidRPr="00375504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527510A6" w14:textId="7D52D4AA" w:rsidR="00375504" w:rsidRPr="00EA0B5B" w:rsidRDefault="00EA0B5B" w:rsidP="00470A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A0B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="00375504" w:rsidRPr="00EA0B5B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="00375504" w:rsidRPr="00EA0B5B">
        <w:rPr>
          <w:rFonts w:ascii="Simplified Arabic" w:hAnsi="Simplified Arabic" w:cs="Simplified Arabic"/>
          <w:b/>
          <w:bCs/>
          <w:sz w:val="28"/>
          <w:szCs w:val="28"/>
          <w:rtl/>
        </w:rPr>
        <w:t>الألفاظ</w:t>
      </w:r>
      <w:proofErr w:type="gramEnd"/>
      <w:r w:rsidR="00375504" w:rsidRPr="00EA0B5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صيغة القاعدة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القانونية</w:t>
      </w:r>
      <w:r w:rsidR="00375504" w:rsidRPr="00EA0B5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14:paraId="700CA304" w14:textId="2BE21F7A" w:rsidR="00EA0B5B" w:rsidRPr="00375504" w:rsidRDefault="00375504" w:rsidP="00470A0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5504">
        <w:rPr>
          <w:rFonts w:ascii="Simplified Arabic" w:hAnsi="Simplified Arabic" w:cs="Simplified Arabic"/>
          <w:sz w:val="28"/>
          <w:szCs w:val="28"/>
        </w:rPr>
        <w:t xml:space="preserve">  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إن استخدام الالفاظ للدلالة على نوع القاعدة آمرة أو مكملة هو معيار شكلي يظهر من خلال نص القاعدة </w:t>
      </w:r>
      <w:proofErr w:type="gramStart"/>
      <w:r w:rsidRPr="00375504">
        <w:rPr>
          <w:rFonts w:ascii="Simplified Arabic" w:hAnsi="Simplified Arabic" w:cs="Simplified Arabic"/>
          <w:sz w:val="28"/>
          <w:szCs w:val="28"/>
          <w:rtl/>
        </w:rPr>
        <w:t>القانونية ،</w:t>
      </w:r>
      <w:proofErr w:type="gramEnd"/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حيث تتضمن عبارات تفيد الوجوب ، أو العكس تفيد الجواز و الخيار</w:t>
      </w:r>
      <w:r w:rsidRPr="00375504">
        <w:rPr>
          <w:rFonts w:ascii="Simplified Arabic" w:hAnsi="Simplified Arabic" w:cs="Simplified Arabic"/>
          <w:sz w:val="28"/>
          <w:szCs w:val="28"/>
        </w:rPr>
        <w:t xml:space="preserve"> .</w:t>
      </w:r>
    </w:p>
    <w:p w14:paraId="479F5681" w14:textId="7C6CC433" w:rsidR="00F82227" w:rsidRPr="00251F72" w:rsidRDefault="00375504" w:rsidP="00470A0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37550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فإذا أراد المشرع تبيان نوع القاعدة القانونية 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 xml:space="preserve">عليه أن 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>يض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عبارات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EA0B5B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النص</w:t>
      </w:r>
      <w:proofErr w:type="gramEnd"/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>ما ي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>فيد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 بانها آمرة أو مكملة ، 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 xml:space="preserve">فيضع 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للتعبير عن القاعدة القانونية  الآمرة 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 xml:space="preserve"> ما يفيد 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عدم جواز الاتفاق على خلافها ، أو يذكر أن كل خروج عنها يقع باطلا ، أو يجعل عبارة النص بصيغة الأمر أو النهي ، كأن يبدأ بكلمة (يلزم) ، (يجب)، (يتعين) ، (لا يجوز) ، (لا يصح)، و للتعبير عن القاعدة المكملة 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 xml:space="preserve">عليه أن يضع 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 xml:space="preserve"> عبارات النص </w:t>
      </w:r>
      <w:r w:rsidR="00470A0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375504">
        <w:rPr>
          <w:rFonts w:ascii="Simplified Arabic" w:hAnsi="Simplified Arabic" w:cs="Simplified Arabic"/>
          <w:sz w:val="28"/>
          <w:szCs w:val="28"/>
          <w:rtl/>
        </w:rPr>
        <w:t>ما ينفي الوجوب و يفيد جواز الاتفاق على عكسها كأن يذكر مثلا (يجوز) ،(يصح)، ،( يمكن</w:t>
      </w:r>
      <w:r w:rsidR="00EA0B5B">
        <w:rPr>
          <w:rFonts w:ascii="Simplified Arabic" w:hAnsi="Simplified Arabic" w:cs="Simplified Arabic" w:hint="cs"/>
          <w:sz w:val="28"/>
          <w:szCs w:val="28"/>
          <w:rtl/>
        </w:rPr>
        <w:t>).</w:t>
      </w:r>
      <w:r w:rsidR="00470A07">
        <w:rPr>
          <w:rFonts w:ascii="Simplified Arabic" w:hAnsi="Simplified Arabic" w:cs="Simplified Arabic" w:hint="cs"/>
          <w:sz w:val="28"/>
          <w:szCs w:val="28"/>
          <w:rtl/>
        </w:rPr>
        <w:t>(إلا إذا وجد اتفاق على خلافها)و غيرها .</w:t>
      </w:r>
    </w:p>
    <w:sectPr w:rsidR="00F82227" w:rsidRPr="00251F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CB5C" w14:textId="77777777" w:rsidR="000E5070" w:rsidRDefault="000E5070" w:rsidP="00470A07">
      <w:pPr>
        <w:spacing w:after="0" w:line="240" w:lineRule="auto"/>
      </w:pPr>
      <w:r>
        <w:separator/>
      </w:r>
    </w:p>
  </w:endnote>
  <w:endnote w:type="continuationSeparator" w:id="0">
    <w:p w14:paraId="75DF50B5" w14:textId="77777777" w:rsidR="000E5070" w:rsidRDefault="000E5070" w:rsidP="004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273235"/>
      <w:docPartObj>
        <w:docPartGallery w:val="Page Numbers (Bottom of Page)"/>
        <w:docPartUnique/>
      </w:docPartObj>
    </w:sdtPr>
    <w:sdtContent>
      <w:p w14:paraId="71411491" w14:textId="7ED2571C" w:rsidR="00470A07" w:rsidRDefault="00470A0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DA982" w14:textId="77777777" w:rsidR="00470A07" w:rsidRDefault="00470A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CC30" w14:textId="77777777" w:rsidR="000E5070" w:rsidRDefault="000E5070" w:rsidP="00470A07">
      <w:pPr>
        <w:spacing w:after="0" w:line="240" w:lineRule="auto"/>
      </w:pPr>
      <w:r>
        <w:separator/>
      </w:r>
    </w:p>
  </w:footnote>
  <w:footnote w:type="continuationSeparator" w:id="0">
    <w:p w14:paraId="06392723" w14:textId="77777777" w:rsidR="000E5070" w:rsidRDefault="000E5070" w:rsidP="00470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72"/>
    <w:rsid w:val="000E5070"/>
    <w:rsid w:val="00251F72"/>
    <w:rsid w:val="002B29CA"/>
    <w:rsid w:val="00375504"/>
    <w:rsid w:val="00470A07"/>
    <w:rsid w:val="005C5034"/>
    <w:rsid w:val="00901866"/>
    <w:rsid w:val="00987362"/>
    <w:rsid w:val="00B15FB8"/>
    <w:rsid w:val="00C026EA"/>
    <w:rsid w:val="00EA0B5B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4BB8"/>
  <w15:chartTrackingRefBased/>
  <w15:docId w15:val="{F2080351-F02E-4584-ACBC-66C3D19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A07"/>
  </w:style>
  <w:style w:type="paragraph" w:styleId="Pieddepage">
    <w:name w:val="footer"/>
    <w:basedOn w:val="Normal"/>
    <w:link w:val="PieddepageCar"/>
    <w:uiPriority w:val="99"/>
    <w:unhideWhenUsed/>
    <w:rsid w:val="0047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brahmi</dc:creator>
  <cp:keywords/>
  <dc:description/>
  <cp:lastModifiedBy>hanane brahmi</cp:lastModifiedBy>
  <cp:revision>8</cp:revision>
  <dcterms:created xsi:type="dcterms:W3CDTF">2023-10-26T07:13:00Z</dcterms:created>
  <dcterms:modified xsi:type="dcterms:W3CDTF">2023-10-26T07:54:00Z</dcterms:modified>
</cp:coreProperties>
</file>