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EA" w:rsidRPr="006940FA" w:rsidRDefault="00982CCC" w:rsidP="00574318">
      <w:pPr>
        <w:pStyle w:val="NormalWeb"/>
        <w:spacing w:after="0"/>
        <w:jc w:val="center"/>
        <w:rPr>
          <w:rFonts w:asciiTheme="majorBidi" w:hAnsiTheme="majorBidi" w:cstheme="majorBidi"/>
        </w:rPr>
      </w:pPr>
      <w:r w:rsidRPr="006940FA">
        <w:rPr>
          <w:rFonts w:asciiTheme="majorBidi" w:hAnsiTheme="majorBidi" w:cstheme="majorBidi"/>
        </w:rPr>
        <w:t>Université Mohamme</w:t>
      </w:r>
      <w:r w:rsidR="002F37EA" w:rsidRPr="006940FA">
        <w:rPr>
          <w:rFonts w:asciiTheme="majorBidi" w:hAnsiTheme="majorBidi" w:cstheme="majorBidi"/>
        </w:rPr>
        <w:t>d Khider</w:t>
      </w:r>
    </w:p>
    <w:p w:rsidR="002F37EA" w:rsidRPr="006940FA" w:rsidRDefault="002F37EA" w:rsidP="00574318">
      <w:pPr>
        <w:pStyle w:val="NormalWeb"/>
        <w:spacing w:after="0"/>
        <w:jc w:val="center"/>
        <w:rPr>
          <w:rFonts w:asciiTheme="majorBidi" w:hAnsiTheme="majorBidi" w:cstheme="majorBidi"/>
          <w:sz w:val="22"/>
          <w:szCs w:val="22"/>
        </w:rPr>
      </w:pPr>
      <w:r w:rsidRPr="006940FA">
        <w:rPr>
          <w:rFonts w:asciiTheme="majorBidi" w:hAnsiTheme="majorBidi" w:cstheme="majorBidi"/>
          <w:sz w:val="22"/>
          <w:szCs w:val="22"/>
        </w:rPr>
        <w:t>Faculté des sciences exactes et sciences de la nature et de la vie</w:t>
      </w:r>
    </w:p>
    <w:p w:rsidR="002F37EA" w:rsidRPr="006940FA" w:rsidRDefault="002F37EA" w:rsidP="00574318">
      <w:pPr>
        <w:pStyle w:val="NormalWeb"/>
        <w:spacing w:after="0"/>
        <w:jc w:val="center"/>
        <w:rPr>
          <w:rFonts w:asciiTheme="majorBidi" w:hAnsiTheme="majorBidi" w:cstheme="majorBidi"/>
          <w:sz w:val="22"/>
          <w:szCs w:val="22"/>
        </w:rPr>
      </w:pPr>
      <w:r w:rsidRPr="006940FA">
        <w:rPr>
          <w:rFonts w:asciiTheme="majorBidi" w:hAnsiTheme="majorBidi" w:cstheme="majorBidi"/>
          <w:sz w:val="22"/>
          <w:szCs w:val="22"/>
        </w:rPr>
        <w:t>Département des sciences de la nature et de la vie</w:t>
      </w:r>
    </w:p>
    <w:p w:rsidR="002F37EA" w:rsidRPr="006940FA" w:rsidRDefault="002F37EA" w:rsidP="00574318">
      <w:pPr>
        <w:pStyle w:val="NormalWeb"/>
        <w:spacing w:after="0"/>
        <w:jc w:val="center"/>
        <w:rPr>
          <w:rFonts w:asciiTheme="majorBidi" w:hAnsiTheme="majorBidi" w:cstheme="majorBidi"/>
          <w:sz w:val="22"/>
          <w:szCs w:val="22"/>
        </w:rPr>
      </w:pPr>
      <w:r w:rsidRPr="006940FA">
        <w:rPr>
          <w:rFonts w:asciiTheme="majorBidi" w:hAnsiTheme="majorBidi" w:cstheme="majorBidi"/>
          <w:sz w:val="22"/>
          <w:szCs w:val="22"/>
        </w:rPr>
        <w:t>Module : Biologie animale</w:t>
      </w:r>
    </w:p>
    <w:p w:rsidR="00AD1299" w:rsidRPr="00AD1299" w:rsidRDefault="00AD1299" w:rsidP="00AD1299">
      <w:pPr>
        <w:pStyle w:val="Sansinterligne"/>
        <w:jc w:val="center"/>
        <w:rPr>
          <w:bCs/>
        </w:rPr>
      </w:pPr>
    </w:p>
    <w:p w:rsidR="002F37EA" w:rsidRPr="006940FA" w:rsidRDefault="002569F1" w:rsidP="00D90B4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5pt;margin-top:30.5pt;width:326.2pt;height:71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" fillcolor="#652523 [1637]" strokecolor="#bc4542 [3045]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2F37EA" w:rsidRPr="00951DDE" w:rsidRDefault="005A617F" w:rsidP="002F37EA">
                  <w:pPr>
                    <w:jc w:val="center"/>
                    <w:rPr>
                      <w:rFonts w:ascii="Algerian" w:hAnsi="Algerian" w:cstheme="majorBidi"/>
                      <w:color w:val="F2F2F2" w:themeColor="background1" w:themeShade="F2"/>
                      <w:sz w:val="40"/>
                      <w:szCs w:val="40"/>
                    </w:rPr>
                  </w:pPr>
                  <w:r w:rsidRPr="00951DDE">
                    <w:rPr>
                      <w:rFonts w:ascii="Algerian" w:hAnsi="Algerian" w:cstheme="majorBidi"/>
                      <w:color w:val="F2F2F2" w:themeColor="background1" w:themeShade="F2"/>
                      <w:sz w:val="40"/>
                      <w:szCs w:val="40"/>
                    </w:rPr>
                    <w:t>TP</w:t>
                  </w:r>
                  <w:r w:rsidR="000E769D">
                    <w:rPr>
                      <w:rFonts w:ascii="Algerian" w:hAnsi="Algerian" w:cstheme="majorBidi"/>
                      <w:color w:val="F2F2F2" w:themeColor="background1" w:themeShade="F2"/>
                      <w:sz w:val="40"/>
                      <w:szCs w:val="40"/>
                    </w:rPr>
                    <w:t xml:space="preserve"> n° 2</w:t>
                  </w:r>
                </w:p>
                <w:p w:rsidR="002F37EA" w:rsidRPr="00951DDE" w:rsidRDefault="00951DDE" w:rsidP="002F37EA">
                  <w:pPr>
                    <w:jc w:val="center"/>
                    <w:rPr>
                      <w:rFonts w:ascii="Algerian" w:hAnsi="Algerian" w:cs="Times New Roman"/>
                      <w:b/>
                      <w:bCs/>
                      <w:color w:val="F2F2F2" w:themeColor="background1" w:themeShade="F2"/>
                      <w:sz w:val="40"/>
                      <w:szCs w:val="40"/>
                    </w:rPr>
                  </w:pPr>
                  <w:r w:rsidRPr="00951DDE">
                    <w:rPr>
                      <w:rFonts w:ascii="Algerian" w:hAnsi="Algerian" w:cs="Times New Roman"/>
                      <w:b/>
                      <w:bCs/>
                      <w:color w:val="F2F2F2" w:themeColor="background1" w:themeShade="F2"/>
                      <w:sz w:val="40"/>
                      <w:szCs w:val="40"/>
                    </w:rPr>
                    <w:t>Le tissu sanguin</w:t>
                  </w:r>
                </w:p>
              </w:txbxContent>
            </v:textbox>
          </v:shape>
        </w:pict>
      </w:r>
    </w:p>
    <w:p w:rsidR="002F37EA" w:rsidRPr="006940FA" w:rsidRDefault="002F37EA" w:rsidP="00D90B4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F37EA" w:rsidRPr="006940FA" w:rsidRDefault="002F37EA" w:rsidP="00D90B4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F37EA" w:rsidRPr="006940FA" w:rsidRDefault="002F37EA" w:rsidP="00D90B4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F37EA" w:rsidRPr="006940FA" w:rsidRDefault="002F37EA" w:rsidP="00D90B4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F37EA" w:rsidRPr="00A72BB4" w:rsidRDefault="002F37EA" w:rsidP="00D90B40">
      <w:pPr>
        <w:tabs>
          <w:tab w:val="left" w:pos="1027"/>
        </w:tabs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72BB4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Introduction </w:t>
      </w:r>
    </w:p>
    <w:p w:rsidR="00574F5C" w:rsidRPr="00D90B40" w:rsidRDefault="002D0B93" w:rsidP="00D90B40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lang w:eastAsia="fr-FR"/>
        </w:rPr>
      </w:pPr>
      <w:r w:rsidRPr="006940FA">
        <w:rPr>
          <w:rFonts w:asciiTheme="majorBidi" w:hAnsiTheme="majorBidi" w:cstheme="majorBidi"/>
          <w:color w:val="auto"/>
          <w:lang w:eastAsia="fr-FR"/>
        </w:rPr>
        <w:t xml:space="preserve">   Le sang est une suspension de cellules baignant dans un liquide, le plasma. Toutes les cellules sanguines se forment dans la moelle osseuse rouge. On distingue 3 groupes de cellules sanguines : les globules rouges, les globules blancs et les plaquettes. Le plasma transporte ainsi des autres éléments nutritifs (glucose…), des déchets issus du métabolisme, etc.  </w:t>
      </w:r>
    </w:p>
    <w:p w:rsidR="00574F5C" w:rsidRPr="006940FA" w:rsidRDefault="00574F5C" w:rsidP="00D90B40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lang w:eastAsia="fr-FR"/>
        </w:rPr>
      </w:pPr>
      <w:r w:rsidRPr="006940FA">
        <w:rPr>
          <w:rFonts w:asciiTheme="majorBidi" w:hAnsiTheme="majorBidi" w:cstheme="majorBidi"/>
          <w:color w:val="auto"/>
          <w:lang w:eastAsia="fr-FR"/>
        </w:rPr>
        <w:t xml:space="preserve">L’observation microscopique des différentes cellules du sang nécessite une préparation préalable d’un frottis </w:t>
      </w:r>
      <w:r w:rsidR="00552D80" w:rsidRPr="006940FA">
        <w:rPr>
          <w:rFonts w:asciiTheme="majorBidi" w:hAnsiTheme="majorBidi" w:cstheme="majorBidi"/>
          <w:color w:val="auto"/>
          <w:lang w:eastAsia="fr-FR"/>
        </w:rPr>
        <w:t>sanguin,</w:t>
      </w:r>
      <w:r w:rsidRPr="006940FA">
        <w:rPr>
          <w:rFonts w:asciiTheme="majorBidi" w:hAnsiTheme="majorBidi" w:cstheme="majorBidi"/>
          <w:color w:val="auto"/>
          <w:lang w:eastAsia="fr-FR"/>
        </w:rPr>
        <w:t xml:space="preserve"> cet examen sanguin permet d’évaluer l’aspect et le nombre des cellules sanguines.</w:t>
      </w:r>
    </w:p>
    <w:p w:rsidR="001207AD" w:rsidRPr="001207AD" w:rsidRDefault="00082540" w:rsidP="00CE10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207AD">
        <w:rPr>
          <w:rFonts w:asciiTheme="majorBidi" w:hAnsiTheme="majorBidi" w:cstheme="majorBidi"/>
          <w:sz w:val="24"/>
          <w:szCs w:val="24"/>
        </w:rPr>
        <w:t xml:space="preserve">Pour distinguer les différents types de cellules, une technique de coloration est ensuite utilisée. Celle-ci est généralement la coloration de </w:t>
      </w:r>
      <w:r w:rsidRPr="001207AD">
        <w:rPr>
          <w:rFonts w:asciiTheme="majorBidi" w:hAnsiTheme="majorBidi" w:cstheme="majorBidi"/>
          <w:color w:val="FF0000"/>
          <w:sz w:val="24"/>
          <w:szCs w:val="24"/>
        </w:rPr>
        <w:t xml:space="preserve">May-Grünwald Giemsa </w:t>
      </w:r>
      <w:r w:rsidRPr="001207AD">
        <w:rPr>
          <w:rFonts w:asciiTheme="majorBidi" w:hAnsiTheme="majorBidi" w:cstheme="majorBidi"/>
          <w:sz w:val="24"/>
          <w:szCs w:val="24"/>
        </w:rPr>
        <w:t>(</w:t>
      </w:r>
      <w:r w:rsidRPr="001207AD">
        <w:rPr>
          <w:rFonts w:asciiTheme="majorBidi" w:hAnsiTheme="majorBidi" w:cstheme="majorBidi"/>
          <w:color w:val="FF0000"/>
          <w:sz w:val="24"/>
          <w:szCs w:val="24"/>
        </w:rPr>
        <w:t>MGG</w:t>
      </w:r>
      <w:r w:rsidRPr="001207AD">
        <w:rPr>
          <w:rFonts w:asciiTheme="majorBidi" w:hAnsiTheme="majorBidi" w:cstheme="majorBidi"/>
          <w:sz w:val="24"/>
          <w:szCs w:val="24"/>
        </w:rPr>
        <w:t xml:space="preserve">), parfois appelée coloration de </w:t>
      </w:r>
      <w:r w:rsidRPr="001207AD">
        <w:rPr>
          <w:rFonts w:asciiTheme="majorBidi" w:hAnsiTheme="majorBidi" w:cstheme="majorBidi"/>
          <w:color w:val="FF0000"/>
          <w:sz w:val="24"/>
          <w:szCs w:val="24"/>
        </w:rPr>
        <w:t>Pappenheim</w:t>
      </w:r>
      <w:r w:rsidRPr="001207AD">
        <w:rPr>
          <w:rFonts w:asciiTheme="majorBidi" w:hAnsiTheme="majorBidi" w:cstheme="majorBidi"/>
          <w:sz w:val="24"/>
          <w:szCs w:val="24"/>
        </w:rPr>
        <w:t xml:space="preserve">. </w:t>
      </w:r>
    </w:p>
    <w:p w:rsidR="001E563A" w:rsidRPr="001E563A" w:rsidRDefault="001207AD" w:rsidP="00BD12F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207AD">
        <w:rPr>
          <w:rFonts w:asciiTheme="majorBidi" w:hAnsiTheme="majorBidi" w:cstheme="majorBidi"/>
          <w:sz w:val="24"/>
          <w:szCs w:val="24"/>
        </w:rPr>
        <w:t xml:space="preserve">La coloration de May-Grünwald-Giemsa repose sur l’action complémentaire de deux colorants neutres et sur l’affinité des éléments cellulaires pour des colorants acides (éléments acidophiles) ou basiques (éléments basophiles). </w:t>
      </w:r>
      <w:r w:rsidR="001E563A">
        <w:rPr>
          <w:rFonts w:asciiTheme="majorBidi" w:hAnsiTheme="majorBidi" w:cstheme="majorBidi"/>
          <w:sz w:val="24"/>
          <w:szCs w:val="24"/>
        </w:rPr>
        <w:t>Ces</w:t>
      </w:r>
      <w:r w:rsidR="001E563A" w:rsidRPr="001E563A">
        <w:rPr>
          <w:rFonts w:asciiTheme="majorBidi" w:hAnsiTheme="majorBidi" w:cstheme="majorBidi"/>
          <w:sz w:val="24"/>
          <w:szCs w:val="24"/>
        </w:rPr>
        <w:t xml:space="preserve"> deux colorants sont solubilisés dans le méthanol et sont inactifs dans cette solution : c’est l’adjonction de l’</w:t>
      </w:r>
      <w:r w:rsidR="001E563A" w:rsidRPr="001E563A">
        <w:rPr>
          <w:rFonts w:asciiTheme="majorBidi" w:hAnsiTheme="majorBidi" w:cstheme="majorBidi"/>
          <w:b/>
          <w:bCs/>
          <w:sz w:val="24"/>
          <w:szCs w:val="24"/>
        </w:rPr>
        <w:t xml:space="preserve">eau </w:t>
      </w:r>
      <w:r w:rsidR="001E563A" w:rsidRPr="001E563A">
        <w:rPr>
          <w:rFonts w:asciiTheme="majorBidi" w:hAnsiTheme="majorBidi" w:cstheme="majorBidi"/>
          <w:sz w:val="24"/>
          <w:szCs w:val="24"/>
        </w:rPr>
        <w:t xml:space="preserve">qui leur donne leur </w:t>
      </w:r>
      <w:r w:rsidR="001E563A" w:rsidRPr="001E563A">
        <w:rPr>
          <w:rFonts w:asciiTheme="majorBidi" w:hAnsiTheme="majorBidi" w:cstheme="majorBidi"/>
          <w:b/>
          <w:bCs/>
          <w:sz w:val="24"/>
          <w:szCs w:val="24"/>
        </w:rPr>
        <w:t xml:space="preserve">pouvoir colorant </w:t>
      </w:r>
      <w:r w:rsidR="001E563A" w:rsidRPr="001E563A">
        <w:rPr>
          <w:rFonts w:asciiTheme="majorBidi" w:hAnsiTheme="majorBidi" w:cstheme="majorBidi"/>
          <w:sz w:val="24"/>
          <w:szCs w:val="24"/>
        </w:rPr>
        <w:t xml:space="preserve">: les sels sont alors </w:t>
      </w:r>
      <w:r w:rsidR="001E563A" w:rsidRPr="001E563A">
        <w:rPr>
          <w:rFonts w:asciiTheme="majorBidi" w:hAnsiTheme="majorBidi" w:cstheme="majorBidi"/>
          <w:b/>
          <w:bCs/>
          <w:sz w:val="24"/>
          <w:szCs w:val="24"/>
        </w:rPr>
        <w:t xml:space="preserve">dissociés </w:t>
      </w:r>
      <w:r w:rsidR="001E563A" w:rsidRPr="001E563A">
        <w:rPr>
          <w:rFonts w:asciiTheme="majorBidi" w:hAnsiTheme="majorBidi" w:cstheme="majorBidi"/>
          <w:sz w:val="24"/>
          <w:szCs w:val="24"/>
        </w:rPr>
        <w:t xml:space="preserve">en colorant </w:t>
      </w:r>
      <w:r w:rsidR="001E563A" w:rsidRPr="001E563A">
        <w:rPr>
          <w:rFonts w:asciiTheme="majorBidi" w:hAnsiTheme="majorBidi" w:cstheme="majorBidi"/>
          <w:b/>
          <w:bCs/>
          <w:sz w:val="24"/>
          <w:szCs w:val="24"/>
        </w:rPr>
        <w:t>acide</w:t>
      </w:r>
      <w:r w:rsidR="001E563A" w:rsidRPr="001E563A">
        <w:rPr>
          <w:rFonts w:asciiTheme="majorBidi" w:hAnsiTheme="majorBidi" w:cstheme="majorBidi"/>
          <w:sz w:val="24"/>
          <w:szCs w:val="24"/>
        </w:rPr>
        <w:t xml:space="preserve"> (éosine) et en colorant </w:t>
      </w:r>
      <w:r w:rsidR="001E563A" w:rsidRPr="001E563A">
        <w:rPr>
          <w:rFonts w:asciiTheme="majorBidi" w:hAnsiTheme="majorBidi" w:cstheme="majorBidi"/>
          <w:b/>
          <w:bCs/>
          <w:sz w:val="24"/>
          <w:szCs w:val="24"/>
        </w:rPr>
        <w:t xml:space="preserve">basique </w:t>
      </w:r>
      <w:r w:rsidR="001E563A" w:rsidRPr="001E563A">
        <w:rPr>
          <w:rFonts w:asciiTheme="majorBidi" w:hAnsiTheme="majorBidi" w:cstheme="majorBidi"/>
          <w:sz w:val="24"/>
          <w:szCs w:val="24"/>
        </w:rPr>
        <w:t>(bleu de méthylène ou azurs de méthylène).</w:t>
      </w:r>
    </w:p>
    <w:p w:rsidR="001207AD" w:rsidRPr="001207AD" w:rsidRDefault="001207AD" w:rsidP="00BD12F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207AD">
        <w:rPr>
          <w:rFonts w:asciiTheme="majorBidi" w:hAnsiTheme="majorBidi" w:cstheme="majorBidi"/>
          <w:sz w:val="24"/>
          <w:szCs w:val="24"/>
        </w:rPr>
        <w:t>Une fois coloré, le frottis sanguin est alors analysé au microscope optique.</w:t>
      </w:r>
    </w:p>
    <w:p w:rsidR="00082540" w:rsidRPr="006940FA" w:rsidRDefault="00082540" w:rsidP="001E563A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lang w:eastAsia="fr-FR"/>
        </w:rPr>
      </w:pPr>
    </w:p>
    <w:p w:rsidR="00353D98" w:rsidRDefault="00353D98" w:rsidP="00D90B40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</w:rPr>
      </w:pPr>
    </w:p>
    <w:p w:rsidR="00BD12F3" w:rsidRDefault="00BD12F3" w:rsidP="00D90B40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</w:rPr>
      </w:pPr>
    </w:p>
    <w:p w:rsidR="00BD12F3" w:rsidRPr="006940FA" w:rsidRDefault="00BD12F3" w:rsidP="00D90B40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</w:rPr>
      </w:pPr>
    </w:p>
    <w:p w:rsidR="00AE4684" w:rsidRPr="00A72BB4" w:rsidRDefault="00A72BB4" w:rsidP="00301951">
      <w:pPr>
        <w:pStyle w:val="Paragraphedeliste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Les </w:t>
      </w:r>
      <w:r w:rsidR="00AE4684" w:rsidRPr="00A72BB4">
        <w:rPr>
          <w:rFonts w:asciiTheme="majorBidi" w:hAnsiTheme="majorBidi" w:cstheme="majorBidi"/>
          <w:b/>
          <w:bCs/>
          <w:sz w:val="32"/>
          <w:szCs w:val="32"/>
          <w:u w:val="single"/>
        </w:rPr>
        <w:t>objectif</w:t>
      </w:r>
      <w:r w:rsidR="000A7D72">
        <w:rPr>
          <w:rFonts w:asciiTheme="majorBidi" w:hAnsiTheme="majorBidi" w:cstheme="majorBidi"/>
          <w:b/>
          <w:bCs/>
          <w:sz w:val="32"/>
          <w:szCs w:val="32"/>
          <w:u w:val="single"/>
        </w:rPr>
        <w:t>s</w:t>
      </w:r>
      <w:r w:rsidR="006F140F" w:rsidRPr="00A72BB4">
        <w:rPr>
          <w:rFonts w:asciiTheme="majorBidi" w:hAnsiTheme="majorBidi" w:cstheme="majorBidi"/>
          <w:b/>
          <w:bCs/>
          <w:sz w:val="32"/>
          <w:szCs w:val="32"/>
          <w:u w:val="single"/>
        </w:rPr>
        <w:t>de ce</w:t>
      </w:r>
      <w:r w:rsidR="004D0194" w:rsidRPr="00A72BB4">
        <w:rPr>
          <w:rFonts w:asciiTheme="majorBidi" w:hAnsiTheme="majorBidi" w:cstheme="majorBidi"/>
          <w:b/>
          <w:bCs/>
          <w:sz w:val="32"/>
          <w:szCs w:val="32"/>
          <w:u w:val="single"/>
        </w:rPr>
        <w:t>TP</w:t>
      </w:r>
    </w:p>
    <w:p w:rsidR="002C136D" w:rsidRPr="00D5062E" w:rsidRDefault="002C136D" w:rsidP="00D5062E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5062E">
        <w:rPr>
          <w:rFonts w:asciiTheme="majorBidi" w:hAnsiTheme="majorBidi" w:cstheme="majorBidi"/>
          <w:color w:val="000000"/>
          <w:sz w:val="24"/>
          <w:szCs w:val="24"/>
        </w:rPr>
        <w:t>L’étudiant va réaliser un frottis sanguin.</w:t>
      </w:r>
    </w:p>
    <w:p w:rsidR="00053E91" w:rsidRDefault="006F140F" w:rsidP="00D5062E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5062E">
        <w:rPr>
          <w:rFonts w:asciiTheme="majorBidi" w:hAnsiTheme="majorBidi" w:cstheme="majorBidi"/>
          <w:color w:val="000000"/>
          <w:sz w:val="24"/>
          <w:szCs w:val="24"/>
        </w:rPr>
        <w:t xml:space="preserve">L’étudiant va </w:t>
      </w:r>
      <w:r w:rsidR="005878B0" w:rsidRPr="00D5062E">
        <w:rPr>
          <w:rFonts w:asciiTheme="majorBidi" w:hAnsiTheme="majorBidi" w:cstheme="majorBidi"/>
          <w:color w:val="000000"/>
          <w:sz w:val="24"/>
          <w:szCs w:val="24"/>
        </w:rPr>
        <w:t>o</w:t>
      </w:r>
      <w:r w:rsidR="002D0B93" w:rsidRPr="00D5062E">
        <w:rPr>
          <w:rFonts w:asciiTheme="majorBidi" w:hAnsiTheme="majorBidi" w:cstheme="majorBidi"/>
          <w:color w:val="000000"/>
          <w:sz w:val="24"/>
          <w:szCs w:val="24"/>
        </w:rPr>
        <w:t>bserver un frottis sanguin coloré, et</w:t>
      </w:r>
      <w:r w:rsidRPr="00D5062E">
        <w:rPr>
          <w:rFonts w:asciiTheme="majorBidi" w:hAnsiTheme="majorBidi" w:cstheme="majorBidi"/>
          <w:color w:val="000000"/>
          <w:sz w:val="24"/>
          <w:szCs w:val="24"/>
        </w:rPr>
        <w:t xml:space="preserve"> va</w:t>
      </w:r>
      <w:r w:rsidR="002D0B93" w:rsidRPr="00D5062E">
        <w:rPr>
          <w:rFonts w:asciiTheme="majorBidi" w:hAnsiTheme="majorBidi" w:cstheme="majorBidi"/>
          <w:color w:val="000000"/>
          <w:sz w:val="24"/>
          <w:szCs w:val="24"/>
        </w:rPr>
        <w:t xml:space="preserve"> repérer sur ce frottis les différentes cellules sanguines</w:t>
      </w:r>
      <w:r w:rsidRPr="00D5062E">
        <w:rPr>
          <w:rFonts w:asciiTheme="majorBidi" w:hAnsiTheme="majorBidi" w:cstheme="majorBidi"/>
          <w:sz w:val="24"/>
          <w:szCs w:val="24"/>
        </w:rPr>
        <w:t>: </w:t>
      </w:r>
      <w:r w:rsidRPr="00D5062E">
        <w:rPr>
          <w:rFonts w:asciiTheme="majorBidi" w:eastAsiaTheme="majorEastAsia" w:hAnsiTheme="majorBidi" w:cstheme="majorBidi"/>
          <w:sz w:val="24"/>
          <w:szCs w:val="24"/>
        </w:rPr>
        <w:t>globules rouges (hématies)</w:t>
      </w:r>
      <w:r w:rsidRPr="00D5062E">
        <w:rPr>
          <w:rFonts w:asciiTheme="majorBidi" w:hAnsiTheme="majorBidi" w:cstheme="majorBidi"/>
          <w:sz w:val="24"/>
          <w:szCs w:val="24"/>
        </w:rPr>
        <w:t>, globules blancs (leucocytes) et plaquettes (thrombocytes).</w:t>
      </w:r>
    </w:p>
    <w:p w:rsidR="00426576" w:rsidRPr="00D5062E" w:rsidRDefault="00426576" w:rsidP="003D3469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Il va </w:t>
      </w:r>
      <w:r w:rsidRPr="00B421BF">
        <w:rPr>
          <w:rFonts w:asciiTheme="majorBidi" w:hAnsiTheme="majorBidi" w:cstheme="majorBidi"/>
          <w:sz w:val="24"/>
          <w:szCs w:val="24"/>
        </w:rPr>
        <w:t xml:space="preserve">réaliser un dessin </w:t>
      </w:r>
      <w:r w:rsidRPr="00426576">
        <w:rPr>
          <w:rFonts w:asciiTheme="majorBidi" w:hAnsiTheme="majorBidi" w:cstheme="majorBidi"/>
          <w:sz w:val="24"/>
          <w:szCs w:val="24"/>
        </w:rPr>
        <w:t xml:space="preserve">légendé </w:t>
      </w:r>
      <w:r w:rsidRPr="00B421BF">
        <w:rPr>
          <w:rFonts w:asciiTheme="majorBidi" w:hAnsiTheme="majorBidi" w:cstheme="majorBidi"/>
          <w:sz w:val="24"/>
          <w:szCs w:val="24"/>
        </w:rPr>
        <w:t>du champ microscopique observé.</w:t>
      </w:r>
    </w:p>
    <w:tbl>
      <w:tblPr>
        <w:tblStyle w:val="Grilledutableau"/>
        <w:tblpPr w:leftFromText="141" w:rightFromText="141" w:vertAnchor="text" w:horzAnchor="margin" w:tblpXSpec="center" w:tblpY="1212"/>
        <w:tblW w:w="10501" w:type="dxa"/>
        <w:tblLayout w:type="fixed"/>
        <w:tblLook w:val="04A0"/>
      </w:tblPr>
      <w:tblGrid>
        <w:gridCol w:w="1980"/>
        <w:gridCol w:w="2693"/>
        <w:gridCol w:w="1423"/>
        <w:gridCol w:w="1854"/>
        <w:gridCol w:w="2551"/>
      </w:tblGrid>
      <w:tr w:rsidR="006B0A16" w:rsidRPr="0006464A" w:rsidTr="006B0A16">
        <w:trPr>
          <w:trHeight w:val="1121"/>
        </w:trPr>
        <w:tc>
          <w:tcPr>
            <w:tcW w:w="4673" w:type="dxa"/>
            <w:gridSpan w:val="2"/>
            <w:shd w:val="clear" w:color="auto" w:fill="EEECE1" w:themeFill="background2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Cellule</w:t>
            </w: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23" w:type="dxa"/>
            <w:shd w:val="clear" w:color="auto" w:fill="EEECE1" w:themeFill="background2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Forme</w:t>
            </w: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54" w:type="dxa"/>
            <w:shd w:val="clear" w:color="auto" w:fill="EEECE1" w:themeFill="background2"/>
          </w:tcPr>
          <w:p w:rsidR="006B0A16" w:rsidRPr="006B0A16" w:rsidRDefault="006B0A16" w:rsidP="006B0A16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B0A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Aspect au microscope optique après coloration</w:t>
            </w:r>
          </w:p>
        </w:tc>
        <w:tc>
          <w:tcPr>
            <w:tcW w:w="2551" w:type="dxa"/>
            <w:shd w:val="clear" w:color="auto" w:fill="EEECE1" w:themeFill="background2"/>
          </w:tcPr>
          <w:p w:rsidR="006B0A16" w:rsidRPr="006B0A16" w:rsidRDefault="006B0A16" w:rsidP="006B0A16">
            <w:pPr>
              <w:pStyle w:val="Titre2"/>
              <w:spacing w:line="360" w:lineRule="auto"/>
              <w:jc w:val="center"/>
              <w:outlineLvl w:val="1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  <w:p w:rsidR="006B0A16" w:rsidRPr="006B0A16" w:rsidRDefault="006B0A16" w:rsidP="006B0A16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B0A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Particularités </w:t>
            </w: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6B0A16" w:rsidRPr="0006464A" w:rsidTr="006B0A16">
        <w:trPr>
          <w:trHeight w:val="794"/>
        </w:trPr>
        <w:tc>
          <w:tcPr>
            <w:tcW w:w="4673" w:type="dxa"/>
            <w:gridSpan w:val="2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Globules rouges</w:t>
            </w:r>
          </w:p>
          <w:p w:rsidR="006B0A16" w:rsidRPr="006B0A16" w:rsidRDefault="006B0A16" w:rsidP="006B0A16">
            <w:pPr>
              <w:spacing w:line="360" w:lineRule="auto"/>
              <w:ind w:firstLine="708"/>
              <w:jc w:val="center"/>
              <w:rPr>
                <w:rFonts w:asciiTheme="majorBidi" w:hAnsiTheme="majorBidi" w:cstheme="majorBidi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(</w:t>
            </w:r>
            <w:r w:rsidRPr="006B0A16">
              <w:rPr>
                <w:rFonts w:asciiTheme="majorBidi" w:hAnsiTheme="majorBidi" w:cstheme="majorBidi"/>
                <w:color w:val="000000"/>
              </w:rPr>
              <w:t>7</w:t>
            </w: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 xml:space="preserve"> μm)</w:t>
            </w:r>
          </w:p>
        </w:tc>
        <w:tc>
          <w:tcPr>
            <w:tcW w:w="1423" w:type="dxa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color w:val="000000"/>
              </w:rPr>
              <w:t>ronde</w:t>
            </w:r>
          </w:p>
        </w:tc>
        <w:tc>
          <w:tcPr>
            <w:tcW w:w="1854" w:type="dxa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noProof/>
                <w:color w:val="000000"/>
                <w:lang w:eastAsia="fr-FR"/>
              </w:rPr>
              <w:drawing>
                <wp:inline distT="0" distB="0" distL="0" distR="0">
                  <wp:extent cx="857250" cy="828675"/>
                  <wp:effectExtent l="0" t="0" r="0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6B0A16" w:rsidRPr="006B0A16" w:rsidRDefault="006B0A16" w:rsidP="006B0A16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B0A16">
              <w:rPr>
                <w:rFonts w:asciiTheme="majorBidi" w:hAnsiTheme="majorBidi" w:cstheme="majorBidi"/>
                <w:sz w:val="22"/>
                <w:szCs w:val="22"/>
              </w:rPr>
              <w:t xml:space="preserve">Cellules : </w:t>
            </w:r>
          </w:p>
          <w:p w:rsidR="006B0A16" w:rsidRPr="006B0A16" w:rsidRDefault="006B0A16" w:rsidP="006B0A16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B0A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- sans noyau </w:t>
            </w:r>
          </w:p>
          <w:p w:rsidR="006B0A16" w:rsidRPr="006B0A16" w:rsidRDefault="006B0A16" w:rsidP="006B0A16">
            <w:pPr>
              <w:spacing w:line="360" w:lineRule="auto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</w:rPr>
              <w:t xml:space="preserve">- en forme de disques biconcaves </w:t>
            </w:r>
          </w:p>
        </w:tc>
      </w:tr>
      <w:tr w:rsidR="006B0A16" w:rsidRPr="0006464A" w:rsidTr="006B0A16">
        <w:trPr>
          <w:trHeight w:val="794"/>
        </w:trPr>
        <w:tc>
          <w:tcPr>
            <w:tcW w:w="1980" w:type="dxa"/>
            <w:vMerge w:val="restart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Globules blancs</w:t>
            </w: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693" w:type="dxa"/>
          </w:tcPr>
          <w:p w:rsidR="006B0A16" w:rsidRPr="006B0A16" w:rsidRDefault="006B0A16" w:rsidP="006B0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Granulocyte</w:t>
            </w: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Neutrophile</w:t>
            </w: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(10-15  μm)</w:t>
            </w:r>
          </w:p>
        </w:tc>
        <w:tc>
          <w:tcPr>
            <w:tcW w:w="1423" w:type="dxa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color w:val="000000"/>
              </w:rPr>
              <w:t>arrondie</w:t>
            </w:r>
          </w:p>
        </w:tc>
        <w:tc>
          <w:tcPr>
            <w:tcW w:w="1854" w:type="dxa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noProof/>
                <w:color w:val="000000"/>
                <w:lang w:eastAsia="fr-FR"/>
              </w:rPr>
              <w:drawing>
                <wp:inline distT="0" distB="0" distL="0" distR="0">
                  <wp:extent cx="857250" cy="866775"/>
                  <wp:effectExtent l="0" t="0" r="0" b="952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p w:rsidR="006B0A16" w:rsidRPr="006B0A16" w:rsidRDefault="006B0A16" w:rsidP="006B0A16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B0A16">
              <w:rPr>
                <w:rFonts w:asciiTheme="majorBidi" w:hAnsiTheme="majorBidi" w:cstheme="majorBidi"/>
                <w:sz w:val="22"/>
                <w:szCs w:val="22"/>
              </w:rPr>
              <w:t xml:space="preserve">Cellules : </w:t>
            </w:r>
          </w:p>
          <w:p w:rsidR="006B0A16" w:rsidRPr="006B0A16" w:rsidRDefault="006B0A16" w:rsidP="006B0A16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B0A16">
              <w:rPr>
                <w:rFonts w:asciiTheme="majorBidi" w:hAnsiTheme="majorBidi" w:cstheme="majorBidi"/>
                <w:sz w:val="22"/>
                <w:szCs w:val="22"/>
              </w:rPr>
              <w:t xml:space="preserve">- à noyau plurilobé </w:t>
            </w:r>
          </w:p>
          <w:p w:rsidR="006B0A16" w:rsidRPr="006B0A16" w:rsidRDefault="006B0A16" w:rsidP="006B0A16">
            <w:pPr>
              <w:spacing w:line="360" w:lineRule="auto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</w:rPr>
              <w:t xml:space="preserve">- à cytoplasme contenant de nombreuses granulations parfois très colorées et masquant le noyau. </w:t>
            </w:r>
          </w:p>
        </w:tc>
      </w:tr>
      <w:tr w:rsidR="006B0A16" w:rsidRPr="0006464A" w:rsidTr="006B0A16">
        <w:trPr>
          <w:trHeight w:val="794"/>
        </w:trPr>
        <w:tc>
          <w:tcPr>
            <w:tcW w:w="1980" w:type="dxa"/>
            <w:vMerge/>
          </w:tcPr>
          <w:p w:rsidR="006B0A16" w:rsidRPr="006B0A16" w:rsidRDefault="006B0A16" w:rsidP="006B0A16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693" w:type="dxa"/>
          </w:tcPr>
          <w:p w:rsidR="006B0A16" w:rsidRPr="006B0A16" w:rsidRDefault="006B0A16" w:rsidP="006B0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Granulocyte</w:t>
            </w: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Eosinophile</w:t>
            </w: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(10-15  μm)</w:t>
            </w:r>
          </w:p>
        </w:tc>
        <w:tc>
          <w:tcPr>
            <w:tcW w:w="1423" w:type="dxa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color w:val="000000"/>
              </w:rPr>
              <w:t>arrondie</w:t>
            </w:r>
          </w:p>
        </w:tc>
        <w:tc>
          <w:tcPr>
            <w:tcW w:w="1854" w:type="dxa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noProof/>
                <w:lang w:eastAsia="fr-FR"/>
              </w:rPr>
              <w:drawing>
                <wp:inline distT="0" distB="0" distL="0" distR="0">
                  <wp:extent cx="560705" cy="4572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6B0A16" w:rsidRPr="0006464A" w:rsidTr="006B0A16">
        <w:trPr>
          <w:trHeight w:val="983"/>
        </w:trPr>
        <w:tc>
          <w:tcPr>
            <w:tcW w:w="1980" w:type="dxa"/>
            <w:vMerge/>
          </w:tcPr>
          <w:p w:rsidR="006B0A16" w:rsidRPr="006B0A16" w:rsidRDefault="006B0A16" w:rsidP="006B0A16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693" w:type="dxa"/>
          </w:tcPr>
          <w:p w:rsidR="006B0A16" w:rsidRPr="006B0A16" w:rsidRDefault="006B0A16" w:rsidP="006B0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Granulocyte</w:t>
            </w: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basophile</w:t>
            </w: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(10-12  μm)</w:t>
            </w:r>
          </w:p>
        </w:tc>
        <w:tc>
          <w:tcPr>
            <w:tcW w:w="1423" w:type="dxa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color w:val="000000"/>
              </w:rPr>
              <w:t>arrondie</w:t>
            </w:r>
          </w:p>
        </w:tc>
        <w:tc>
          <w:tcPr>
            <w:tcW w:w="1854" w:type="dxa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noProof/>
                <w:lang w:eastAsia="fr-FR"/>
              </w:rPr>
              <w:drawing>
                <wp:inline distT="0" distB="0" distL="0" distR="0">
                  <wp:extent cx="571500" cy="39052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67" cy="394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6B0A16" w:rsidRPr="0006464A" w:rsidTr="006B0A16">
        <w:trPr>
          <w:trHeight w:val="794"/>
        </w:trPr>
        <w:tc>
          <w:tcPr>
            <w:tcW w:w="1980" w:type="dxa"/>
            <w:vMerge/>
          </w:tcPr>
          <w:p w:rsidR="006B0A16" w:rsidRPr="006B0A16" w:rsidRDefault="006B0A16" w:rsidP="006B0A16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693" w:type="dxa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Lymphocyte</w:t>
            </w: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(7-15  μm)</w:t>
            </w:r>
          </w:p>
        </w:tc>
        <w:tc>
          <w:tcPr>
            <w:tcW w:w="1423" w:type="dxa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color w:val="000000"/>
              </w:rPr>
              <w:t>arrondie</w:t>
            </w:r>
          </w:p>
        </w:tc>
        <w:tc>
          <w:tcPr>
            <w:tcW w:w="1854" w:type="dxa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noProof/>
                <w:color w:val="000000"/>
                <w:lang w:eastAsia="fr-FR"/>
              </w:rPr>
              <w:drawing>
                <wp:inline distT="0" distB="0" distL="0" distR="0">
                  <wp:extent cx="857250" cy="866775"/>
                  <wp:effectExtent l="0" t="0" r="0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6B0A16" w:rsidRPr="006B0A16" w:rsidRDefault="006B0A16" w:rsidP="006B0A16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B0A16">
              <w:rPr>
                <w:rFonts w:asciiTheme="majorBidi" w:hAnsiTheme="majorBidi" w:cstheme="majorBidi"/>
                <w:sz w:val="22"/>
                <w:szCs w:val="22"/>
              </w:rPr>
              <w:t xml:space="preserve">Cellules : </w:t>
            </w:r>
          </w:p>
          <w:p w:rsidR="006B0A16" w:rsidRPr="006B0A16" w:rsidRDefault="006B0A16" w:rsidP="006B0A16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B0A16">
              <w:rPr>
                <w:rFonts w:asciiTheme="majorBidi" w:hAnsiTheme="majorBidi" w:cstheme="majorBidi"/>
                <w:sz w:val="22"/>
                <w:szCs w:val="22"/>
              </w:rPr>
              <w:t xml:space="preserve">- à gros noyau sphérique et très colorable </w:t>
            </w:r>
          </w:p>
          <w:p w:rsidR="006B0A16" w:rsidRPr="006B0A16" w:rsidRDefault="006B0A16" w:rsidP="006B0A16">
            <w:pPr>
              <w:spacing w:line="360" w:lineRule="auto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</w:rPr>
              <w:t xml:space="preserve">- sans granulations cytoplasmiques. </w:t>
            </w:r>
          </w:p>
        </w:tc>
      </w:tr>
      <w:tr w:rsidR="006B0A16" w:rsidRPr="0006464A" w:rsidTr="006B0A16">
        <w:trPr>
          <w:trHeight w:val="794"/>
        </w:trPr>
        <w:tc>
          <w:tcPr>
            <w:tcW w:w="1980" w:type="dxa"/>
            <w:vMerge/>
          </w:tcPr>
          <w:p w:rsidR="006B0A16" w:rsidRPr="006B0A16" w:rsidRDefault="006B0A16" w:rsidP="006B0A16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693" w:type="dxa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Monocyte</w:t>
            </w: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(15-30  μm)</w:t>
            </w:r>
          </w:p>
        </w:tc>
        <w:tc>
          <w:tcPr>
            <w:tcW w:w="1423" w:type="dxa"/>
          </w:tcPr>
          <w:p w:rsidR="006B0A16" w:rsidRPr="006B0A16" w:rsidRDefault="006B0A16" w:rsidP="006B0A16">
            <w:pPr>
              <w:spacing w:line="360" w:lineRule="auto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color w:val="000000"/>
              </w:rPr>
              <w:t>irrégulière</w:t>
            </w:r>
          </w:p>
        </w:tc>
        <w:tc>
          <w:tcPr>
            <w:tcW w:w="1854" w:type="dxa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noProof/>
                <w:color w:val="000000"/>
                <w:lang w:eastAsia="fr-FR"/>
              </w:rPr>
              <w:drawing>
                <wp:inline distT="0" distB="0" distL="0" distR="0">
                  <wp:extent cx="857250" cy="619125"/>
                  <wp:effectExtent l="0" t="0" r="0" b="952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6B0A16" w:rsidRPr="006B0A16" w:rsidRDefault="006B0A16" w:rsidP="006B0A16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B0A16">
              <w:rPr>
                <w:rFonts w:asciiTheme="majorBidi" w:hAnsiTheme="majorBidi" w:cstheme="majorBidi"/>
                <w:sz w:val="22"/>
                <w:szCs w:val="22"/>
              </w:rPr>
              <w:t xml:space="preserve">Cellules : </w:t>
            </w:r>
          </w:p>
          <w:p w:rsidR="006B0A16" w:rsidRPr="006B0A16" w:rsidRDefault="006B0A16" w:rsidP="006B0A16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B0A16">
              <w:rPr>
                <w:rFonts w:asciiTheme="majorBidi" w:hAnsiTheme="majorBidi" w:cstheme="majorBidi"/>
                <w:sz w:val="22"/>
                <w:szCs w:val="22"/>
              </w:rPr>
              <w:t xml:space="preserve">- à noyau clair en forme d’ haricot </w:t>
            </w:r>
          </w:p>
          <w:p w:rsidR="006B0A16" w:rsidRPr="006B0A16" w:rsidRDefault="006B0A16" w:rsidP="006B0A16">
            <w:pPr>
              <w:spacing w:line="360" w:lineRule="auto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</w:rPr>
              <w:t xml:space="preserve">-  </w:t>
            </w:r>
            <w:r w:rsidRPr="006B0A16">
              <w:rPr>
                <w:rFonts w:asciiTheme="majorBidi" w:hAnsiTheme="majorBidi" w:cstheme="majorBidi"/>
                <w:color w:val="000000"/>
              </w:rPr>
              <w:t xml:space="preserve"> fines</w:t>
            </w:r>
            <w:r w:rsidRPr="006B0A16">
              <w:rPr>
                <w:rFonts w:asciiTheme="majorBidi" w:hAnsiTheme="majorBidi" w:cstheme="majorBidi"/>
              </w:rPr>
              <w:t xml:space="preserve"> granulations. </w:t>
            </w:r>
          </w:p>
        </w:tc>
      </w:tr>
      <w:tr w:rsidR="006B0A16" w:rsidRPr="0006464A" w:rsidTr="006B0A16">
        <w:trPr>
          <w:trHeight w:val="1105"/>
        </w:trPr>
        <w:tc>
          <w:tcPr>
            <w:tcW w:w="4673" w:type="dxa"/>
            <w:gridSpan w:val="2"/>
          </w:tcPr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6B0A16" w:rsidRPr="006B0A16" w:rsidRDefault="006B0A16" w:rsidP="006B0A1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b/>
                <w:bCs/>
                <w:color w:val="000000"/>
              </w:rPr>
              <w:t>Plaquettes (3-5  μm)</w:t>
            </w:r>
          </w:p>
        </w:tc>
        <w:tc>
          <w:tcPr>
            <w:tcW w:w="1423" w:type="dxa"/>
          </w:tcPr>
          <w:p w:rsidR="006B0A16" w:rsidRPr="006B0A16" w:rsidRDefault="006B0A16" w:rsidP="006B0A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color w:val="000000"/>
              </w:rPr>
              <w:t xml:space="preserve">Irrégulière </w:t>
            </w:r>
          </w:p>
          <w:p w:rsidR="006B0A16" w:rsidRPr="006B0A16" w:rsidRDefault="006B0A16" w:rsidP="006B0A16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color w:val="000000"/>
              </w:rPr>
              <w:t>(discoïde)</w:t>
            </w:r>
          </w:p>
        </w:tc>
        <w:tc>
          <w:tcPr>
            <w:tcW w:w="1854" w:type="dxa"/>
          </w:tcPr>
          <w:p w:rsidR="006B0A16" w:rsidRPr="006B0A16" w:rsidRDefault="006B0A16" w:rsidP="006B0A16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noProof/>
                <w:color w:val="000000"/>
                <w:lang w:eastAsia="fr-FR"/>
              </w:rPr>
              <w:drawing>
                <wp:inline distT="0" distB="0" distL="0" distR="0">
                  <wp:extent cx="857250" cy="59055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6B0A16" w:rsidRPr="006B0A16" w:rsidRDefault="006B0A16" w:rsidP="006B0A16">
            <w:pPr>
              <w:spacing w:line="360" w:lineRule="auto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color w:val="000000"/>
              </w:rPr>
              <w:t>-Sans noyau</w:t>
            </w:r>
          </w:p>
          <w:p w:rsidR="006B0A16" w:rsidRPr="006B0A16" w:rsidRDefault="006B0A16" w:rsidP="006B0A1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color w:val="000000"/>
              </w:rPr>
              <w:t xml:space="preserve">-très nombreuses </w:t>
            </w:r>
          </w:p>
          <w:p w:rsidR="006B0A16" w:rsidRPr="006B0A16" w:rsidRDefault="006B0A16" w:rsidP="006B0A16">
            <w:pPr>
              <w:spacing w:line="360" w:lineRule="auto"/>
              <w:rPr>
                <w:rFonts w:asciiTheme="majorBidi" w:hAnsiTheme="majorBidi" w:cstheme="majorBidi"/>
                <w:color w:val="000000"/>
              </w:rPr>
            </w:pPr>
            <w:r w:rsidRPr="006B0A16">
              <w:rPr>
                <w:rFonts w:asciiTheme="majorBidi" w:hAnsiTheme="majorBidi" w:cstheme="majorBidi"/>
                <w:color w:val="000000"/>
              </w:rPr>
              <w:t>-violet</w:t>
            </w:r>
          </w:p>
        </w:tc>
      </w:tr>
    </w:tbl>
    <w:p w:rsidR="00E147AD" w:rsidRPr="00C453C9" w:rsidRDefault="006B1FD0" w:rsidP="00C453C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940FA">
        <w:rPr>
          <w:rFonts w:asciiTheme="majorBidi" w:hAnsiTheme="majorBidi" w:cstheme="majorBidi"/>
          <w:color w:val="000000"/>
          <w:sz w:val="24"/>
          <w:szCs w:val="24"/>
        </w:rPr>
        <w:t>Pour cela s’aider du tableau ci-dessous consignant les aspects</w:t>
      </w:r>
      <w:r w:rsidR="00E52F05" w:rsidRPr="006940FA">
        <w:rPr>
          <w:rFonts w:asciiTheme="majorBidi" w:hAnsiTheme="majorBidi" w:cstheme="majorBidi"/>
          <w:color w:val="000000"/>
          <w:sz w:val="24"/>
          <w:szCs w:val="24"/>
        </w:rPr>
        <w:t xml:space="preserve"> et les caractéristiques</w:t>
      </w:r>
      <w:r w:rsidRPr="006940FA">
        <w:rPr>
          <w:rFonts w:asciiTheme="majorBidi" w:hAnsiTheme="majorBidi" w:cstheme="majorBidi"/>
          <w:color w:val="000000"/>
          <w:sz w:val="24"/>
          <w:szCs w:val="24"/>
        </w:rPr>
        <w:t xml:space="preserve"> de</w:t>
      </w:r>
      <w:r w:rsidR="006B0A16">
        <w:rPr>
          <w:rFonts w:asciiTheme="majorBidi" w:hAnsiTheme="majorBidi" w:cstheme="majorBidi"/>
          <w:color w:val="000000"/>
          <w:sz w:val="24"/>
          <w:szCs w:val="24"/>
        </w:rPr>
        <w:t>s différentes cellules colorées.</w:t>
      </w:r>
    </w:p>
    <w:p w:rsidR="00E147AD" w:rsidRPr="00120332" w:rsidRDefault="00E147AD" w:rsidP="00A32F9B">
      <w:pPr>
        <w:pStyle w:val="Paragraphedeliste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Bidi" w:hAnsiTheme="majorBidi" w:cstheme="majorBidi"/>
          <w:sz w:val="32"/>
          <w:szCs w:val="32"/>
          <w:u w:val="single"/>
          <w:lang w:eastAsia="fr-FR"/>
        </w:rPr>
      </w:pPr>
      <w:r w:rsidRPr="00120332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  <w:t>Réalisation d’un frottis sanguin</w:t>
      </w:r>
    </w:p>
    <w:p w:rsidR="004771DF" w:rsidRDefault="004771DF" w:rsidP="00D90B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2060"/>
          <w:sz w:val="24"/>
          <w:szCs w:val="24"/>
          <w:u w:val="single"/>
          <w:lang w:eastAsia="fr-FR"/>
        </w:rPr>
      </w:pPr>
    </w:p>
    <w:p w:rsidR="001650DB" w:rsidRPr="00120332" w:rsidRDefault="001650DB" w:rsidP="00E314BC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120332">
        <w:rPr>
          <w:rFonts w:asciiTheme="majorBidi" w:hAnsiTheme="majorBidi" w:cstheme="majorBidi"/>
          <w:b/>
          <w:bCs/>
          <w:color w:val="002060"/>
          <w:sz w:val="28"/>
          <w:szCs w:val="28"/>
          <w:lang w:eastAsia="fr-FR"/>
        </w:rPr>
        <w:t>1</w:t>
      </w:r>
      <w:r w:rsidRPr="00120332">
        <w:rPr>
          <w:rFonts w:asciiTheme="majorBidi" w:hAnsiTheme="majorBidi" w:cstheme="majorBidi"/>
          <w:b/>
          <w:bCs/>
          <w:color w:val="002060"/>
          <w:sz w:val="28"/>
          <w:szCs w:val="28"/>
          <w:u w:val="single"/>
          <w:lang w:eastAsia="fr-FR"/>
        </w:rPr>
        <w:t>Matériel et réactifs :</w:t>
      </w:r>
    </w:p>
    <w:p w:rsidR="009A74F7" w:rsidRPr="00591134" w:rsidRDefault="009A74F7" w:rsidP="00496149">
      <w:pPr>
        <w:pStyle w:val="Paragraphedeliste"/>
        <w:numPr>
          <w:ilvl w:val="0"/>
          <w:numId w:val="9"/>
        </w:numPr>
        <w:spacing w:line="360" w:lineRule="auto"/>
        <w:rPr>
          <w:rStyle w:val="tr"/>
        </w:rPr>
      </w:pPr>
      <w:r w:rsidRPr="00591134">
        <w:rPr>
          <w:rStyle w:val="tr"/>
          <w:rFonts w:asciiTheme="majorBidi" w:hAnsiTheme="majorBidi" w:cstheme="majorBidi"/>
          <w:sz w:val="24"/>
          <w:szCs w:val="24"/>
        </w:rPr>
        <w:t>Lames</w:t>
      </w:r>
      <w:r w:rsidR="00962766">
        <w:rPr>
          <w:rStyle w:val="tr"/>
          <w:rFonts w:asciiTheme="majorBidi" w:hAnsiTheme="majorBidi" w:cstheme="majorBidi"/>
          <w:sz w:val="24"/>
          <w:szCs w:val="24"/>
        </w:rPr>
        <w:t xml:space="preserve"> propres et</w:t>
      </w:r>
      <w:r w:rsidRPr="00591134">
        <w:rPr>
          <w:rStyle w:val="tr"/>
          <w:rFonts w:asciiTheme="majorBidi" w:hAnsiTheme="majorBidi" w:cstheme="majorBidi"/>
          <w:sz w:val="24"/>
          <w:szCs w:val="24"/>
        </w:rPr>
        <w:t xml:space="preserve"> dégraissées</w:t>
      </w:r>
    </w:p>
    <w:p w:rsidR="009154CB" w:rsidRPr="00FC246B" w:rsidRDefault="001650DB" w:rsidP="00496149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C246B"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  <w:t xml:space="preserve">Pipette </w:t>
      </w:r>
      <w:r w:rsidR="00496149"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  <w:t>pasteur plastique</w:t>
      </w:r>
    </w:p>
    <w:p w:rsidR="009154CB" w:rsidRPr="00FC246B" w:rsidRDefault="009154CB" w:rsidP="008F424B">
      <w:pPr>
        <w:pStyle w:val="Paragraphedeliste"/>
        <w:numPr>
          <w:ilvl w:val="0"/>
          <w:numId w:val="9"/>
        </w:numPr>
        <w:spacing w:line="360" w:lineRule="auto"/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</w:pPr>
      <w:r w:rsidRPr="00FC246B">
        <w:rPr>
          <w:rFonts w:asciiTheme="majorBidi" w:hAnsiTheme="majorBidi" w:cstheme="majorBidi"/>
          <w:sz w:val="24"/>
          <w:szCs w:val="24"/>
        </w:rPr>
        <w:t>Gants</w:t>
      </w:r>
    </w:p>
    <w:p w:rsidR="00F31902" w:rsidRPr="00FC246B" w:rsidRDefault="001650DB" w:rsidP="008F424B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C246B"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  <w:t xml:space="preserve">Produit biologique </w:t>
      </w:r>
      <w:r w:rsidR="00F309EB" w:rsidRPr="00FC246B"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  <w:t>: Sang</w:t>
      </w:r>
      <w:r w:rsidRPr="00FC246B"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  <w:t xml:space="preserve"> fraîchement recueilli sur EDTA</w:t>
      </w:r>
    </w:p>
    <w:p w:rsidR="000A7D72" w:rsidRDefault="001019F4" w:rsidP="008F424B">
      <w:pPr>
        <w:pStyle w:val="Paragraphedeliste"/>
        <w:numPr>
          <w:ilvl w:val="0"/>
          <w:numId w:val="9"/>
        </w:numPr>
        <w:spacing w:line="360" w:lineRule="auto"/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</w:pPr>
      <w:r w:rsidRPr="00FC246B"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  <w:t xml:space="preserve">Colorants </w:t>
      </w:r>
      <w:r w:rsidR="00F309EB" w:rsidRPr="00FC246B"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  <w:t>: May</w:t>
      </w:r>
      <w:r w:rsidRPr="00FC246B">
        <w:rPr>
          <w:rStyle w:val="tr"/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Grünwald</w:t>
      </w:r>
      <w:r w:rsidRPr="00FC246B"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  <w:t xml:space="preserve"> : éosinate de bleu de méthylène</w:t>
      </w:r>
      <w:r w:rsidR="008F424B" w:rsidRPr="00FC246B"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  <w:t xml:space="preserve">/ </w:t>
      </w:r>
      <w:r w:rsidR="008F424B" w:rsidRPr="00FC246B">
        <w:rPr>
          <w:rStyle w:val="tr"/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Giemsa </w:t>
      </w:r>
      <w:r w:rsidR="008F424B" w:rsidRPr="00FC246B"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  <w:t>: éosinate d’azur de méthylène</w:t>
      </w:r>
    </w:p>
    <w:p w:rsidR="00F31902" w:rsidRPr="00FC246B" w:rsidRDefault="000A7D72" w:rsidP="008F424B">
      <w:pPr>
        <w:pStyle w:val="Paragraphedeliste"/>
        <w:numPr>
          <w:ilvl w:val="0"/>
          <w:numId w:val="9"/>
        </w:numPr>
        <w:spacing w:line="360" w:lineRule="auto"/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  <w:t>Ethanol pur</w:t>
      </w:r>
    </w:p>
    <w:p w:rsidR="009A74F7" w:rsidRDefault="00F7359D" w:rsidP="00E02E07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Pissette d'eau neutre</w:t>
      </w:r>
    </w:p>
    <w:p w:rsidR="00F7359D" w:rsidRPr="009A74F7" w:rsidRDefault="00F7359D" w:rsidP="00E02E07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Huile à immersion (huile de paraffine)</w:t>
      </w:r>
    </w:p>
    <w:p w:rsidR="001650DB" w:rsidRPr="008342D8" w:rsidRDefault="001650DB" w:rsidP="00AD7DD9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342D8">
        <w:rPr>
          <w:rFonts w:asciiTheme="majorBidi" w:hAnsiTheme="majorBidi" w:cstheme="majorBidi"/>
          <w:b/>
          <w:bCs/>
          <w:color w:val="002060"/>
          <w:sz w:val="28"/>
          <w:szCs w:val="28"/>
        </w:rPr>
        <w:t xml:space="preserve">2 </w:t>
      </w:r>
      <w:r w:rsidRPr="008342D8">
        <w:rPr>
          <w:rFonts w:asciiTheme="majorBidi" w:hAnsiTheme="majorBidi" w:cstheme="majorBidi"/>
          <w:b/>
          <w:bCs/>
          <w:color w:val="002060"/>
          <w:sz w:val="28"/>
          <w:szCs w:val="28"/>
          <w:u w:val="single"/>
        </w:rPr>
        <w:t>Mode opératoire :</w:t>
      </w:r>
    </w:p>
    <w:p w:rsidR="003F7175" w:rsidRPr="003F3E2C" w:rsidRDefault="003F7175" w:rsidP="00D90B40">
      <w:pPr>
        <w:pStyle w:val="Paragraphedeliste"/>
        <w:numPr>
          <w:ilvl w:val="0"/>
          <w:numId w:val="7"/>
        </w:numPr>
        <w:spacing w:after="16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F3E2C">
        <w:rPr>
          <w:rFonts w:asciiTheme="majorBidi" w:hAnsiTheme="majorBidi" w:cstheme="majorBidi"/>
          <w:b/>
          <w:bCs/>
          <w:sz w:val="24"/>
          <w:szCs w:val="24"/>
        </w:rPr>
        <w:t>Exécution du frottis</w:t>
      </w:r>
    </w:p>
    <w:p w:rsidR="00184800" w:rsidRPr="003F3E2C" w:rsidRDefault="00184800" w:rsidP="003F3E2C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3E2C">
        <w:rPr>
          <w:rFonts w:asciiTheme="majorBidi" w:hAnsiTheme="majorBidi" w:cstheme="majorBidi"/>
          <w:sz w:val="24"/>
          <w:szCs w:val="24"/>
        </w:rPr>
        <w:t xml:space="preserve">Un échantillon de sang prélevé dans une veine du bras ou par piqûre au bout du doigt </w:t>
      </w:r>
    </w:p>
    <w:p w:rsidR="001650DB" w:rsidRPr="003F3E2C" w:rsidRDefault="001650DB" w:rsidP="003F3E2C">
      <w:pPr>
        <w:pStyle w:val="Paragraphedeliste"/>
        <w:numPr>
          <w:ilvl w:val="0"/>
          <w:numId w:val="10"/>
        </w:numPr>
        <w:spacing w:line="360" w:lineRule="auto"/>
        <w:jc w:val="both"/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</w:pPr>
      <w:r w:rsidRPr="003F3E2C"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  <w:t>Homogénéiser le sang en agitant le tube</w:t>
      </w:r>
      <w:r w:rsidR="00BF592A" w:rsidRPr="003F3E2C"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  <w:t>(tube</w:t>
      </w:r>
      <w:r w:rsidR="00505602" w:rsidRPr="003F3E2C"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  <w:t xml:space="preserve"> EDTA)</w:t>
      </w:r>
    </w:p>
    <w:p w:rsidR="001650DB" w:rsidRPr="003F3E2C" w:rsidRDefault="001650DB" w:rsidP="003F3E2C">
      <w:pPr>
        <w:pStyle w:val="Paragraphedeliste"/>
        <w:numPr>
          <w:ilvl w:val="0"/>
          <w:numId w:val="10"/>
        </w:numPr>
        <w:spacing w:line="360" w:lineRule="auto"/>
        <w:jc w:val="both"/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</w:pPr>
      <w:r w:rsidRPr="003F3E2C"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  <w:t>Plonger la pipette plastique dans le sang et aspirer quelques gouttes</w:t>
      </w:r>
    </w:p>
    <w:p w:rsidR="001019F4" w:rsidRPr="003F3E2C" w:rsidRDefault="001650DB" w:rsidP="003C1C4C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3E2C"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  <w:t xml:space="preserve">Déposer une petite goutte sur l’une des extrémités de la lame </w:t>
      </w:r>
      <w:r w:rsidR="003C1C4C">
        <w:rPr>
          <w:rStyle w:val="tr"/>
          <w:rFonts w:asciiTheme="majorBidi" w:hAnsiTheme="majorBidi" w:cstheme="majorBidi"/>
          <w:sz w:val="24"/>
          <w:szCs w:val="24"/>
          <w:shd w:val="clear" w:color="auto" w:fill="FFFFFF"/>
        </w:rPr>
        <w:t>1</w:t>
      </w:r>
    </w:p>
    <w:p w:rsidR="003F7175" w:rsidRPr="003F3E2C" w:rsidRDefault="003F7175" w:rsidP="003F3E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3E2C">
        <w:rPr>
          <w:rFonts w:asciiTheme="majorBidi" w:hAnsiTheme="majorBidi" w:cstheme="majorBidi"/>
          <w:sz w:val="24"/>
          <w:szCs w:val="24"/>
        </w:rPr>
        <w:t>Placer la lame 2, inclinée à 45°, contre la goutte de sang, jusqu’à temps que le sang s’étale par capillarité sur l’ensemble de la largeur de la lame 2.</w:t>
      </w:r>
    </w:p>
    <w:p w:rsidR="001019F4" w:rsidRPr="003F3E2C" w:rsidRDefault="003F7175" w:rsidP="003F3E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3E2C">
        <w:rPr>
          <w:rFonts w:asciiTheme="majorBidi" w:hAnsiTheme="majorBidi" w:cstheme="majorBidi"/>
          <w:sz w:val="24"/>
          <w:szCs w:val="24"/>
        </w:rPr>
        <w:t>Faire alors glisser la lame 2, rapidement et sans à-coup sur toute la longueur de la lame 1 de façon à étaler le sang (</w:t>
      </w:r>
      <w:r w:rsidRPr="003F3E2C">
        <w:rPr>
          <w:rFonts w:asciiTheme="majorBidi" w:hAnsiTheme="majorBidi" w:cstheme="majorBidi"/>
          <w:color w:val="FF0000"/>
          <w:sz w:val="24"/>
          <w:szCs w:val="24"/>
        </w:rPr>
        <w:t>ne pas répéter l’opération plusieurs fois sur la même lame</w:t>
      </w:r>
      <w:r w:rsidRPr="003F3E2C">
        <w:rPr>
          <w:rFonts w:asciiTheme="majorBidi" w:hAnsiTheme="majorBidi" w:cstheme="majorBidi"/>
          <w:sz w:val="24"/>
          <w:szCs w:val="24"/>
        </w:rPr>
        <w:t>).</w:t>
      </w:r>
    </w:p>
    <w:p w:rsidR="009154CB" w:rsidRDefault="002569F1" w:rsidP="00D90B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Rectangle 10" o:spid="_x0000_s1027" style="position:absolute;left:0;text-align:left;margin-left:19.9pt;margin-top:11.65pt;width:439.5pt;height:139.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" fillcolor="white [3201]" strokecolor="#c0504d [3205]" strokeweight="2pt">
            <v:textbox>
              <w:txbxContent>
                <w:p w:rsidR="002F488A" w:rsidRDefault="002F488A" w:rsidP="002F488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752600" cy="2095500"/>
                        <wp:effectExtent l="0" t="0" r="0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2600" cy="2095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743075" cy="2095500"/>
                        <wp:effectExtent l="0" t="0" r="9525" b="0"/>
                        <wp:docPr id="15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3075" cy="2095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81150" cy="2076450"/>
                        <wp:effectExtent l="0" t="0" r="0" b="0"/>
                        <wp:docPr id="16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1150" cy="2076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C1C4C" w:rsidRDefault="003C1C4C" w:rsidP="00D90B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3C1C4C" w:rsidRDefault="003C1C4C" w:rsidP="00D90B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3C1C4C" w:rsidRDefault="003C1C4C" w:rsidP="00D90B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3C1C4C" w:rsidRDefault="003C1C4C" w:rsidP="00D90B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3C1C4C" w:rsidRDefault="003C1C4C" w:rsidP="00D90B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3C1C4C" w:rsidRDefault="003C1C4C" w:rsidP="00D90B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3C1C4C" w:rsidRPr="006940FA" w:rsidRDefault="003C1C4C" w:rsidP="00D90B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D5151" w:rsidRPr="00826119" w:rsidRDefault="002F096B" w:rsidP="00826119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F641E">
        <w:rPr>
          <w:rFonts w:asciiTheme="majorBidi" w:hAnsiTheme="majorBidi" w:cstheme="majorBidi"/>
          <w:sz w:val="24"/>
          <w:szCs w:val="24"/>
        </w:rPr>
        <w:t>Sécher rapidement à l’air</w:t>
      </w:r>
      <w:r w:rsidR="00353D98" w:rsidRPr="00515FB7">
        <w:rPr>
          <w:rFonts w:asciiTheme="majorBidi" w:hAnsiTheme="majorBidi" w:cstheme="majorBidi"/>
          <w:sz w:val="24"/>
          <w:szCs w:val="24"/>
        </w:rPr>
        <w:t>.</w:t>
      </w:r>
    </w:p>
    <w:p w:rsidR="003F7175" w:rsidRDefault="003F7175" w:rsidP="00D90B40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74D98">
        <w:rPr>
          <w:rFonts w:asciiTheme="majorBidi" w:hAnsiTheme="majorBidi" w:cstheme="majorBidi"/>
          <w:b/>
          <w:bCs/>
          <w:sz w:val="24"/>
          <w:szCs w:val="24"/>
        </w:rPr>
        <w:t>Fixation du frottis</w:t>
      </w:r>
    </w:p>
    <w:p w:rsidR="000F02B0" w:rsidRPr="00874D98" w:rsidRDefault="000F02B0" w:rsidP="000F02B0">
      <w:pPr>
        <w:pStyle w:val="Paragraphedeliste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940FA">
        <w:rPr>
          <w:rFonts w:asciiTheme="majorBidi" w:hAnsiTheme="majorBidi" w:cstheme="majorBidi"/>
          <w:sz w:val="24"/>
          <w:szCs w:val="24"/>
        </w:rPr>
        <w:t>Si vous colorez le frottis avant de l'avoir fixé, les cellules exploseront en raisondu choc osmotique. Pour éviter cela, il faut fixer le frottis avant la coloration.</w:t>
      </w:r>
    </w:p>
    <w:p w:rsidR="00264E5D" w:rsidRPr="00264E5D" w:rsidRDefault="00264E5D" w:rsidP="00264E5D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64E5D">
        <w:rPr>
          <w:rFonts w:asciiTheme="majorBidi" w:hAnsiTheme="majorBidi" w:cstheme="majorBidi"/>
          <w:sz w:val="24"/>
          <w:szCs w:val="24"/>
        </w:rPr>
        <w:t>Placer la lame du frottis sur un support horizontal au-dessus d’un bac de coloration.</w:t>
      </w:r>
    </w:p>
    <w:p w:rsidR="00264E5D" w:rsidRPr="00264E5D" w:rsidRDefault="00264E5D" w:rsidP="00FF75B7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64E5D">
        <w:rPr>
          <w:rFonts w:asciiTheme="majorBidi" w:hAnsiTheme="majorBidi" w:cstheme="majorBidi"/>
          <w:sz w:val="24"/>
          <w:szCs w:val="24"/>
        </w:rPr>
        <w:t xml:space="preserve">Verser sur la lame </w:t>
      </w:r>
      <w:r w:rsidR="00E65E19">
        <w:rPr>
          <w:rFonts w:asciiTheme="majorBidi" w:hAnsiTheme="majorBidi" w:cstheme="majorBidi"/>
          <w:sz w:val="24"/>
          <w:szCs w:val="24"/>
        </w:rPr>
        <w:t>quelques</w:t>
      </w:r>
      <w:r w:rsidR="000F6583">
        <w:rPr>
          <w:rFonts w:asciiTheme="majorBidi" w:hAnsiTheme="majorBidi" w:cstheme="majorBidi"/>
          <w:sz w:val="24"/>
          <w:szCs w:val="24"/>
        </w:rPr>
        <w:t xml:space="preserve"> gouttes d’éthanol </w:t>
      </w:r>
      <w:r w:rsidRPr="00264E5D">
        <w:rPr>
          <w:rFonts w:asciiTheme="majorBidi" w:hAnsiTheme="majorBidi" w:cstheme="majorBidi"/>
          <w:sz w:val="24"/>
          <w:szCs w:val="24"/>
        </w:rPr>
        <w:t>de façon à recouvrir complètement le frottis</w:t>
      </w:r>
      <w:r w:rsidR="00E65E19">
        <w:rPr>
          <w:rFonts w:asciiTheme="majorBidi" w:hAnsiTheme="majorBidi" w:cstheme="majorBidi"/>
          <w:sz w:val="24"/>
          <w:szCs w:val="24"/>
        </w:rPr>
        <w:t>.</w:t>
      </w:r>
    </w:p>
    <w:p w:rsidR="003F7175" w:rsidRDefault="00264E5D" w:rsidP="0082611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64E5D">
        <w:rPr>
          <w:rFonts w:asciiTheme="majorBidi" w:hAnsiTheme="majorBidi" w:cstheme="majorBidi"/>
          <w:sz w:val="24"/>
          <w:szCs w:val="24"/>
        </w:rPr>
        <w:t xml:space="preserve">Laisser agir </w:t>
      </w:r>
      <w:r w:rsidR="00E65E19">
        <w:rPr>
          <w:rFonts w:asciiTheme="majorBidi" w:hAnsiTheme="majorBidi" w:cstheme="majorBidi"/>
          <w:sz w:val="24"/>
          <w:szCs w:val="24"/>
        </w:rPr>
        <w:t xml:space="preserve">2 à </w:t>
      </w:r>
      <w:r w:rsidRPr="00264E5D">
        <w:rPr>
          <w:rFonts w:asciiTheme="majorBidi" w:hAnsiTheme="majorBidi" w:cstheme="majorBidi"/>
          <w:sz w:val="24"/>
          <w:szCs w:val="24"/>
        </w:rPr>
        <w:t>3 minutes.</w:t>
      </w:r>
    </w:p>
    <w:p w:rsidR="00826119" w:rsidRPr="00826119" w:rsidRDefault="00826119" w:rsidP="0082611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E563A" w:rsidRPr="001E563A" w:rsidRDefault="009C0CB7" w:rsidP="001E563A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A55BC">
        <w:rPr>
          <w:rFonts w:asciiTheme="majorBidi" w:hAnsiTheme="majorBidi" w:cstheme="majorBidi"/>
          <w:b/>
          <w:bCs/>
          <w:sz w:val="24"/>
          <w:szCs w:val="24"/>
        </w:rPr>
        <w:t>Coloration du frottis</w:t>
      </w:r>
    </w:p>
    <w:p w:rsidR="001A55BC" w:rsidRPr="00CA0291" w:rsidRDefault="009C0CB7" w:rsidP="00270BA8">
      <w:pPr>
        <w:pStyle w:val="Default"/>
        <w:spacing w:line="360" w:lineRule="auto"/>
        <w:ind w:left="284"/>
        <w:jc w:val="both"/>
        <w:rPr>
          <w:rFonts w:asciiTheme="majorBidi" w:hAnsiTheme="majorBidi" w:cstheme="majorBidi"/>
          <w:b/>
          <w:bCs/>
          <w:i/>
          <w:iCs/>
        </w:rPr>
      </w:pPr>
      <w:r w:rsidRPr="00CA0291">
        <w:rPr>
          <w:rFonts w:asciiTheme="majorBidi" w:hAnsiTheme="majorBidi" w:cstheme="majorBidi"/>
          <w:b/>
          <w:bCs/>
          <w:i/>
          <w:iCs/>
          <w:color w:val="C00000"/>
        </w:rPr>
        <w:t>1 - Coloration au May - Grünwald</w:t>
      </w:r>
    </w:p>
    <w:p w:rsidR="00407CF0" w:rsidRDefault="00407CF0" w:rsidP="00270BA8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271399">
        <w:rPr>
          <w:rFonts w:asciiTheme="majorBidi" w:hAnsiTheme="majorBidi" w:cstheme="majorBidi"/>
          <w:sz w:val="24"/>
          <w:szCs w:val="24"/>
        </w:rPr>
        <w:t>Ajouter autant de gouttes d’eau neutre que de gouttes de colorant</w:t>
      </w:r>
      <w:r w:rsidR="00270BA8">
        <w:rPr>
          <w:rFonts w:asciiTheme="majorBidi" w:hAnsiTheme="majorBidi" w:cstheme="majorBidi"/>
        </w:rPr>
        <w:t>May-</w:t>
      </w:r>
      <w:r w:rsidR="00270BA8" w:rsidRPr="00270BA8">
        <w:rPr>
          <w:rFonts w:asciiTheme="majorBidi" w:hAnsiTheme="majorBidi" w:cstheme="majorBidi"/>
        </w:rPr>
        <w:t>Grünwald</w:t>
      </w:r>
      <w:r w:rsidR="00270BA8">
        <w:rPr>
          <w:rFonts w:asciiTheme="majorBidi" w:hAnsiTheme="majorBidi" w:cstheme="majorBidi"/>
        </w:rPr>
        <w:t xml:space="preserve">pur </w:t>
      </w:r>
      <w:r w:rsidRPr="00271399">
        <w:rPr>
          <w:rFonts w:asciiTheme="majorBidi" w:hAnsiTheme="majorBidi" w:cstheme="majorBidi"/>
          <w:sz w:val="24"/>
          <w:szCs w:val="24"/>
        </w:rPr>
        <w:t>(dilution ½)</w:t>
      </w:r>
      <w:r w:rsidR="00271399">
        <w:rPr>
          <w:rFonts w:asciiTheme="majorBidi" w:hAnsiTheme="majorBidi" w:cstheme="majorBidi"/>
          <w:color w:val="FF0000"/>
          <w:sz w:val="24"/>
          <w:szCs w:val="24"/>
        </w:rPr>
        <w:t>(</w:t>
      </w:r>
      <w:r w:rsidR="00271399" w:rsidRPr="00271399">
        <w:rPr>
          <w:rFonts w:asciiTheme="majorBidi" w:hAnsiTheme="majorBidi" w:cstheme="majorBidi"/>
          <w:color w:val="FF0000"/>
          <w:sz w:val="24"/>
          <w:szCs w:val="24"/>
        </w:rPr>
        <w:t>Ne préparer que la quantité nécessaire pour une journée</w:t>
      </w:r>
      <w:r w:rsidR="00271399">
        <w:rPr>
          <w:rFonts w:asciiTheme="majorBidi" w:hAnsiTheme="majorBidi" w:cstheme="majorBidi"/>
          <w:color w:val="FF0000"/>
          <w:sz w:val="24"/>
          <w:szCs w:val="24"/>
        </w:rPr>
        <w:t>).</w:t>
      </w:r>
    </w:p>
    <w:p w:rsidR="0018763C" w:rsidRPr="0018763C" w:rsidRDefault="0018763C" w:rsidP="0018763C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64E5D">
        <w:rPr>
          <w:rFonts w:asciiTheme="majorBidi" w:hAnsiTheme="majorBidi" w:cstheme="majorBidi"/>
          <w:sz w:val="24"/>
          <w:szCs w:val="24"/>
        </w:rPr>
        <w:t xml:space="preserve">Verser sur la lame </w:t>
      </w:r>
      <w:r>
        <w:rPr>
          <w:rFonts w:asciiTheme="majorBidi" w:hAnsiTheme="majorBidi" w:cstheme="majorBidi"/>
          <w:sz w:val="24"/>
          <w:szCs w:val="24"/>
        </w:rPr>
        <w:t xml:space="preserve">quelques gouttes de </w:t>
      </w:r>
      <w:r>
        <w:rPr>
          <w:rFonts w:asciiTheme="majorBidi" w:hAnsiTheme="majorBidi" w:cstheme="majorBidi"/>
        </w:rPr>
        <w:t>May-</w:t>
      </w:r>
      <w:r w:rsidRPr="00270BA8">
        <w:rPr>
          <w:rFonts w:asciiTheme="majorBidi" w:hAnsiTheme="majorBidi" w:cstheme="majorBidi"/>
        </w:rPr>
        <w:t>Grünwald</w:t>
      </w:r>
      <w:r>
        <w:rPr>
          <w:rFonts w:asciiTheme="majorBidi" w:hAnsiTheme="majorBidi" w:cstheme="majorBidi"/>
        </w:rPr>
        <w:t xml:space="preserve"> dilué</w:t>
      </w:r>
      <w:r w:rsidR="00D42419" w:rsidRPr="00271399">
        <w:rPr>
          <w:rFonts w:asciiTheme="majorBidi" w:hAnsiTheme="majorBidi" w:cstheme="majorBidi"/>
          <w:sz w:val="24"/>
          <w:szCs w:val="24"/>
        </w:rPr>
        <w:t>½</w:t>
      </w:r>
      <w:r w:rsidRPr="00264E5D">
        <w:rPr>
          <w:rFonts w:asciiTheme="majorBidi" w:hAnsiTheme="majorBidi" w:cstheme="majorBidi"/>
          <w:sz w:val="24"/>
          <w:szCs w:val="24"/>
        </w:rPr>
        <w:t>de façon à recouvrir complètement le frottis</w:t>
      </w:r>
    </w:p>
    <w:p w:rsidR="00271399" w:rsidRDefault="00407CF0" w:rsidP="00A72CE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07CF0">
        <w:rPr>
          <w:rFonts w:asciiTheme="majorBidi" w:hAnsiTheme="majorBidi" w:cstheme="majorBidi"/>
          <w:sz w:val="24"/>
          <w:szCs w:val="24"/>
        </w:rPr>
        <w:t xml:space="preserve">Laisser agir </w:t>
      </w:r>
      <w:r w:rsidR="00B83F93">
        <w:rPr>
          <w:rFonts w:asciiTheme="majorBidi" w:hAnsiTheme="majorBidi" w:cstheme="majorBidi"/>
          <w:sz w:val="24"/>
          <w:szCs w:val="24"/>
        </w:rPr>
        <w:t xml:space="preserve">2 à </w:t>
      </w:r>
      <w:r w:rsidR="00A72CEB">
        <w:rPr>
          <w:rFonts w:asciiTheme="majorBidi" w:hAnsiTheme="majorBidi" w:cstheme="majorBidi"/>
          <w:sz w:val="24"/>
          <w:szCs w:val="24"/>
        </w:rPr>
        <w:t>5</w:t>
      </w:r>
      <w:r w:rsidRPr="00407CF0">
        <w:rPr>
          <w:rFonts w:asciiTheme="majorBidi" w:hAnsiTheme="majorBidi" w:cstheme="majorBidi"/>
          <w:sz w:val="24"/>
          <w:szCs w:val="24"/>
        </w:rPr>
        <w:t xml:space="preserve"> minutes.</w:t>
      </w:r>
    </w:p>
    <w:p w:rsidR="00407CF0" w:rsidRDefault="00407CF0" w:rsidP="0027139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71399">
        <w:rPr>
          <w:rFonts w:asciiTheme="majorBidi" w:hAnsiTheme="majorBidi" w:cstheme="majorBidi"/>
          <w:sz w:val="24"/>
          <w:szCs w:val="24"/>
        </w:rPr>
        <w:t>Préparer la dilution du colorant de Giemsa pendant ce temps</w:t>
      </w:r>
      <w:r w:rsidR="00271399">
        <w:rPr>
          <w:rFonts w:asciiTheme="majorBidi" w:hAnsiTheme="majorBidi" w:cstheme="majorBidi"/>
          <w:sz w:val="24"/>
          <w:szCs w:val="24"/>
        </w:rPr>
        <w:t>(</w:t>
      </w:r>
      <w:r w:rsidR="00271399" w:rsidRPr="00271399">
        <w:rPr>
          <w:rFonts w:asciiTheme="majorBidi" w:hAnsiTheme="majorBidi" w:cstheme="majorBidi"/>
          <w:color w:val="FF0000"/>
          <w:sz w:val="24"/>
          <w:szCs w:val="24"/>
        </w:rPr>
        <w:t>Ne préparer que la quantité nécessaire pour une journée</w:t>
      </w:r>
      <w:r w:rsidR="00271399">
        <w:rPr>
          <w:rFonts w:asciiTheme="majorBidi" w:hAnsiTheme="majorBidi" w:cstheme="majorBidi"/>
          <w:color w:val="FF0000"/>
          <w:sz w:val="24"/>
          <w:szCs w:val="24"/>
        </w:rPr>
        <w:t>)</w:t>
      </w:r>
      <w:r w:rsidRPr="00271399">
        <w:rPr>
          <w:rFonts w:asciiTheme="majorBidi" w:hAnsiTheme="majorBidi" w:cstheme="majorBidi"/>
          <w:sz w:val="24"/>
          <w:szCs w:val="24"/>
        </w:rPr>
        <w:t>.</w:t>
      </w:r>
    </w:p>
    <w:p w:rsidR="00E77B56" w:rsidRPr="00E77B56" w:rsidRDefault="00E77B56" w:rsidP="00856723">
      <w:pPr>
        <w:pStyle w:val="Paragraphedeliste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rPr>
          <w:rFonts w:asciiTheme="majorBidi" w:hAnsiTheme="majorBidi" w:cstheme="majorBidi"/>
          <w:sz w:val="24"/>
          <w:szCs w:val="24"/>
        </w:rPr>
      </w:pPr>
      <w:r w:rsidRPr="00E77B56">
        <w:rPr>
          <w:rFonts w:asciiTheme="majorBidi" w:hAnsiTheme="majorBidi" w:cstheme="majorBidi"/>
          <w:sz w:val="24"/>
          <w:szCs w:val="24"/>
        </w:rPr>
        <w:t>Egoutter</w:t>
      </w:r>
      <w:r>
        <w:rPr>
          <w:rFonts w:asciiTheme="majorBidi" w:hAnsiTheme="majorBidi" w:cstheme="majorBidi"/>
          <w:sz w:val="24"/>
          <w:szCs w:val="24"/>
        </w:rPr>
        <w:t xml:space="preserve"> le colorant puis on va ajouter le Giemsa</w:t>
      </w:r>
      <w:r w:rsidR="00C80418">
        <w:rPr>
          <w:rFonts w:asciiTheme="majorBidi" w:hAnsiTheme="majorBidi" w:cstheme="majorBidi"/>
          <w:sz w:val="24"/>
          <w:szCs w:val="24"/>
        </w:rPr>
        <w:t>.</w:t>
      </w:r>
    </w:p>
    <w:p w:rsidR="00CA0291" w:rsidRDefault="00CA0291" w:rsidP="001A55BC">
      <w:pPr>
        <w:pStyle w:val="Default"/>
        <w:spacing w:line="360" w:lineRule="auto"/>
        <w:ind w:left="284"/>
        <w:jc w:val="both"/>
        <w:rPr>
          <w:rFonts w:asciiTheme="majorBidi" w:hAnsiTheme="majorBidi" w:cstheme="majorBidi"/>
          <w:b/>
          <w:bCs/>
          <w:i/>
          <w:iCs/>
          <w:color w:val="C00000"/>
        </w:rPr>
      </w:pPr>
    </w:p>
    <w:p w:rsidR="001A55BC" w:rsidRPr="00CA0291" w:rsidRDefault="00C948CD" w:rsidP="003F2D02">
      <w:pPr>
        <w:pStyle w:val="Default"/>
        <w:spacing w:line="360" w:lineRule="auto"/>
        <w:ind w:left="284"/>
        <w:jc w:val="both"/>
        <w:rPr>
          <w:rFonts w:asciiTheme="majorBidi" w:hAnsiTheme="majorBidi" w:cstheme="majorBidi"/>
          <w:i/>
          <w:iCs/>
        </w:rPr>
      </w:pPr>
      <w:r w:rsidRPr="00CA0291">
        <w:rPr>
          <w:rFonts w:asciiTheme="majorBidi" w:hAnsiTheme="majorBidi" w:cstheme="majorBidi"/>
          <w:b/>
          <w:bCs/>
          <w:i/>
          <w:iCs/>
          <w:color w:val="C00000"/>
        </w:rPr>
        <w:t>2 - Coloration au Giemsa</w:t>
      </w:r>
    </w:p>
    <w:p w:rsidR="003524C8" w:rsidRDefault="003524C8" w:rsidP="00E77B56">
      <w:p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 w:rsidRPr="00FF641E">
        <w:rPr>
          <w:rFonts w:asciiTheme="majorBidi" w:hAnsiTheme="majorBidi" w:cstheme="majorBidi"/>
          <w:sz w:val="24"/>
          <w:szCs w:val="24"/>
        </w:rPr>
        <w:t>Préparer la dilution au 1/10ème du colorant de Giemsa</w:t>
      </w:r>
      <w:r w:rsidR="00610EB0">
        <w:rPr>
          <w:rFonts w:asciiTheme="majorBidi" w:hAnsiTheme="majorBidi" w:cstheme="majorBidi"/>
          <w:sz w:val="24"/>
          <w:szCs w:val="24"/>
        </w:rPr>
        <w:t>(1</w:t>
      </w:r>
      <w:r w:rsidR="003F2D02">
        <w:rPr>
          <w:rFonts w:asciiTheme="majorBidi" w:hAnsiTheme="majorBidi" w:cstheme="majorBidi"/>
          <w:sz w:val="24"/>
          <w:szCs w:val="24"/>
        </w:rPr>
        <w:t xml:space="preserve"> volume de l’eau neutre + 9 volume de colorant Giemsa pur)</w:t>
      </w:r>
      <w:r w:rsidRPr="00FF641E">
        <w:rPr>
          <w:rFonts w:asciiTheme="majorBidi" w:hAnsiTheme="majorBidi" w:cstheme="majorBidi"/>
          <w:sz w:val="24"/>
          <w:szCs w:val="24"/>
        </w:rPr>
        <w:t xml:space="preserve"> pen</w:t>
      </w:r>
      <w:r w:rsidR="00C249C9">
        <w:rPr>
          <w:rFonts w:asciiTheme="majorBidi" w:hAnsiTheme="majorBidi" w:cstheme="majorBidi"/>
          <w:sz w:val="24"/>
          <w:szCs w:val="24"/>
        </w:rPr>
        <w:t xml:space="preserve">dant les </w:t>
      </w:r>
      <w:r w:rsidR="00E77B56">
        <w:rPr>
          <w:rFonts w:asciiTheme="majorBidi" w:hAnsiTheme="majorBidi" w:cstheme="majorBidi"/>
          <w:sz w:val="24"/>
          <w:szCs w:val="24"/>
        </w:rPr>
        <w:t>5</w:t>
      </w:r>
      <w:r w:rsidR="00C249C9">
        <w:rPr>
          <w:rFonts w:asciiTheme="majorBidi" w:hAnsiTheme="majorBidi" w:cstheme="majorBidi"/>
          <w:sz w:val="24"/>
          <w:szCs w:val="24"/>
        </w:rPr>
        <w:t xml:space="preserve"> minutes précédentes :</w:t>
      </w:r>
    </w:p>
    <w:p w:rsidR="00D42419" w:rsidRPr="00D42419" w:rsidRDefault="00D42419" w:rsidP="00D4241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64E5D">
        <w:rPr>
          <w:rFonts w:asciiTheme="majorBidi" w:hAnsiTheme="majorBidi" w:cstheme="majorBidi"/>
          <w:sz w:val="24"/>
          <w:szCs w:val="24"/>
        </w:rPr>
        <w:t xml:space="preserve">Verser sur la lame </w:t>
      </w:r>
      <w:r>
        <w:rPr>
          <w:rFonts w:asciiTheme="majorBidi" w:hAnsiTheme="majorBidi" w:cstheme="majorBidi"/>
          <w:sz w:val="24"/>
          <w:szCs w:val="24"/>
        </w:rPr>
        <w:t xml:space="preserve">quelques gouttes </w:t>
      </w:r>
      <w:r w:rsidRPr="00FF641E">
        <w:rPr>
          <w:rFonts w:asciiTheme="majorBidi" w:hAnsiTheme="majorBidi" w:cstheme="majorBidi"/>
          <w:sz w:val="24"/>
          <w:szCs w:val="24"/>
        </w:rPr>
        <w:t>de Giemsa</w:t>
      </w:r>
      <w:r>
        <w:rPr>
          <w:rFonts w:asciiTheme="majorBidi" w:hAnsiTheme="majorBidi" w:cstheme="majorBidi"/>
        </w:rPr>
        <w:t xml:space="preserve">dilué </w:t>
      </w:r>
      <w:r w:rsidRPr="00FF641E">
        <w:rPr>
          <w:rFonts w:asciiTheme="majorBidi" w:hAnsiTheme="majorBidi" w:cstheme="majorBidi"/>
          <w:sz w:val="24"/>
          <w:szCs w:val="24"/>
        </w:rPr>
        <w:t xml:space="preserve">1/10ème </w:t>
      </w:r>
      <w:r>
        <w:rPr>
          <w:rFonts w:asciiTheme="majorBidi" w:hAnsiTheme="majorBidi" w:cstheme="majorBidi"/>
          <w:sz w:val="24"/>
          <w:szCs w:val="24"/>
        </w:rPr>
        <w:t>de</w:t>
      </w:r>
      <w:r w:rsidRPr="00264E5D">
        <w:rPr>
          <w:rFonts w:asciiTheme="majorBidi" w:hAnsiTheme="majorBidi" w:cstheme="majorBidi"/>
          <w:sz w:val="24"/>
          <w:szCs w:val="24"/>
        </w:rPr>
        <w:t xml:space="preserve"> façon à recouvrir complètement le frottis</w:t>
      </w:r>
    </w:p>
    <w:p w:rsidR="003524C8" w:rsidRPr="003524C8" w:rsidRDefault="003524C8" w:rsidP="003524C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524C8">
        <w:rPr>
          <w:rFonts w:asciiTheme="majorBidi" w:hAnsiTheme="majorBidi" w:cstheme="majorBidi"/>
          <w:sz w:val="24"/>
          <w:szCs w:val="24"/>
        </w:rPr>
        <w:t>Laisser agir 20 minutes (coloration lente).</w:t>
      </w:r>
    </w:p>
    <w:p w:rsidR="003524C8" w:rsidRDefault="003524C8" w:rsidP="005C66AA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524C8">
        <w:rPr>
          <w:rFonts w:asciiTheme="majorBidi" w:hAnsiTheme="majorBidi" w:cstheme="majorBidi"/>
          <w:sz w:val="24"/>
          <w:szCs w:val="24"/>
        </w:rPr>
        <w:t>Rincer sous un jet d’eau neutre</w:t>
      </w:r>
      <w:r w:rsidR="00DA2637">
        <w:rPr>
          <w:rFonts w:asciiTheme="majorBidi" w:hAnsiTheme="majorBidi" w:cstheme="majorBidi"/>
          <w:sz w:val="24"/>
          <w:szCs w:val="24"/>
        </w:rPr>
        <w:t>.</w:t>
      </w:r>
    </w:p>
    <w:p w:rsidR="00DA2637" w:rsidRDefault="00DA2637" w:rsidP="00DA2637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Ne pas incliner la lame car il resterait un dépôt de colorant sur l’étalement. </w:t>
      </w:r>
    </w:p>
    <w:p w:rsidR="00DA2637" w:rsidRPr="003524C8" w:rsidRDefault="00DA2637" w:rsidP="00DA2637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Laisser de l’eau propre sur la lame pendant 2 à 3 minutes pour obtenir une coloration différentielle.</w:t>
      </w:r>
    </w:p>
    <w:p w:rsidR="001F517D" w:rsidRDefault="001A3133" w:rsidP="001F517D">
      <w:pPr>
        <w:pStyle w:val="Paragraphedeliste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Remarque</w:t>
      </w:r>
      <w:r w:rsidR="00C47DE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: s’il n y a pas l’eau neutre au labo on la remplace par l’eau de robinet.</w:t>
      </w:r>
    </w:p>
    <w:p w:rsidR="00271399" w:rsidRPr="009C099B" w:rsidRDefault="009C099B" w:rsidP="009C099B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9C099B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Séchage </w:t>
      </w:r>
    </w:p>
    <w:p w:rsidR="009C099B" w:rsidRDefault="0066482A" w:rsidP="00FB4768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3658C0">
        <w:rPr>
          <w:rFonts w:asciiTheme="majorBidi" w:hAnsiTheme="majorBidi" w:cstheme="majorBidi"/>
          <w:sz w:val="24"/>
          <w:szCs w:val="24"/>
        </w:rPr>
        <w:t xml:space="preserve">Laisser </w:t>
      </w:r>
      <w:r>
        <w:rPr>
          <w:rFonts w:asciiTheme="majorBidi" w:hAnsiTheme="majorBidi" w:cstheme="majorBidi"/>
          <w:sz w:val="24"/>
          <w:szCs w:val="24"/>
        </w:rPr>
        <w:t>égoutter</w:t>
      </w:r>
      <w:r w:rsidR="00DF04BF">
        <w:rPr>
          <w:rFonts w:asciiTheme="majorBidi" w:hAnsiTheme="majorBidi" w:cstheme="majorBidi"/>
          <w:sz w:val="24"/>
          <w:szCs w:val="24"/>
        </w:rPr>
        <w:t xml:space="preserve"> l’eau et faire sécher la lame </w:t>
      </w:r>
      <w:r w:rsidR="00A24A4B" w:rsidRPr="003658C0">
        <w:rPr>
          <w:rFonts w:asciiTheme="majorBidi" w:hAnsiTheme="majorBidi" w:cstheme="majorBidi"/>
          <w:sz w:val="24"/>
          <w:szCs w:val="24"/>
        </w:rPr>
        <w:t>à l’air</w:t>
      </w:r>
      <w:r w:rsidR="00FF5966">
        <w:rPr>
          <w:rFonts w:asciiTheme="majorBidi" w:hAnsiTheme="majorBidi" w:cstheme="majorBidi"/>
          <w:sz w:val="24"/>
          <w:szCs w:val="24"/>
        </w:rPr>
        <w:t xml:space="preserve"> entre 10 à 20 mn</w:t>
      </w:r>
      <w:r w:rsidR="00A24A4B" w:rsidRPr="003658C0">
        <w:rPr>
          <w:rFonts w:asciiTheme="majorBidi" w:hAnsiTheme="majorBidi" w:cstheme="majorBidi"/>
          <w:sz w:val="24"/>
          <w:szCs w:val="24"/>
        </w:rPr>
        <w:t xml:space="preserve">, en position inclinée, après avoir essuyé la face inférieure de la lame avec du papier </w:t>
      </w:r>
      <w:r w:rsidR="00FB4768">
        <w:rPr>
          <w:rFonts w:asciiTheme="majorBidi" w:hAnsiTheme="majorBidi" w:cstheme="majorBidi"/>
          <w:sz w:val="24"/>
          <w:szCs w:val="24"/>
        </w:rPr>
        <w:t>absorbant</w:t>
      </w:r>
      <w:r w:rsidR="00A24A4B" w:rsidRPr="003658C0">
        <w:rPr>
          <w:rFonts w:asciiTheme="majorBidi" w:hAnsiTheme="majorBidi" w:cstheme="majorBidi"/>
          <w:sz w:val="24"/>
          <w:szCs w:val="24"/>
        </w:rPr>
        <w:t>.</w:t>
      </w:r>
    </w:p>
    <w:p w:rsidR="009B3399" w:rsidRPr="009B3399" w:rsidRDefault="009B3399" w:rsidP="009B3399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2173F0" w:rsidRDefault="003F7175" w:rsidP="0055358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rtl/>
        </w:rPr>
      </w:pPr>
      <w:r w:rsidRPr="00D97C5E">
        <w:rPr>
          <w:rFonts w:asciiTheme="majorBidi" w:hAnsiTheme="majorBidi" w:cstheme="majorBidi"/>
          <w:sz w:val="24"/>
          <w:szCs w:val="24"/>
          <w:highlight w:val="lightGray"/>
          <w:shd w:val="clear" w:color="auto" w:fill="FFFFFF"/>
        </w:rPr>
        <w:t xml:space="preserve">Études </w:t>
      </w:r>
      <w:r w:rsidR="00177722" w:rsidRPr="00D97C5E">
        <w:rPr>
          <w:rFonts w:asciiTheme="majorBidi" w:hAnsiTheme="majorBidi" w:cstheme="majorBidi"/>
          <w:sz w:val="24"/>
          <w:szCs w:val="24"/>
          <w:highlight w:val="lightGray"/>
          <w:shd w:val="clear" w:color="auto" w:fill="FFFFFF"/>
        </w:rPr>
        <w:t>Cytologiques</w:t>
      </w:r>
      <w:r w:rsidR="00177722" w:rsidRPr="00177722">
        <w:rPr>
          <w:rFonts w:asciiTheme="majorBidi" w:hAnsiTheme="majorBidi" w:cstheme="majorBidi"/>
          <w:sz w:val="24"/>
          <w:szCs w:val="24"/>
          <w:shd w:val="clear" w:color="auto" w:fill="FFFFFF"/>
        </w:rPr>
        <w:t> :</w:t>
      </w:r>
      <w:r w:rsidRPr="0017772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obj.x100 à l’immersion</w:t>
      </w:r>
      <w:r w:rsidR="0056633C">
        <w:rPr>
          <w:rFonts w:asciiTheme="majorBidi" w:hAnsiTheme="majorBidi" w:cstheme="majorBidi"/>
          <w:sz w:val="24"/>
          <w:szCs w:val="24"/>
          <w:shd w:val="clear" w:color="auto" w:fill="FFFFFF"/>
        </w:rPr>
        <w:t>(huile</w:t>
      </w:r>
      <w:r w:rsidR="008D029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de </w:t>
      </w:r>
      <w:r w:rsidR="0056633C">
        <w:rPr>
          <w:rFonts w:asciiTheme="majorBidi" w:hAnsiTheme="majorBidi" w:cstheme="majorBidi"/>
          <w:sz w:val="24"/>
          <w:szCs w:val="24"/>
          <w:shd w:val="clear" w:color="auto" w:fill="FFFFFF"/>
        </w:rPr>
        <w:t>paraffine)</w:t>
      </w:r>
      <w:r w:rsidRPr="00177722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826119" w:rsidRDefault="00826119" w:rsidP="0055358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rtl/>
        </w:rPr>
      </w:pPr>
    </w:p>
    <w:p w:rsidR="00826119" w:rsidRPr="00553581" w:rsidRDefault="00826119" w:rsidP="0055358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553581" w:rsidRPr="00553581" w:rsidRDefault="00553581" w:rsidP="0055358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80347">
        <w:rPr>
          <w:rFonts w:asciiTheme="majorBidi" w:hAnsiTheme="majorBidi" w:cstheme="majorBidi"/>
          <w:b/>
          <w:bCs/>
          <w:sz w:val="24"/>
          <w:szCs w:val="24"/>
        </w:rPr>
        <w:t xml:space="preserve">Références bibliographique : </w:t>
      </w:r>
    </w:p>
    <w:p w:rsidR="00553581" w:rsidRDefault="00553581" w:rsidP="00553581">
      <w:pPr>
        <w:pStyle w:val="Default"/>
        <w:jc w:val="both"/>
        <w:rPr>
          <w:rFonts w:asciiTheme="majorBidi" w:eastAsia="SimSun-ExtB" w:hAnsiTheme="majorBidi" w:cstheme="majorBidi"/>
        </w:rPr>
      </w:pPr>
      <w:r w:rsidRPr="00553581">
        <w:rPr>
          <w:rFonts w:asciiTheme="majorBidi" w:eastAsia="SimSun-ExtB" w:hAnsiTheme="majorBidi" w:cstheme="majorBidi"/>
        </w:rPr>
        <w:lastRenderedPageBreak/>
        <w:t xml:space="preserve">ABDELKARIM EL BEKKALI, thèse « les techniques de coloration en hématologie » UNIVERSITÉ MOHAMMED V-RABAT, FACULTE DE MÉDECINE ET DE PHARMACIE </w:t>
      </w:r>
      <w:r w:rsidRPr="00553581">
        <w:rPr>
          <w:rFonts w:asciiTheme="majorBidi" w:eastAsia="MS Mincho" w:hAnsiTheme="majorBidi" w:cstheme="majorBidi"/>
        </w:rPr>
        <w:t>–</w:t>
      </w:r>
      <w:r w:rsidRPr="00553581">
        <w:rPr>
          <w:rFonts w:asciiTheme="majorBidi" w:eastAsia="SimSun-ExtB" w:hAnsiTheme="majorBidi" w:cstheme="majorBidi"/>
        </w:rPr>
        <w:t xml:space="preserve"> RABAT. 2016.</w:t>
      </w:r>
    </w:p>
    <w:p w:rsidR="00553581" w:rsidRPr="00553581" w:rsidRDefault="00553581" w:rsidP="00553581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5358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Manuel des techniques de base pour le laboratoire médical, OMS 1982.</w:t>
      </w:r>
      <w:bookmarkStart w:id="0" w:name="_GoBack"/>
      <w:bookmarkEnd w:id="0"/>
    </w:p>
    <w:sectPr w:rsidR="00553581" w:rsidRPr="00553581" w:rsidSect="00C453C9">
      <w:footerReference w:type="default" r:id="rId1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6C9" w:rsidRDefault="007846C9" w:rsidP="00A75A70">
      <w:pPr>
        <w:spacing w:after="0" w:line="240" w:lineRule="auto"/>
      </w:pPr>
      <w:r>
        <w:separator/>
      </w:r>
    </w:p>
  </w:endnote>
  <w:endnote w:type="continuationSeparator" w:id="1">
    <w:p w:rsidR="007846C9" w:rsidRDefault="007846C9" w:rsidP="00A7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A70" w:rsidRDefault="002569F1">
    <w:pPr>
      <w:pStyle w:val="Pieddepage"/>
    </w:pPr>
    <w:r w:rsidRPr="002569F1">
      <w:rPr>
        <w:rFonts w:asciiTheme="majorHAnsi" w:hAnsiTheme="majorHAnsi"/>
        <w:noProof/>
        <w:color w:val="808080" w:themeColor="background1" w:themeShade="80"/>
        <w:lang w:eastAsia="fr-FR"/>
      </w:rPr>
      <w:pict>
        <v:group id="Groupe 37" o:spid="_x0000_s4098" style="position:absolute;margin-left:1700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OZRu/dtAwAAkwoAAA4AAAAAAAAAAAAAAAAALgIAAGRycy9lMm9Eb2MueG1sUEsBAi0AFAAGAAgA&#10;AAAhAP0EdPzcAAAABAEAAA8AAAAAAAAAAAAAAAAAxwUAAGRycy9kb3ducmV2LnhtbFBLBQYAAAAA&#10;BAAEAPMAAADQBgAAAAA=&#10;">
          <v:rect id="Rectangle 38" o:spid="_x0000_s4100" style="position:absolute;left:190;width:59436;height: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swMAA&#10;AADbAAAADwAAAGRycy9kb3ducmV2LnhtbERPz2vCMBS+D/Y/hCd4m6kryOyaiowJngbtRHZ8NM+m&#10;tHkpTaz1vzeHgceP73e+m20vJhp961jBepWAIK6dbrlRcPo9vH2A8AFZY++YFNzJw654fckx0+7G&#10;JU1VaEQMYZ+hAhPCkEnpa0MW/coNxJG7uNFiiHBspB7xFsNtL9+TZCMtthwbDA70ZajuqqtV0Pwd&#10;vqe5M+RKn1bXbtiefs5aqeVi3n+CCDSHp/jffdQK0jg2fo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WswMAAAADbAAAADwAAAAAAAAAAAAAAAACYAgAAZHJzL2Rvd25y&#10;ZXYueG1sUEsFBgAAAAAEAAQA9QAAAIUDAAAAAA==&#10;" fillcolor="black [3213]" stroked="f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9" o:spid="_x0000_s4099" type="#_x0000_t202" style="position:absolute;top:666;width:59436;height:257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<v:textbox inset=",,,0">
              <w:txbxContent>
                <w:p w:rsidR="001E3FF9" w:rsidRPr="001D0D19" w:rsidRDefault="001E3FF9" w:rsidP="003176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D0D1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Année </w:t>
                  </w:r>
                  <w:r w:rsidR="00C23BE2" w:rsidRPr="001D0D1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universitaire 20</w:t>
                  </w:r>
                  <w:r w:rsidR="003176D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24</w:t>
                  </w:r>
                  <w:r w:rsidRPr="001D0D1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/20</w:t>
                  </w:r>
                  <w:r w:rsidR="003176D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25</w:t>
                  </w:r>
                </w:p>
              </w:txbxContent>
            </v:textbox>
          </v:shape>
          <w10:wrap type="square" anchorx="margin" anchory="margin"/>
        </v:group>
      </w:pict>
    </w:r>
    <w:r w:rsidRPr="002569F1">
      <w:rPr>
        <w:rFonts w:asciiTheme="majorHAnsi" w:hAnsiTheme="majorHAnsi"/>
        <w:noProof/>
        <w:lang w:eastAsia="fr-FR"/>
      </w:rPr>
      <w:pict>
        <v:rect id="Rectangle 40" o:spid="_x0000_s4097" style="position:absolute;margin-left:0;margin-top:0;width:36pt;height:25.2pt;z-index:251659264;visibility:visible;mso-top-percent:200;mso-wrap-distance-left:0;mso-wrap-distance-right:0;mso-position-horizontal:left;mso-position-horizontal-relative:right-margin-area;mso-position-vertical-relative:bottom-margin-area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<v:textbox>
            <w:txbxContent>
              <w:p w:rsidR="001E3FF9" w:rsidRDefault="002569F1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 w:rsidR="001E3FF9">
                  <w:rPr>
                    <w:color w:val="FFFFFF" w:themeColor="background1"/>
                    <w:sz w:val="28"/>
                    <w:szCs w:val="28"/>
                  </w:rPr>
                  <w:instrText>PAGE   \* MERGEFORMAT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3176DE">
                  <w:rPr>
                    <w:noProof/>
                    <w:color w:val="FFFFFF" w:themeColor="background1"/>
                    <w:sz w:val="28"/>
                    <w:szCs w:val="28"/>
                  </w:rPr>
                  <w:t>5</w: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6C9" w:rsidRDefault="007846C9" w:rsidP="00A75A70">
      <w:pPr>
        <w:spacing w:after="0" w:line="240" w:lineRule="auto"/>
      </w:pPr>
      <w:r>
        <w:separator/>
      </w:r>
    </w:p>
  </w:footnote>
  <w:footnote w:type="continuationSeparator" w:id="1">
    <w:p w:rsidR="007846C9" w:rsidRDefault="007846C9" w:rsidP="00A75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008"/>
    <w:multiLevelType w:val="hybridMultilevel"/>
    <w:tmpl w:val="FCEC8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62AB7"/>
    <w:multiLevelType w:val="hybridMultilevel"/>
    <w:tmpl w:val="B0A6761C"/>
    <w:lvl w:ilvl="0" w:tplc="98F80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90D86"/>
    <w:multiLevelType w:val="multilevel"/>
    <w:tmpl w:val="E9B0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C56DA"/>
    <w:multiLevelType w:val="hybridMultilevel"/>
    <w:tmpl w:val="62C6D2F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32067AC"/>
    <w:multiLevelType w:val="hybridMultilevel"/>
    <w:tmpl w:val="21E80D50"/>
    <w:lvl w:ilvl="0" w:tplc="040C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>
    <w:nsid w:val="166B46A7"/>
    <w:multiLevelType w:val="hybridMultilevel"/>
    <w:tmpl w:val="90C20456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8C157FB"/>
    <w:multiLevelType w:val="hybridMultilevel"/>
    <w:tmpl w:val="158CE77A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A706C29"/>
    <w:multiLevelType w:val="hybridMultilevel"/>
    <w:tmpl w:val="6BAAD574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B164CA7"/>
    <w:multiLevelType w:val="hybridMultilevel"/>
    <w:tmpl w:val="5EAE9C6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70A52BB"/>
    <w:multiLevelType w:val="hybridMultilevel"/>
    <w:tmpl w:val="73B09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916C5"/>
    <w:multiLevelType w:val="multilevel"/>
    <w:tmpl w:val="774E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32092"/>
    <w:multiLevelType w:val="hybridMultilevel"/>
    <w:tmpl w:val="60B2F7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92A26"/>
    <w:multiLevelType w:val="hybridMultilevel"/>
    <w:tmpl w:val="D4BCB36C"/>
    <w:lvl w:ilvl="0" w:tplc="01BCEF1A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B0273C0"/>
    <w:multiLevelType w:val="multilevel"/>
    <w:tmpl w:val="CAA8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7F1D44"/>
    <w:multiLevelType w:val="multilevel"/>
    <w:tmpl w:val="E526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8E7322"/>
    <w:multiLevelType w:val="hybridMultilevel"/>
    <w:tmpl w:val="30CEB5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94BE8"/>
    <w:multiLevelType w:val="hybridMultilevel"/>
    <w:tmpl w:val="D5441F1E"/>
    <w:lvl w:ilvl="0" w:tplc="01BCE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496638"/>
    <w:multiLevelType w:val="hybridMultilevel"/>
    <w:tmpl w:val="630AD40A"/>
    <w:lvl w:ilvl="0" w:tplc="01BCE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F674E"/>
    <w:multiLevelType w:val="multilevel"/>
    <w:tmpl w:val="AF58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E5120B"/>
    <w:multiLevelType w:val="hybridMultilevel"/>
    <w:tmpl w:val="B6C8B854"/>
    <w:lvl w:ilvl="0" w:tplc="354E653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E5BB8"/>
    <w:multiLevelType w:val="hybridMultilevel"/>
    <w:tmpl w:val="D6BC82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123BC9"/>
    <w:multiLevelType w:val="hybridMultilevel"/>
    <w:tmpl w:val="ACDCF006"/>
    <w:lvl w:ilvl="0" w:tplc="F1F26E5C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4"/>
  </w:num>
  <w:num w:numId="5">
    <w:abstractNumId w:val="19"/>
  </w:num>
  <w:num w:numId="6">
    <w:abstractNumId w:val="20"/>
  </w:num>
  <w:num w:numId="7">
    <w:abstractNumId w:val="6"/>
  </w:num>
  <w:num w:numId="8">
    <w:abstractNumId w:val="15"/>
  </w:num>
  <w:num w:numId="9">
    <w:abstractNumId w:val="16"/>
  </w:num>
  <w:num w:numId="10">
    <w:abstractNumId w:val="17"/>
  </w:num>
  <w:num w:numId="11">
    <w:abstractNumId w:val="7"/>
  </w:num>
  <w:num w:numId="12">
    <w:abstractNumId w:val="11"/>
  </w:num>
  <w:num w:numId="13">
    <w:abstractNumId w:val="12"/>
  </w:num>
  <w:num w:numId="14">
    <w:abstractNumId w:val="5"/>
  </w:num>
  <w:num w:numId="15">
    <w:abstractNumId w:val="21"/>
  </w:num>
  <w:num w:numId="16">
    <w:abstractNumId w:val="13"/>
  </w:num>
  <w:num w:numId="17">
    <w:abstractNumId w:val="4"/>
  </w:num>
  <w:num w:numId="18">
    <w:abstractNumId w:val="9"/>
  </w:num>
  <w:num w:numId="19">
    <w:abstractNumId w:val="0"/>
  </w:num>
  <w:num w:numId="20">
    <w:abstractNumId w:val="8"/>
  </w:num>
  <w:num w:numId="21">
    <w:abstractNumId w:val="1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F37EA"/>
    <w:rsid w:val="00007384"/>
    <w:rsid w:val="00033023"/>
    <w:rsid w:val="000342F6"/>
    <w:rsid w:val="00052295"/>
    <w:rsid w:val="00053D40"/>
    <w:rsid w:val="00053E91"/>
    <w:rsid w:val="000558CD"/>
    <w:rsid w:val="0006464A"/>
    <w:rsid w:val="00082540"/>
    <w:rsid w:val="00090A4B"/>
    <w:rsid w:val="000A7D72"/>
    <w:rsid w:val="000C146B"/>
    <w:rsid w:val="000E769D"/>
    <w:rsid w:val="000F02B0"/>
    <w:rsid w:val="000F2706"/>
    <w:rsid w:val="000F6583"/>
    <w:rsid w:val="001019F4"/>
    <w:rsid w:val="00120332"/>
    <w:rsid w:val="001207AD"/>
    <w:rsid w:val="00125AA1"/>
    <w:rsid w:val="00150660"/>
    <w:rsid w:val="001650DB"/>
    <w:rsid w:val="00177722"/>
    <w:rsid w:val="00184800"/>
    <w:rsid w:val="0018763C"/>
    <w:rsid w:val="001A3133"/>
    <w:rsid w:val="001A55BC"/>
    <w:rsid w:val="001D0D19"/>
    <w:rsid w:val="001E3FF9"/>
    <w:rsid w:val="001E563A"/>
    <w:rsid w:val="001F517D"/>
    <w:rsid w:val="002119B1"/>
    <w:rsid w:val="00213E82"/>
    <w:rsid w:val="002173F0"/>
    <w:rsid w:val="00232762"/>
    <w:rsid w:val="00240A03"/>
    <w:rsid w:val="002569F1"/>
    <w:rsid w:val="00264E5D"/>
    <w:rsid w:val="00270BA8"/>
    <w:rsid w:val="00271399"/>
    <w:rsid w:val="00296B7A"/>
    <w:rsid w:val="002C136D"/>
    <w:rsid w:val="002D0B93"/>
    <w:rsid w:val="002F096B"/>
    <w:rsid w:val="002F37EA"/>
    <w:rsid w:val="002F488A"/>
    <w:rsid w:val="00301951"/>
    <w:rsid w:val="003053C9"/>
    <w:rsid w:val="003176DE"/>
    <w:rsid w:val="003416B7"/>
    <w:rsid w:val="003524C8"/>
    <w:rsid w:val="003529CF"/>
    <w:rsid w:val="00353D98"/>
    <w:rsid w:val="003658C0"/>
    <w:rsid w:val="003737CB"/>
    <w:rsid w:val="003A727B"/>
    <w:rsid w:val="003C1C4C"/>
    <w:rsid w:val="003C4CF1"/>
    <w:rsid w:val="003D3469"/>
    <w:rsid w:val="003D5151"/>
    <w:rsid w:val="003F2D02"/>
    <w:rsid w:val="003F37AE"/>
    <w:rsid w:val="003F3E2C"/>
    <w:rsid w:val="003F7175"/>
    <w:rsid w:val="00407CF0"/>
    <w:rsid w:val="00423092"/>
    <w:rsid w:val="00426576"/>
    <w:rsid w:val="00436D85"/>
    <w:rsid w:val="004771DF"/>
    <w:rsid w:val="00483C6C"/>
    <w:rsid w:val="00496149"/>
    <w:rsid w:val="004C6C45"/>
    <w:rsid w:val="004D0194"/>
    <w:rsid w:val="004D0354"/>
    <w:rsid w:val="0050001D"/>
    <w:rsid w:val="00501F11"/>
    <w:rsid w:val="0050521D"/>
    <w:rsid w:val="00505602"/>
    <w:rsid w:val="005129B8"/>
    <w:rsid w:val="00515FB7"/>
    <w:rsid w:val="00524B34"/>
    <w:rsid w:val="00527C90"/>
    <w:rsid w:val="00552D80"/>
    <w:rsid w:val="00553581"/>
    <w:rsid w:val="00564D74"/>
    <w:rsid w:val="0056633C"/>
    <w:rsid w:val="00572C7D"/>
    <w:rsid w:val="00574318"/>
    <w:rsid w:val="00574F5C"/>
    <w:rsid w:val="005878B0"/>
    <w:rsid w:val="00591134"/>
    <w:rsid w:val="005A617F"/>
    <w:rsid w:val="005B05D5"/>
    <w:rsid w:val="005C66AA"/>
    <w:rsid w:val="00610EB0"/>
    <w:rsid w:val="0066482A"/>
    <w:rsid w:val="006940FA"/>
    <w:rsid w:val="006B0A16"/>
    <w:rsid w:val="006B1FD0"/>
    <w:rsid w:val="006F140F"/>
    <w:rsid w:val="00702016"/>
    <w:rsid w:val="00721074"/>
    <w:rsid w:val="00741B57"/>
    <w:rsid w:val="00775ED1"/>
    <w:rsid w:val="007846C9"/>
    <w:rsid w:val="007A24E8"/>
    <w:rsid w:val="007A7FC0"/>
    <w:rsid w:val="007F40E8"/>
    <w:rsid w:val="00826119"/>
    <w:rsid w:val="008342D8"/>
    <w:rsid w:val="00856723"/>
    <w:rsid w:val="00874D98"/>
    <w:rsid w:val="008D0299"/>
    <w:rsid w:val="008F424B"/>
    <w:rsid w:val="009154CB"/>
    <w:rsid w:val="00916C25"/>
    <w:rsid w:val="00951DDE"/>
    <w:rsid w:val="009539CC"/>
    <w:rsid w:val="00962766"/>
    <w:rsid w:val="00982CCC"/>
    <w:rsid w:val="009A2DDE"/>
    <w:rsid w:val="009A74F7"/>
    <w:rsid w:val="009B3399"/>
    <w:rsid w:val="009C099B"/>
    <w:rsid w:val="009C0CB7"/>
    <w:rsid w:val="009D2A0A"/>
    <w:rsid w:val="009D7BA2"/>
    <w:rsid w:val="00A24A4B"/>
    <w:rsid w:val="00A32F9B"/>
    <w:rsid w:val="00A707F9"/>
    <w:rsid w:val="00A70E0E"/>
    <w:rsid w:val="00A72BB4"/>
    <w:rsid w:val="00A72CEB"/>
    <w:rsid w:val="00A75A70"/>
    <w:rsid w:val="00A8030B"/>
    <w:rsid w:val="00A80347"/>
    <w:rsid w:val="00A96BB3"/>
    <w:rsid w:val="00AA13C9"/>
    <w:rsid w:val="00AD1299"/>
    <w:rsid w:val="00AD61A3"/>
    <w:rsid w:val="00AD7DD9"/>
    <w:rsid w:val="00AE4684"/>
    <w:rsid w:val="00AF7851"/>
    <w:rsid w:val="00B029F7"/>
    <w:rsid w:val="00B36E04"/>
    <w:rsid w:val="00B83F93"/>
    <w:rsid w:val="00BA74FB"/>
    <w:rsid w:val="00BB2499"/>
    <w:rsid w:val="00BD12F3"/>
    <w:rsid w:val="00BE536D"/>
    <w:rsid w:val="00BF592A"/>
    <w:rsid w:val="00C00107"/>
    <w:rsid w:val="00C15CBA"/>
    <w:rsid w:val="00C17A8E"/>
    <w:rsid w:val="00C23BE2"/>
    <w:rsid w:val="00C249C9"/>
    <w:rsid w:val="00C453C9"/>
    <w:rsid w:val="00C47DED"/>
    <w:rsid w:val="00C80418"/>
    <w:rsid w:val="00C8162C"/>
    <w:rsid w:val="00C948CD"/>
    <w:rsid w:val="00CA0060"/>
    <w:rsid w:val="00CA0291"/>
    <w:rsid w:val="00CC0BCC"/>
    <w:rsid w:val="00CE1026"/>
    <w:rsid w:val="00CF14CB"/>
    <w:rsid w:val="00CF6199"/>
    <w:rsid w:val="00D17015"/>
    <w:rsid w:val="00D170DA"/>
    <w:rsid w:val="00D22C02"/>
    <w:rsid w:val="00D42419"/>
    <w:rsid w:val="00D428C1"/>
    <w:rsid w:val="00D44AF0"/>
    <w:rsid w:val="00D458BA"/>
    <w:rsid w:val="00D5062E"/>
    <w:rsid w:val="00D704D8"/>
    <w:rsid w:val="00D90B40"/>
    <w:rsid w:val="00D97C5E"/>
    <w:rsid w:val="00DA2637"/>
    <w:rsid w:val="00DF04BF"/>
    <w:rsid w:val="00DF2F3B"/>
    <w:rsid w:val="00E02E07"/>
    <w:rsid w:val="00E147AD"/>
    <w:rsid w:val="00E1532F"/>
    <w:rsid w:val="00E314BC"/>
    <w:rsid w:val="00E514A0"/>
    <w:rsid w:val="00E52F05"/>
    <w:rsid w:val="00E60BAB"/>
    <w:rsid w:val="00E65E19"/>
    <w:rsid w:val="00E77B56"/>
    <w:rsid w:val="00E8025E"/>
    <w:rsid w:val="00E82A40"/>
    <w:rsid w:val="00E97FD8"/>
    <w:rsid w:val="00EB36DF"/>
    <w:rsid w:val="00EE3B61"/>
    <w:rsid w:val="00EF525F"/>
    <w:rsid w:val="00F14528"/>
    <w:rsid w:val="00F14D91"/>
    <w:rsid w:val="00F309EB"/>
    <w:rsid w:val="00F31902"/>
    <w:rsid w:val="00F37E4C"/>
    <w:rsid w:val="00F6118A"/>
    <w:rsid w:val="00F7359D"/>
    <w:rsid w:val="00FB4768"/>
    <w:rsid w:val="00FC0A26"/>
    <w:rsid w:val="00FC246B"/>
    <w:rsid w:val="00FC34FA"/>
    <w:rsid w:val="00FF2C6F"/>
    <w:rsid w:val="00FF5966"/>
    <w:rsid w:val="00FF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A0"/>
  </w:style>
  <w:style w:type="paragraph" w:styleId="Titre2">
    <w:name w:val="heading 2"/>
    <w:basedOn w:val="Default"/>
    <w:next w:val="Default"/>
    <w:link w:val="Titre2Car"/>
    <w:uiPriority w:val="99"/>
    <w:qFormat/>
    <w:rsid w:val="00F31902"/>
    <w:pPr>
      <w:outlineLvl w:val="1"/>
    </w:pPr>
    <w:rPr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7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A74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092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423092"/>
    <w:rPr>
      <w:i/>
      <w:iCs/>
    </w:rPr>
  </w:style>
  <w:style w:type="character" w:customStyle="1" w:styleId="titre4grenat">
    <w:name w:val="titre4grenat"/>
    <w:basedOn w:val="Policepardfaut"/>
    <w:rsid w:val="00A75A70"/>
  </w:style>
  <w:style w:type="character" w:customStyle="1" w:styleId="titre3grenat">
    <w:name w:val="titre3grenat"/>
    <w:basedOn w:val="Policepardfaut"/>
    <w:rsid w:val="00A75A70"/>
  </w:style>
  <w:style w:type="paragraph" w:styleId="En-tte">
    <w:name w:val="header"/>
    <w:basedOn w:val="Normal"/>
    <w:link w:val="En-tteCar"/>
    <w:uiPriority w:val="99"/>
    <w:unhideWhenUsed/>
    <w:rsid w:val="00A75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5A70"/>
  </w:style>
  <w:style w:type="paragraph" w:styleId="Pieddepage">
    <w:name w:val="footer"/>
    <w:basedOn w:val="Normal"/>
    <w:link w:val="PieddepageCar"/>
    <w:uiPriority w:val="99"/>
    <w:unhideWhenUsed/>
    <w:rsid w:val="00A75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5A70"/>
  </w:style>
  <w:style w:type="paragraph" w:customStyle="1" w:styleId="Default">
    <w:name w:val="Default"/>
    <w:rsid w:val="002D0B9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D0B9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31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9"/>
    <w:rsid w:val="00F31902"/>
    <w:rPr>
      <w:rFonts w:ascii="Tahoma" w:hAnsi="Tahoma" w:cs="Tahoma"/>
      <w:sz w:val="24"/>
      <w:szCs w:val="24"/>
    </w:rPr>
  </w:style>
  <w:style w:type="character" w:customStyle="1" w:styleId="tr">
    <w:name w:val="tr"/>
    <w:basedOn w:val="Policepardfaut"/>
    <w:rsid w:val="001650DB"/>
  </w:style>
  <w:style w:type="paragraph" w:styleId="Corpsdetexte">
    <w:name w:val="Body Text"/>
    <w:basedOn w:val="Default"/>
    <w:next w:val="Default"/>
    <w:link w:val="CorpsdetexteCar"/>
    <w:uiPriority w:val="99"/>
    <w:rsid w:val="003F7175"/>
    <w:rPr>
      <w:color w:val="auto"/>
    </w:rPr>
  </w:style>
  <w:style w:type="character" w:customStyle="1" w:styleId="CorpsdetexteCar">
    <w:name w:val="Corps de texte Car"/>
    <w:basedOn w:val="Policepardfaut"/>
    <w:link w:val="Corpsdetexte"/>
    <w:uiPriority w:val="99"/>
    <w:rsid w:val="003F7175"/>
    <w:rPr>
      <w:rFonts w:ascii="Tahoma" w:hAnsi="Tahoma" w:cs="Tahoma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AD12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D1299"/>
    <w:rPr>
      <w:rFonts w:ascii="Calibri" w:eastAsia="Calibri" w:hAnsi="Calibri" w:cs="Times New Roman"/>
    </w:rPr>
  </w:style>
  <w:style w:type="character" w:customStyle="1" w:styleId="ydp69d03dfatr">
    <w:name w:val="ydp69d03dfatr"/>
    <w:basedOn w:val="Policepardfaut"/>
    <w:rsid w:val="00505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902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2025-02-21T19:36:00Z</dcterms:created>
  <dcterms:modified xsi:type="dcterms:W3CDTF">2025-02-21T19:36:00Z</dcterms:modified>
</cp:coreProperties>
</file>