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F6" w:rsidRDefault="004F021B">
      <w:r>
        <w:rPr>
          <w:noProof/>
        </w:rPr>
        <w:pict>
          <v:roundrect id="_x0000_s1026" style="position:absolute;margin-left:121.9pt;margin-top:-55.1pt;width:161.25pt;height:108.75pt;z-index:251658240" arcsize="10923f">
            <v:textbox>
              <w:txbxContent>
                <w:p w:rsidR="002443A1" w:rsidRPr="002443A1" w:rsidRDefault="002443A1" w:rsidP="002443A1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 w:rsidRPr="002443A1">
                    <w:rPr>
                      <w:rFonts w:hint="cs"/>
                      <w:b/>
                      <w:bCs/>
                      <w:rtl/>
                      <w:lang w:bidi="ar-DZ"/>
                    </w:rPr>
                    <w:t>عقد</w:t>
                  </w:r>
                  <w:r w:rsidR="004F021B">
                    <w:rPr>
                      <w:b/>
                      <w:bCs/>
                      <w:lang w:bidi="ar-DZ"/>
                    </w:rPr>
                    <w:t xml:space="preserve"> </w:t>
                  </w:r>
                  <w:r w:rsidR="004F021B">
                    <w:rPr>
                      <w:rFonts w:hint="cs"/>
                      <w:b/>
                      <w:bCs/>
                      <w:rtl/>
                      <w:lang w:bidi="ar-DZ"/>
                    </w:rPr>
                    <w:t>الترخيص ب</w:t>
                  </w:r>
                  <w:bookmarkStart w:id="0" w:name="_GoBack"/>
                  <w:bookmarkEnd w:id="0"/>
                  <w:r w:rsidRPr="002443A1">
                    <w:rPr>
                      <w:rFonts w:hint="cs"/>
                      <w:b/>
                      <w:bCs/>
                      <w:rtl/>
                      <w:lang w:bidi="ar-DZ"/>
                    </w:rPr>
                    <w:t>استغلال حقوق المؤلف</w:t>
                  </w:r>
                  <w:r w:rsidR="000618F6">
                    <w:rPr>
                      <w:rFonts w:hint="cs"/>
                      <w:b/>
                      <w:bCs/>
                      <w:rtl/>
                      <w:lang w:bidi="ar-DZ"/>
                    </w:rPr>
                    <w:t>: أو عقد الترخيص بالاستغلال  هو التنازل عندها بين الاحياء بمقابل مادي أو بدونه أي التنازل عن أنماط الاستغلال م 72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8.65pt;margin-top:322.15pt;width:7.5pt;height:15pt;flip:x;z-index:251682816" o:connectortype="straight">
            <v:stroke endarrow="block"/>
          </v:shape>
        </w:pict>
      </w:r>
      <w:r>
        <w:rPr>
          <w:noProof/>
        </w:rPr>
        <w:pict>
          <v:shape id="_x0000_s1050" type="#_x0000_t32" style="position:absolute;margin-left:129.4pt;margin-top:316.9pt;width:39pt;height:24.75pt;z-index:251681792" o:connectortype="straight">
            <v:stroke endarrow="block"/>
          </v:shape>
        </w:pict>
      </w:r>
      <w:r>
        <w:rPr>
          <w:noProof/>
        </w:rPr>
        <w:pict>
          <v:shapetype id="_x0000_t134" coordsize="21600,21600" o:spt="134" path="m17955,v862,282,1877,1410,2477,3045c21035,5357,21372,7895,21597,10827v-225,2763,-562,5300,-1165,7613c19832,20132,18817,21260,17955,21597r-14388,l,10827,3567,xe">
            <v:stroke joinstyle="miter"/>
            <v:path o:connecttype="rect" textboxrect="3567,0,17955,21600"/>
          </v:shapetype>
          <v:shape id="_x0000_s1049" type="#_x0000_t134" style="position:absolute;margin-left:-36.35pt;margin-top:427.9pt;width:165.75pt;height:165.75pt;z-index:251680768">
            <v:textbox>
              <w:txbxContent>
                <w:p w:rsidR="000618F6" w:rsidRPr="000618F6" w:rsidRDefault="000618F6" w:rsidP="000618F6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r w:rsidRPr="000618F6">
                    <w:rPr>
                      <w:rFonts w:hint="cs"/>
                      <w:b/>
                      <w:bCs/>
                      <w:rtl/>
                      <w:lang w:bidi="ar-DZ"/>
                    </w:rPr>
                    <w:t>شروط دعوى الغبن</w:t>
                  </w:r>
                </w:p>
                <w:p w:rsidR="000618F6" w:rsidRDefault="00966CD5" w:rsidP="000618F6">
                  <w:pPr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- ان تكون المكافأ</w:t>
                  </w:r>
                  <w:r w:rsidR="000618F6">
                    <w:rPr>
                      <w:rFonts w:hint="cs"/>
                      <w:rtl/>
                      <w:lang w:bidi="ar-DZ"/>
                    </w:rPr>
                    <w:t>ة المتحصل عليها اقل من الربح المكتسب</w:t>
                  </w:r>
                </w:p>
                <w:p w:rsidR="000618F6" w:rsidRDefault="000618F6" w:rsidP="00966CD5">
                  <w:pPr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-</w:t>
                  </w:r>
                  <w:r w:rsidR="00966CD5">
                    <w:rPr>
                      <w:rFonts w:hint="cs"/>
                      <w:rtl/>
                      <w:lang w:bidi="ar-DZ"/>
                    </w:rPr>
                    <w:t xml:space="preserve">ترفع الدعوى خلال  15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سنة من تاريخ التنازل </w:t>
                  </w:r>
                  <w:r w:rsidRPr="000618F6">
                    <w:rPr>
                      <w:rFonts w:hint="cs"/>
                      <w:b/>
                      <w:bCs/>
                      <w:rtl/>
                      <w:lang w:bidi="ar-DZ"/>
                    </w:rPr>
                    <w:t>بالنسبة للمؤلف</w:t>
                  </w:r>
                </w:p>
                <w:p w:rsidR="000618F6" w:rsidRDefault="000618F6" w:rsidP="000618F6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15 سنة من تاريخ الوفاة </w:t>
                  </w:r>
                  <w:r w:rsidRPr="000618F6">
                    <w:rPr>
                      <w:rFonts w:hint="cs"/>
                      <w:b/>
                      <w:bCs/>
                      <w:rtl/>
                      <w:lang w:bidi="ar-DZ"/>
                    </w:rPr>
                    <w:t>بالنسبة للورثة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32" style="position:absolute;margin-left:16.15pt;margin-top:389.65pt;width:0;height:28.5pt;z-index:251679744" o:connectortype="straight">
            <v:stroke endarrow="block"/>
          </v:shape>
        </w:pict>
      </w:r>
      <w:r>
        <w:rPr>
          <w:noProof/>
        </w:rPr>
        <w:pict>
          <v:rect id="_x0000_s1046" style="position:absolute;margin-left:168.4pt;margin-top:341.65pt;width:1in;height:44.25pt;z-index:251677696">
            <v:textbox>
              <w:txbxContent>
                <w:p w:rsidR="000618F6" w:rsidRPr="000618F6" w:rsidRDefault="000618F6">
                  <w:pPr>
                    <w:rPr>
                      <w:b/>
                      <w:bCs/>
                      <w:lang w:bidi="ar-DZ"/>
                    </w:rPr>
                  </w:pPr>
                  <w:r w:rsidRPr="000618F6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بالاتفاق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7" style="position:absolute;margin-left:-27.35pt;margin-top:341.65pt;width:77.25pt;height:44.25pt;z-index:251678720">
            <v:textbox>
              <w:txbxContent>
                <w:p w:rsidR="000618F6" w:rsidRPr="000618F6" w:rsidRDefault="000618F6">
                  <w:pPr>
                    <w:rPr>
                      <w:b/>
                      <w:bCs/>
                      <w:lang w:bidi="ar-DZ"/>
                    </w:rPr>
                  </w:pPr>
                  <w:r w:rsidRPr="000618F6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بالتقاضي </w:t>
                  </w:r>
                </w:p>
              </w:txbxContent>
            </v:textbox>
          </v:rect>
        </w:pict>
      </w:r>
      <w:r>
        <w:rPr>
          <w:noProof/>
        </w:rPr>
        <w:pict>
          <v:oval id="_x0000_s1045" style="position:absolute;margin-left:-21.35pt;margin-top:274.15pt;width:159pt;height:48pt;z-index:251676672">
            <v:textbox>
              <w:txbxContent>
                <w:p w:rsidR="000618F6" w:rsidRPr="000618F6" w:rsidRDefault="000618F6" w:rsidP="000618F6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0618F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الغبن</w:t>
                  </w:r>
                </w:p>
              </w:txbxContent>
            </v:textbox>
          </v:oval>
        </w:pict>
      </w:r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0" type="#_x0000_t106" style="position:absolute;margin-left:409.15pt;margin-top:256.9pt;width:93pt;height:60pt;z-index:251672576" adj="1347,24408">
            <v:textbox>
              <w:txbxContent>
                <w:p w:rsidR="00C45DB5" w:rsidRDefault="00966CD5" w:rsidP="00966CD5">
                  <w:pPr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التزامات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المتنازله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roundrect id="_x0000_s1044" style="position:absolute;margin-left:298.9pt;margin-top:341.65pt;width:83.25pt;height:150.75pt;z-index:251675648" arcsize="10923f">
            <v:textbox>
              <w:txbxContent>
                <w:p w:rsidR="00C45DB5" w:rsidRDefault="00C45DB5" w:rsidP="000618F6">
                  <w:pPr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يضمن الانتفاع بالمصنف</w:t>
                  </w:r>
                </w:p>
                <w:p w:rsidR="00C45DB5" w:rsidRDefault="00C45DB5" w:rsidP="000618F6">
                  <w:pPr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يضمن التعرض و الاستحقاق</w:t>
                  </w:r>
                </w:p>
                <w:p w:rsidR="000618F6" w:rsidRDefault="000618F6" w:rsidP="000618F6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الالتزام بتسليم المصنف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43" type="#_x0000_t106" style="position:absolute;margin-left:308.65pt;margin-top:274.15pt;width:100.5pt;height:51.75pt;z-index:251674624" adj="5266,27610">
            <v:textbox>
              <w:txbxContent>
                <w:p w:rsidR="00C45DB5" w:rsidRPr="000618F6" w:rsidRDefault="00C45DB5">
                  <w:pPr>
                    <w:rPr>
                      <w:b/>
                      <w:bCs/>
                      <w:lang w:bidi="ar-DZ"/>
                    </w:rPr>
                  </w:pPr>
                  <w:proofErr w:type="gramStart"/>
                  <w:r w:rsidRPr="000618F6">
                    <w:rPr>
                      <w:rFonts w:hint="cs"/>
                      <w:b/>
                      <w:bCs/>
                      <w:rtl/>
                      <w:lang w:bidi="ar-DZ"/>
                    </w:rPr>
                    <w:t>التزامات</w:t>
                  </w:r>
                  <w:proofErr w:type="gramEnd"/>
                  <w:r w:rsidRPr="000618F6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المؤلف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134" style="position:absolute;margin-left:115.9pt;margin-top:148.15pt;width:69pt;height:100.5pt;z-index:251671552">
            <v:textbox>
              <w:txbxContent>
                <w:p w:rsidR="00C45DB5" w:rsidRPr="00C45DB5" w:rsidRDefault="00C45DB5" w:rsidP="00C45DB5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r w:rsidRPr="00C45DB5">
                    <w:rPr>
                      <w:rFonts w:hint="cs"/>
                      <w:b/>
                      <w:bCs/>
                      <w:rtl/>
                      <w:lang w:bidi="ar-DZ"/>
                    </w:rPr>
                    <w:t>يحدد تناسبيا مع الايرادات</w:t>
                  </w:r>
                </w:p>
                <w:p w:rsidR="00C45DB5" w:rsidRDefault="00C45DB5" w:rsidP="00C45DB5">
                  <w:pPr>
                    <w:jc w:val="center"/>
                    <w:rPr>
                      <w:lang w:bidi="ar-DZ"/>
                    </w:rPr>
                  </w:pPr>
                  <w:proofErr w:type="gramStart"/>
                  <w:r w:rsidRPr="00C45DB5">
                    <w:rPr>
                      <w:rFonts w:hint="cs"/>
                      <w:b/>
                      <w:bCs/>
                      <w:rtl/>
                      <w:lang w:bidi="ar-DZ"/>
                    </w:rPr>
                    <w:t>أو  جزافيا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8" type="#_x0000_t80" style="position:absolute;margin-left:121.9pt;margin-top:95.65pt;width:74.25pt;height:36pt;z-index:251670528">
            <v:textbox>
              <w:txbxContent>
                <w:p w:rsidR="00C45DB5" w:rsidRDefault="00C45DB5">
                  <w:pPr>
                    <w:rPr>
                      <w:lang w:bidi="ar-DZ"/>
                    </w:rPr>
                  </w:pPr>
                  <w:proofErr w:type="gramStart"/>
                  <w:r w:rsidRPr="00C45DB5">
                    <w:rPr>
                      <w:rFonts w:hint="cs"/>
                      <w:b/>
                      <w:bCs/>
                      <w:rtl/>
                      <w:lang w:bidi="ar-DZ"/>
                    </w:rPr>
                    <w:t>المقابل</w:t>
                  </w:r>
                  <w:proofErr w:type="gramEnd"/>
                  <w:r w:rsidRPr="00C45DB5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الماد</w:t>
                  </w:r>
                  <w:r>
                    <w:rPr>
                      <w:rFonts w:hint="cs"/>
                      <w:rtl/>
                      <w:lang w:bidi="ar-DZ"/>
                    </w:rPr>
                    <w:t>ي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36" style="position:absolute;margin-left:-36.35pt;margin-top:82.15pt;width:165.75pt;height:123pt;z-index:251668480" arcsize="10923f">
            <v:textbox>
              <w:txbxContent>
                <w:p w:rsidR="00C45DB5" w:rsidRDefault="00C45DB5" w:rsidP="00C45DB5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طبيعة العقد </w:t>
                  </w:r>
                </w:p>
                <w:p w:rsidR="00C45DB5" w:rsidRDefault="00C45DB5" w:rsidP="00C45DB5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الشروط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الإقتصادية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للعقد </w:t>
                  </w:r>
                </w:p>
                <w:p w:rsidR="00C45DB5" w:rsidRDefault="00C45DB5" w:rsidP="00C45DB5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الشكل الذي يتم بع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استعلال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المصنف</w:t>
                  </w:r>
                </w:p>
                <w:p w:rsidR="00C45DB5" w:rsidRDefault="00C45DB5" w:rsidP="00C45DB5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مدة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التنازل </w:t>
                  </w:r>
                </w:p>
                <w:p w:rsidR="00C45DB5" w:rsidRDefault="00C45DB5" w:rsidP="00C45DB5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النطاق المكاني للاستغلال </w:t>
                  </w:r>
                </w:p>
                <w:p w:rsidR="00C45DB5" w:rsidRDefault="00C45DB5" w:rsidP="00C45DB5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المقابل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المادي 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7" type="#_x0000_t32" style="position:absolute;margin-left:49.9pt;margin-top:38.65pt;width:.75pt;height:31.5pt;flip:x;z-index:251669504" o:connectortype="straight">
            <v:stroke endarrow="block"/>
          </v:shape>
        </w:pict>
      </w:r>
      <w:r>
        <w:rPr>
          <w:noProof/>
        </w:rPr>
        <w:pict>
          <v:oval id="_x0000_s1035" style="position:absolute;margin-left:-27.35pt;margin-top:1.9pt;width:143.25pt;height:36.75pt;z-index:251667456">
            <v:textbox>
              <w:txbxContent>
                <w:p w:rsidR="002443A1" w:rsidRPr="00C45DB5" w:rsidRDefault="00C45DB5" w:rsidP="00C45DB5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مضمون</w:t>
                  </w:r>
                  <w:r w:rsidRPr="00C45DB5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العقد</w:t>
                  </w:r>
                </w:p>
              </w:txbxContent>
            </v:textbox>
          </v:oval>
        </w:pict>
      </w:r>
      <w:r>
        <w:rPr>
          <w:noProof/>
        </w:rPr>
        <w:pict>
          <v:roundrect id="_x0000_s1034" style="position:absolute;margin-left:214.9pt;margin-top:66.4pt;width:84pt;height:207.75pt;z-index:251666432" arcsize="10923f">
            <v:textbox>
              <w:txbxContent>
                <w:p w:rsidR="002443A1" w:rsidRDefault="002443A1">
                  <w:pPr>
                    <w:rPr>
                      <w:lang w:bidi="ar-DZ"/>
                    </w:rPr>
                  </w:pPr>
                  <w:r w:rsidRPr="000618F6">
                    <w:rPr>
                      <w:rFonts w:hint="cs"/>
                      <w:b/>
                      <w:bCs/>
                      <w:rtl/>
                      <w:lang w:bidi="ar-DZ"/>
                    </w:rPr>
                    <w:t>الكتابة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: نص المشرع على أن هذا العقد يجب أن يكون مكتوبا و يمكن ابرامه بواسطة تبادل الرضا في رسائل و برقيات نحدد الحقوق المادية للطرفين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3" style="position:absolute;margin-left:290.65pt;margin-top:70.15pt;width:67.5pt;height:214.5pt;z-index:251665408" arcsize="10923f">
            <v:textbox>
              <w:txbxContent>
                <w:p w:rsidR="002443A1" w:rsidRDefault="002443A1">
                  <w:pPr>
                    <w:rPr>
                      <w:rtl/>
                      <w:lang w:bidi="ar-DZ"/>
                    </w:rPr>
                  </w:pPr>
                  <w:proofErr w:type="gramStart"/>
                  <w:r w:rsidRPr="000618F6">
                    <w:rPr>
                      <w:rFonts w:hint="cs"/>
                      <w:b/>
                      <w:bCs/>
                      <w:rtl/>
                      <w:lang w:bidi="ar-DZ"/>
                    </w:rPr>
                    <w:t>المحل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: يجب أن يكون محل التعاقد معينا أو قابلا للتعيين وفقا للقواعد العامة وأن يكون مشروعات و محددا </w:t>
                  </w:r>
                </w:p>
                <w:p w:rsidR="002443A1" w:rsidRDefault="002443A1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ولا يقبل التعاقد على الانتاج الأدبي المستقبلي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margin-left:352.9pt;margin-top:75.4pt;width:63pt;height:209.25pt;z-index:251664384" arcsize="10923f">
            <v:textbox>
              <w:txbxContent>
                <w:p w:rsidR="002443A1" w:rsidRPr="000618F6" w:rsidRDefault="002443A1">
                  <w:pPr>
                    <w:rPr>
                      <w:b/>
                      <w:bCs/>
                      <w:rtl/>
                      <w:lang w:bidi="ar-DZ"/>
                    </w:rPr>
                  </w:pPr>
                  <w:r w:rsidRPr="000618F6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السبب: </w:t>
                  </w:r>
                </w:p>
                <w:p w:rsidR="002443A1" w:rsidRDefault="002443A1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يجب أن يكون </w:t>
                  </w: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سبب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التعاقد مشروعات وفقا للقواعد العامة </w:t>
                  </w:r>
                </w:p>
              </w:txbxContent>
            </v:textbox>
          </v:roundrect>
        </w:pict>
      </w:r>
      <w:r>
        <w:rPr>
          <w:noProof/>
        </w:rPr>
        <w:pict>
          <v:oval id="_x0000_s1027" style="position:absolute;margin-left:294.4pt;margin-top:-2.6pt;width:214.5pt;height:27pt;z-index:251659264">
            <v:textbox>
              <w:txbxContent>
                <w:p w:rsidR="002443A1" w:rsidRPr="002443A1" w:rsidRDefault="002443A1" w:rsidP="002443A1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أركان </w:t>
                  </w:r>
                  <w:r w:rsidRPr="002443A1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العقد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28" type="#_x0000_t32" style="position:absolute;margin-left:455.65pt;margin-top:17.65pt;width:21.75pt;height:57.75pt;flip:x;z-index:251660288" o:connectortype="straight">
            <v:stroke endarrow="block"/>
          </v:shape>
        </w:pict>
      </w:r>
      <w:r>
        <w:rPr>
          <w:noProof/>
        </w:rPr>
        <w:pict>
          <v:roundrect id="_x0000_s1031" style="position:absolute;margin-left:411.4pt;margin-top:82.15pt;width:105pt;height:207.75pt;z-index:251663360" arcsize="10923f">
            <v:textbox>
              <w:txbxContent>
                <w:p w:rsidR="002443A1" w:rsidRDefault="002443A1" w:rsidP="002443A1">
                  <w:pPr>
                    <w:jc w:val="right"/>
                    <w:rPr>
                      <w:rtl/>
                      <w:lang w:bidi="ar-DZ"/>
                    </w:rPr>
                  </w:pPr>
                  <w:r w:rsidRPr="000618F6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التراضي :الأهلية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:  تشترط الأهلية القانونية لصحة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العفد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و أجاز المشرع لناقص الأهلية ابرام العقد على أن يشرف النائب الشرعي على تنفيذ العقد</w:t>
                  </w:r>
                </w:p>
                <w:p w:rsidR="002443A1" w:rsidRDefault="002443A1" w:rsidP="002443A1">
                  <w:pPr>
                    <w:jc w:val="right"/>
                    <w:rPr>
                      <w:lang w:bidi="ar-DZ"/>
                    </w:rPr>
                  </w:pPr>
                  <w:r w:rsidRPr="000618F6">
                    <w:rPr>
                      <w:rFonts w:hint="cs"/>
                      <w:b/>
                      <w:bCs/>
                      <w:rtl/>
                      <w:lang w:bidi="ar-DZ"/>
                    </w:rPr>
                    <w:t>الإرادة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: يجب أن تكون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الأرادة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سليمة من عيوب الإرادة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0" type="#_x0000_t32" style="position:absolute;margin-left:322.9pt;margin-top:38.65pt;width:11.25pt;height:27.75pt;flip:x;z-index:251662336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385.9pt;margin-top:38.65pt;width:20.25pt;height:36.75pt;flip:x;z-index:251661312" o:connectortype="straight">
            <v:stroke endarrow="block"/>
          </v:shape>
        </w:pict>
      </w:r>
    </w:p>
    <w:p w:rsidR="000618F6" w:rsidRPr="000618F6" w:rsidRDefault="000618F6" w:rsidP="000618F6"/>
    <w:p w:rsidR="000618F6" w:rsidRPr="000618F6" w:rsidRDefault="000618F6" w:rsidP="000618F6"/>
    <w:p w:rsidR="000618F6" w:rsidRPr="000618F6" w:rsidRDefault="000618F6" w:rsidP="000618F6"/>
    <w:p w:rsidR="000618F6" w:rsidRPr="000618F6" w:rsidRDefault="000618F6" w:rsidP="000618F6"/>
    <w:p w:rsidR="000618F6" w:rsidRPr="000618F6" w:rsidRDefault="000618F6" w:rsidP="000618F6"/>
    <w:p w:rsidR="000618F6" w:rsidRPr="000618F6" w:rsidRDefault="000618F6" w:rsidP="000618F6"/>
    <w:p w:rsidR="000618F6" w:rsidRPr="000618F6" w:rsidRDefault="000618F6" w:rsidP="000618F6"/>
    <w:p w:rsidR="000618F6" w:rsidRPr="000618F6" w:rsidRDefault="000618F6" w:rsidP="000618F6"/>
    <w:p w:rsidR="000618F6" w:rsidRPr="000618F6" w:rsidRDefault="000618F6" w:rsidP="000618F6"/>
    <w:p w:rsidR="000618F6" w:rsidRPr="000618F6" w:rsidRDefault="000618F6" w:rsidP="000618F6"/>
    <w:p w:rsidR="000618F6" w:rsidRPr="000618F6" w:rsidRDefault="000618F6" w:rsidP="000618F6"/>
    <w:p w:rsidR="000618F6" w:rsidRPr="000618F6" w:rsidRDefault="004F021B" w:rsidP="000618F6">
      <w:r>
        <w:rPr>
          <w:noProof/>
        </w:rPr>
        <w:pict>
          <v:roundrect id="_x0000_s1042" style="position:absolute;margin-left:415.9pt;margin-top:20.6pt;width:74.25pt;height:190.5pt;z-index:251673600" arcsize="10923f">
            <v:textbox>
              <w:txbxContent>
                <w:p w:rsidR="00C45DB5" w:rsidRDefault="00C45DB5">
                  <w:pPr>
                    <w:rPr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التزام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بإبلاغ المصنف للجمهور</w:t>
                  </w:r>
                </w:p>
                <w:p w:rsidR="00C45DB5" w:rsidRDefault="00C45DB5">
                  <w:pPr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رعاية المصالح المشروعة للمؤلف</w:t>
                  </w:r>
                </w:p>
                <w:p w:rsidR="000618F6" w:rsidRDefault="000618F6">
                  <w:pPr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تسل</w:t>
                  </w:r>
                  <w:r w:rsidR="00C45DB5">
                    <w:rPr>
                      <w:rFonts w:hint="cs"/>
                      <w:rtl/>
                      <w:lang w:bidi="ar-DZ"/>
                    </w:rPr>
                    <w:t>م المصنف</w:t>
                  </w:r>
                </w:p>
                <w:p w:rsidR="00C45DB5" w:rsidRDefault="000618F6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دفع المقابل المادي</w:t>
                  </w:r>
                  <w:r w:rsidR="00C45DB5">
                    <w:rPr>
                      <w:rFonts w:hint="cs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0618F6" w:rsidRPr="000618F6" w:rsidRDefault="000618F6" w:rsidP="000618F6"/>
    <w:p w:rsidR="000618F6" w:rsidRPr="000618F6" w:rsidRDefault="000618F6" w:rsidP="000618F6"/>
    <w:p w:rsidR="000618F6" w:rsidRPr="000618F6" w:rsidRDefault="000618F6" w:rsidP="000618F6"/>
    <w:p w:rsidR="000618F6" w:rsidRPr="000618F6" w:rsidRDefault="000618F6" w:rsidP="000618F6"/>
    <w:p w:rsidR="000618F6" w:rsidRPr="000618F6" w:rsidRDefault="000618F6" w:rsidP="000618F6"/>
    <w:p w:rsidR="000618F6" w:rsidRPr="000618F6" w:rsidRDefault="000618F6" w:rsidP="000618F6"/>
    <w:p w:rsidR="000618F6" w:rsidRPr="000618F6" w:rsidRDefault="000618F6" w:rsidP="000618F6"/>
    <w:p w:rsidR="000618F6" w:rsidRPr="000618F6" w:rsidRDefault="000618F6" w:rsidP="000618F6"/>
    <w:p w:rsidR="000618F6" w:rsidRDefault="004F021B" w:rsidP="000618F6">
      <w:r>
        <w:rPr>
          <w:noProof/>
        </w:rPr>
        <w:pict>
          <v:shape id="_x0000_s1052" type="#_x0000_t106" style="position:absolute;margin-left:202.9pt;margin-top:11.35pt;width:274.5pt;height:113.25pt;z-index:251683840">
            <v:textbox>
              <w:txbxContent>
                <w:p w:rsidR="000618F6" w:rsidRPr="000618F6" w:rsidRDefault="000618F6" w:rsidP="000618F6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 w:rsidRPr="000618F6">
                    <w:rPr>
                      <w:rFonts w:hint="cs"/>
                      <w:b/>
                      <w:bCs/>
                      <w:rtl/>
                      <w:lang w:bidi="ar-DZ"/>
                    </w:rPr>
                    <w:t>في حالة عدم استغلال المصنف خلال عام  من التعاقد يمكن فسخ العقد بعد مرور ثلاثة أشهر من تاريخ الاعذار</w:t>
                  </w:r>
                </w:p>
              </w:txbxContent>
            </v:textbox>
          </v:shape>
        </w:pict>
      </w:r>
    </w:p>
    <w:p w:rsidR="008014C3" w:rsidRPr="000618F6" w:rsidRDefault="000618F6" w:rsidP="000618F6">
      <w:pPr>
        <w:tabs>
          <w:tab w:val="left" w:pos="7020"/>
        </w:tabs>
      </w:pPr>
      <w:r>
        <w:tab/>
      </w:r>
    </w:p>
    <w:sectPr w:rsidR="008014C3" w:rsidRPr="000618F6" w:rsidSect="00A83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A108F"/>
    <w:multiLevelType w:val="hybridMultilevel"/>
    <w:tmpl w:val="F8A43ACE"/>
    <w:lvl w:ilvl="0" w:tplc="64BE455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443A1"/>
    <w:rsid w:val="000618F6"/>
    <w:rsid w:val="002443A1"/>
    <w:rsid w:val="004F021B"/>
    <w:rsid w:val="00560AF0"/>
    <w:rsid w:val="008014C3"/>
    <w:rsid w:val="00966CD5"/>
    <w:rsid w:val="00A83B5D"/>
    <w:rsid w:val="00C45DB5"/>
    <w:rsid w:val="00D3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4" type="callout" idref="#_x0000_s1040"/>
        <o:r id="V:Rule5" type="callout" idref="#_x0000_s1043"/>
        <o:r id="V:Rule10" type="callout" idref="#_x0000_s1052"/>
        <o:r id="V:Rule11" type="connector" idref="#_x0000_s1028"/>
        <o:r id="V:Rule12" type="connector" idref="#_x0000_s1030"/>
        <o:r id="V:Rule13" type="connector" idref="#_x0000_s1051"/>
        <o:r id="V:Rule14" type="connector" idref="#_x0000_s1048"/>
        <o:r id="V:Rule15" type="connector" idref="#_x0000_s1050"/>
        <o:r id="V:Rule16" type="connector" idref="#_x0000_s1029"/>
        <o:r id="V:Rule17" type="connector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B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5D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poste2</cp:lastModifiedBy>
  <cp:revision>5</cp:revision>
  <cp:lastPrinted>2025-03-10T07:54:00Z</cp:lastPrinted>
  <dcterms:created xsi:type="dcterms:W3CDTF">2025-03-04T09:31:00Z</dcterms:created>
  <dcterms:modified xsi:type="dcterms:W3CDTF">2025-04-26T10:02:00Z</dcterms:modified>
</cp:coreProperties>
</file>