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5E49A7" w:rsidRDefault="005E49A7" w:rsidP="005E49A7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>
        <w:rPr>
          <w:noProof/>
        </w:rPr>
        <w:drawing>
          <wp:inline distT="0" distB="0" distL="0" distR="0">
            <wp:extent cx="5757863" cy="2409825"/>
            <wp:effectExtent l="19050" t="0" r="0" b="0"/>
            <wp:docPr id="3" name="Image 4" descr="Résultat de recherche d'images pour &quot;حقوق الملكية الصناعي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حقوق الملكية الصناعية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1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5E49A7" w:rsidRPr="00600BC2" w:rsidRDefault="005E49A7" w:rsidP="005E49A7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ملخص محاضرات مقياس الملكية الفكرية</w:t>
      </w:r>
    </w:p>
    <w:p w:rsidR="005E49A7" w:rsidRDefault="005E49A7" w:rsidP="005E49A7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معد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لطلبة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السنة الثالثة </w:t>
      </w:r>
    </w:p>
    <w:p w:rsidR="005E49A7" w:rsidRPr="00600BC2" w:rsidRDefault="005E49A7" w:rsidP="00A65878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قانون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A6587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خاص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proofErr w:type="gramStart"/>
      <w:r w:rsidRPr="005E49A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highlight w:val="yellow"/>
          <w:rtl/>
          <w:lang w:bidi="ar-DZ"/>
        </w:rPr>
        <w:t>الدرس</w:t>
      </w:r>
      <w:proofErr w:type="gramEnd"/>
      <w:r w:rsidRPr="005E49A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highlight w:val="yellow"/>
          <w:rtl/>
          <w:lang w:bidi="ar-DZ"/>
        </w:rPr>
        <w:t xml:space="preserve"> السادس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 xml:space="preserve"> 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</w:p>
    <w:p w:rsidR="00FB0C17" w:rsidRDefault="00FB0C17" w:rsidP="00FB0C17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</w:p>
    <w:p w:rsidR="00FB0C17" w:rsidRDefault="00FB0C17" w:rsidP="00FB0C17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lastRenderedPageBreak/>
        <w:t xml:space="preserve">الحماية </w:t>
      </w: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الجزائية :</w:t>
      </w:r>
      <w:proofErr w:type="gram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لم يقتصر المشرع الجزائري على الطريق المدني في حماية حق المؤلف بل رتب نـوعا آخر من الحماية و هي الحماية الجزائية لردع الأفعال و الانتهاكات المنصبة على هذه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الحقوق  ذلك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لأن الاكتفاء بالحماية المدنية في حالة الاعتـداء قـد لا يـردع المعتدي .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التزوير و التقليد و الجنح </w:t>
      </w: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المشابهة :</w:t>
      </w:r>
      <w:proofErr w:type="gramEnd"/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لم يأخذ المشرع الجزائري بالمعنى الضيق للتقليد و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انما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انتهج المفهوم الواسع للتقليـد أو التزوير و الذي يتمثل في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اصباغ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وصف الجنحة على كل الأفعال التي تشكل مساسا أو انتهاكا للحقوق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الاستئثارية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المحمية بموجب الأمر المتضمن حـق المؤلـف و الحقـوق المجاورة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ويخص هذا التزوير أو التقليد ،  التزوير البسيط أما الجنح المشابهة له فهي عديدة. 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  <w:t>-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highlight w:val="magenta"/>
        </w:rPr>
        <w:t>1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highlight w:val="magenta"/>
          <w:rtl/>
        </w:rPr>
        <w:t xml:space="preserve">جنحة التزوير أو التزوير </w:t>
      </w: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highlight w:val="magenta"/>
          <w:rtl/>
        </w:rPr>
        <w:t xml:space="preserve">البسيط </w:t>
      </w:r>
      <w:r>
        <w:rPr>
          <w:rFonts w:ascii="Simplified Arabic" w:hAnsi="Simplified Arabic" w:cs="Simplified Arabic"/>
          <w:color w:val="000000"/>
          <w:sz w:val="28"/>
          <w:szCs w:val="28"/>
          <w:highlight w:val="magenta"/>
        </w:rPr>
        <w:t xml:space="preserve"> :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تنص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151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 الأمر </w:t>
      </w:r>
      <w:r>
        <w:rPr>
          <w:rFonts w:ascii="Simplified Arabic" w:hAnsi="Simplified Arabic" w:cs="Simplified Arabic"/>
          <w:color w:val="000000"/>
          <w:sz w:val="28"/>
          <w:szCs w:val="28"/>
        </w:rPr>
        <w:t>05_03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على أن </w:t>
      </w:r>
      <w:r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الركن المادي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لجنحة التزوير يتمثل في الصور التالية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:.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الكشف غير المشروع عن المصنف أو الأداء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الفني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المساس بسلامة مصنف أو الأداء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الفني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استنساخ مصنف أو أداء فني بأي أسلوب من الأساليب في شكل نسخ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مزورة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ـ استيراد نسخ مزورة أو تصديرها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بيع نسخ مزورة من مصنف أو أداء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فني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تأجير مصنف أو أداء فني مزور أو عرضه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للتداول  أو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نسخ مزورة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نستنتج من هناك ستة06 جنح ،  تتفرع من جنح التقليد و التزوير و يمكن تصنيفها إلى ثلاثة أصناف أو فروع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الصنف </w:t>
      </w: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الأول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الكشف غير المشروع عن مصنف أو أداء فني وفقا  للمادة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22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 الأمر المنصـوص عليه أعلاه و التي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تنص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عن الحق المعنوي للكشف غير المشروع عن المصنف</w:t>
      </w:r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المساس بسلامة المصنف أو أداء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فني  وفقا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25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 نفس الأمر 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الصنف </w:t>
      </w: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الثاني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 يخص استنساخ مصنف أو أداء فني بأي أسلوب من الأساليب في شكل نسخ مزورة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هذا المساس بحق التمثيل يلزم عنصرين كلاسيكيين حسب القضاء و الفقـه الفرنسـي و الأمر الجزائري رقم </w:t>
      </w:r>
      <w:r>
        <w:rPr>
          <w:rFonts w:ascii="Simplified Arabic" w:hAnsi="Simplified Arabic" w:cs="Simplified Arabic"/>
          <w:color w:val="000000"/>
          <w:sz w:val="28"/>
          <w:szCs w:val="28"/>
        </w:rPr>
        <w:t>05_03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 هما: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*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العنصر المادي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 فهو سهل التحديد بالنسبة للقانون و هو الاستنساخ بدون تـرخيص من المؤلف ،  و هو استنساخ عددي لبعض النسخ كاملة أو بشكل جزئي في أي شكل كان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 ما نلاحظه هو أن المشرع الجزائري يلزم استنساخ عدة نسخ و ليس واحدة فقط  ، و المحاولة لا يعاقب عليها ، و كذلك فالمصنف غير المنشور أو غير المطبـوع ، هـو فعل ابتدائي و لا يعاقب عليه.</w:t>
      </w:r>
    </w:p>
    <w:p w:rsidR="005E49A7" w:rsidRDefault="005E49A7" w:rsidP="005E49A7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highlight w:val="yellow"/>
          <w:rtl/>
        </w:rPr>
        <w:t xml:space="preserve">الركن </w:t>
      </w: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highlight w:val="yellow"/>
          <w:rtl/>
        </w:rPr>
        <w:t>المعنوي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الركن المعنوي يكون مفترضا و هذا خلافا لما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ينص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عليه القانون العام ، أما حسن النية فهي غير مفترضة ، حيث أنه يجب على مرتكب الجنحـة أن يقدم دليلا عن حسن نيته .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الصنف الثالث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 و يخص عدة جنح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ـ استيراد نسخ مزورة أو تصديرها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بيع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نسخ مزورة من مصنف أو أداء فني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تأجير مصنف أو أداء فني مزور أو عرضه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للتداول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إن هذه الجنح الثلاثة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جنح مشابهة و سنشرحها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لاحقا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</w:rPr>
        <w:br/>
        <w:t>-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2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جنحة التزوير بوسائل مزورة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</w:t>
      </w:r>
      <w:proofErr w:type="gramEnd"/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تؤدي هذه الجنح إلى المساس بحق التمثيل و ليس بحق النسخ أو الاستنساخ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تنص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152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 الأمر </w:t>
      </w:r>
      <w:r>
        <w:rPr>
          <w:rFonts w:ascii="Simplified Arabic" w:hAnsi="Simplified Arabic" w:cs="Simplified Arabic"/>
          <w:color w:val="000000"/>
          <w:sz w:val="28"/>
          <w:szCs w:val="28"/>
        </w:rPr>
        <w:t>05_03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على أنه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  <w:t>"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يعد مرتكبا جنحة التزوير كل من يقوم بإبلاغ المصنف أو الأداء الفني للجمهور عن طريق التمثيل أو الأداء العلني أو البث السمعي و/ أو السـمعي البصـري ، أو بواسـطة التوزيع أو أية وسيلة أخرى لبث الإشارات الحاملة للأصوات أو الصور و الأصـوات معـا أو بأي نظام من نظم المعالجة المعلوماتية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highlight w:val="magenta"/>
          <w:rtl/>
        </w:rPr>
        <w:t>2 ـ الجنح المشابهة للتزوير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يعترف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القانون الجزائي بخمس جنح مشابهة للتزوير ، و يضيف المشرع الفرنسي أو النظام الفرنسي جنحة سادسة و هو التزوير الاعتيادي و الذي لم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ينص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عليه المشرع الجزائـري في الأمر </w:t>
      </w:r>
      <w:r>
        <w:rPr>
          <w:rFonts w:ascii="Simplified Arabic" w:hAnsi="Simplified Arabic" w:cs="Simplified Arabic"/>
          <w:color w:val="000000"/>
          <w:sz w:val="28"/>
          <w:szCs w:val="28"/>
        </w:rPr>
        <w:t>05_03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 التزوير الاعتيادي يعني أن مرتكب الجنحة تعود على التزوير وقد فضل المشرع الجزائري الاكتفـاء بـالنص علـى العـود البسيط و معاقبة مرتكبه بعقوبة أكبر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إذن فالجنح الخمس المشابهة تخضع للمواد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155 , 154 , 151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من الأمر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 05_03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الجنح الثلاث المنصوص عليها في المادة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: 151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هي الصنف الثالث من الجنح و التي سبق و أن بيناها و هي المنصـوص عليهـا فـي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151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 الأمر </w:t>
      </w:r>
      <w:r>
        <w:rPr>
          <w:rFonts w:ascii="Simplified Arabic" w:hAnsi="Simplified Arabic" w:cs="Simplified Arabic"/>
          <w:color w:val="000000"/>
          <w:sz w:val="28"/>
          <w:szCs w:val="28"/>
        </w:rPr>
        <w:t>05_03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 هي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ـ استيراد نسخ مزورة أو تصديرها ، و هذا الخطأ يطبق على المصنفات المـزورة التـي تمت في الجزائر و بيعت في الخارج و كذا التي تمت في الخارج و بيعت في الجزائر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ـ بيع نسخ مزورة من مصنف أو أداء فني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تأجير مصنف أو أداء فني مزور أو عرضه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للتداول .</w:t>
      </w:r>
      <w:proofErr w:type="gramEnd"/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الجنحتين المنصوص عليها في المواد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154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و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: 155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الجنحة المنصوص عليها في 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: 154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إن المساعدة و المشاركة في المساس  بحقوق المؤلـف و الحقوق المجاورة يعد كما ارتكب الجنح المنصوص عليها في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151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يعاقب مرتكبها بنفس العقوبة حيث نصت المادة 154 على انـه " يعـد مرتكبـا الجنحة المنصوص عليها في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151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 هذا الأمر و يستوجب العقوبة المقرة فـي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أعلاه أو بالوسائل التي يحوزها للمسـاس بحقـوق المؤلـف أو أي مالـك للحقوق المجاورة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".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 هذا نوع من الاشتراك و المشاركة الفعلية في ارتكاب جنحة التزوير و التي قد تكون أشد من مرتكب الجنحة ذاته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تقدير العنصرين المادي و المعنوي يجب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ان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يشابه تقدير جنحة التزويـر فـي حـالتي المساس بحقي النسخ و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الانتاج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 التمثيل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الجنحة المنصوص عليه في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: 155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نفس العقوبة تتخذ ضد من رفض عمدا دفع المكافأة المستحقة بمقتضى الحقوق المقررة للمؤلف أو أي مالك للحقوق المجاورة خرقا آخر للحقوق المعترف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بها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 ـ تحريك الدعوى العمومية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إضافة على الطرق التقليدية لرفع الدعوى العمومية والمنصوص عليهـا فـي قانون الإجراءات الجزائية ،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تنص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160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من الأمر رقم</w:t>
      </w:r>
      <w:r>
        <w:rPr>
          <w:rFonts w:ascii="Simplified Arabic" w:hAnsi="Simplified Arabic" w:cs="Simplified Arabic"/>
          <w:color w:val="000000"/>
          <w:sz w:val="28"/>
          <w:szCs w:val="28"/>
        </w:rPr>
        <w:t>: 05/03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على حـق مالـك الحقوق المحمية و من يمثله من ذوي حقوقه  في تقديم شكوى للجهة القضائية المختصـة محليا، في حالة ما إذا كانوا ضحية للأفعال المنصوص عليها آنفا ، و المعاقب عليها في المواد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151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إلى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154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من الأمر 03/05</w:t>
      </w:r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تقادم هذه الأخطاء يخضع للقواعد العامة بما أن الأمر </w:t>
      </w:r>
      <w:r>
        <w:rPr>
          <w:rFonts w:ascii="Simplified Arabic" w:hAnsi="Simplified Arabic" w:cs="Simplified Arabic"/>
          <w:color w:val="000000"/>
          <w:sz w:val="28"/>
          <w:szCs w:val="28"/>
        </w:rPr>
        <w:t>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</w:t>
      </w:r>
      <w:r>
        <w:rPr>
          <w:rFonts w:ascii="Simplified Arabic" w:hAnsi="Simplified Arabic" w:cs="Simplified Arabic"/>
          <w:color w:val="000000"/>
          <w:sz w:val="28"/>
          <w:szCs w:val="28"/>
        </w:rPr>
        <w:t>05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سكت عنه ، و يكـون بالتالي في اجل </w:t>
      </w:r>
      <w:r>
        <w:rPr>
          <w:rFonts w:ascii="Simplified Arabic" w:hAnsi="Simplified Arabic" w:cs="Simplified Arabic"/>
          <w:color w:val="000000"/>
          <w:sz w:val="28"/>
          <w:szCs w:val="28"/>
        </w:rPr>
        <w:t>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سنوات و ذلك إذا لم يتم في هذا الأجل أي فعل تحقيق أو متابعة.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FF0000"/>
          <w:sz w:val="28"/>
          <w:szCs w:val="28"/>
          <w:highlight w:val="yellow"/>
          <w:rtl/>
        </w:rPr>
        <w:t>ما هي العقوبات المقررة في الأمر03/05 ؟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تنص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على العقوبات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الجزائية </w:t>
      </w:r>
      <w:r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،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 xml:space="preserve"> كعقوبة أصلية الحبس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 </w:t>
      </w:r>
      <w:r>
        <w:rPr>
          <w:rFonts w:ascii="Simplified Arabic" w:hAnsi="Simplified Arabic" w:cs="Simplified Arabic"/>
          <w:color w:val="000000"/>
          <w:sz w:val="28"/>
          <w:szCs w:val="28"/>
        </w:rPr>
        <w:t>6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أشهر إلى </w:t>
      </w:r>
      <w:r>
        <w:rPr>
          <w:rFonts w:ascii="Simplified Arabic" w:hAnsi="Simplified Arabic" w:cs="Simplified Arabic"/>
          <w:color w:val="000000"/>
          <w:sz w:val="28"/>
          <w:szCs w:val="28"/>
        </w:rPr>
        <w:t>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سـنوات ، و </w:t>
      </w:r>
      <w:r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غرامة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مالية من </w:t>
      </w:r>
      <w:r>
        <w:rPr>
          <w:rFonts w:ascii="Simplified Arabic" w:hAnsi="Simplified Arabic" w:cs="Simplified Arabic"/>
          <w:color w:val="000000"/>
          <w:sz w:val="28"/>
          <w:szCs w:val="28"/>
        </w:rPr>
        <w:t>500.000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دج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إلى </w:t>
      </w:r>
      <w:r>
        <w:rPr>
          <w:rFonts w:ascii="Simplified Arabic" w:hAnsi="Simplified Arabic" w:cs="Simplified Arabic"/>
          <w:color w:val="000000"/>
          <w:sz w:val="28"/>
          <w:szCs w:val="28"/>
        </w:rPr>
        <w:t>1.000.000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دج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، سواء تمـت عمليـة النشر في الجزائر أو في الخارج</w:t>
      </w:r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تضاف إلى هذه العقوبة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الأصلية ،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عقوبة تكميلية عملا بنص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8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مـن قـانون العقوبات</w:t>
      </w:r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حسب المادة  157 من الأمر 03/ 05   نجدها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تنص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على: الجهة القضائية المختصة تقرر </w:t>
      </w:r>
      <w:r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مصادرة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المبـالغ المسـاوية لأقساط الإيرادات المحصلة من الاستغلال غير المشروع للمصنف أو أداء فني محمي،و كل عتاد أنشئ خصيصا للقيام بالنشاط غير المشروع وكل النسخ و الأشياء المقلـدة والمزورة.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والمصادرة تدبير تكميلي لا يمكن النطق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به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إلا من طرف القسـم الجزائـي الـذي يعتبر الجهة القضائية المختصة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إقليميا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وحسب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159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 الأمر </w:t>
      </w:r>
      <w:r>
        <w:rPr>
          <w:rFonts w:ascii="Simplified Arabic" w:hAnsi="Simplified Arabic" w:cs="Simplified Arabic"/>
          <w:color w:val="000000"/>
          <w:sz w:val="28"/>
          <w:szCs w:val="28"/>
        </w:rPr>
        <w:t>05_03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فان للجهة القضائية أن تأمر بتسليم العتاد أو النسخ المزورة أو قيمتها في جميع الحالات المنصوص عليها في المواد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151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إلـى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152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مـن هذا الأمر، و كذلك الإيرادات و أقساط الإيرادات التي تمت مصادرتها إلى المؤلف، أو أي مالك آخر للحقوق، أو ذوي حقوقهما لتعويضهما عند الحاجة عن الضرر الـذي لحـق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بهما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5E49A7" w:rsidRDefault="005E49A7" w:rsidP="005E49A7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في بعض الحالات عندما لا يوجد أي شيء مادي أو قيمته المالية فيتم التعويض حال إصلاح الضرر بالطرق العادية حيث ترفع الدعوى المدنية مع الدعوى العمومية أو بدعوى مدنية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أصلية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يمكن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للجهة القضائية أن </w:t>
      </w:r>
      <w:r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تأمر بنشر أحكام الإدانة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كاملة أو مجزأة، في الصـحف التـي تعينها و يمكنها أيضا تعليق هذه الأحكام في الأماكن التي تحددها و من ضمن ذلك على باب مسـكن المحكوم عليهم، و كل مؤسسة أو قاعة حفلات يملكها</w:t>
      </w:r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و يكون ذلك على نفقة هذا الأخير و شريطة </w:t>
      </w:r>
      <w:proofErr w:type="gram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proofErr w:type="gram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لا تتعـدى هـذه المصـاريف الغرامـة المحكوم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بها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هذا طبقا للمادة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158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من نفس الأمر و بطلب من الطرف المـدني و بـالطبع علـى المحكمة أن تحدد مساحة المنشور حروف الطباعة المستعملة و كما تحدد مدة التعليـق و كل من يعرقل هذه العملية أي عملية التعليق يعاقب من الجهة القضائية و تخضع تلك العقوبات إلى قواعد القانون المشترك المتعلقة بالتعليق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-3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highlight w:val="darkGray"/>
          <w:rtl/>
        </w:rPr>
        <w:t>العقوبات الإضافية في حالات العود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highlight w:val="darkGray"/>
        </w:rPr>
        <w:t xml:space="preserve"> </w:t>
      </w: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highlight w:val="darkGray"/>
        </w:rPr>
        <w:t>: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في حالة العود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تنص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156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 الأمر </w:t>
      </w:r>
      <w:r>
        <w:rPr>
          <w:rFonts w:ascii="Simplified Arabic" w:hAnsi="Simplified Arabic" w:cs="Simplified Arabic"/>
          <w:color w:val="000000"/>
          <w:sz w:val="28"/>
          <w:szCs w:val="28"/>
        </w:rPr>
        <w:t>05_03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على مضاعفة العقوبة المنصـوص عليها في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153 .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كما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تنص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الفقرة الثانية من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156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على وجود درجتين من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العقاب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</w:t>
      </w:r>
      <w:r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>الدرجة الأولى</w:t>
      </w:r>
      <w:r>
        <w:rPr>
          <w:rFonts w:ascii="Simplified Arabic" w:hAnsi="Simplified Arabic" w:cs="Simplified Arabic"/>
          <w:color w:val="000000"/>
          <w:sz w:val="28"/>
          <w:szCs w:val="28"/>
          <w:highlight w:val="green"/>
        </w:rPr>
        <w:t xml:space="preserve"> :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الغلق المؤقت لمدة لا تتعدى </w:t>
      </w:r>
      <w:r>
        <w:rPr>
          <w:rFonts w:ascii="Simplified Arabic" w:hAnsi="Simplified Arabic" w:cs="Simplified Arabic"/>
          <w:color w:val="000000"/>
          <w:sz w:val="28"/>
          <w:szCs w:val="28"/>
        </w:rPr>
        <w:t>06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أشهر للمؤسسة التي يسـتغلها المقلـد و المـزور أو شريكه</w:t>
      </w:r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</w:t>
      </w:r>
      <w:r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>الدرجة الثانية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الغلق النهائي لهذه المؤسسة عند الاقتضاء 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highlight w:val="magenta"/>
          <w:rtl/>
        </w:rPr>
        <w:t>ما هي الشروط الواجب توفرها حتى يتمتع المصنف بالحماية الجزائية ؟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إن الحماية الجزائية تقتضي توافر شروط لابد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منها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ـ أن نكون بصدد مصنف محمي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أن يشكل الفعل المرتكب إحدى الجرائم المنصوص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عليها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أن لا يكون الفعل المشكل للجريمة قد تم إعمالا لقيد أو لاستثناء وارد علـى حـق المؤلف أو الحقوق المجاورة ) الاستثناءات المنصوص عليها في المواد </w:t>
      </w:r>
      <w:r>
        <w:rPr>
          <w:rFonts w:ascii="Simplified Arabic" w:hAnsi="Simplified Arabic" w:cs="Simplified Arabic"/>
          <w:color w:val="000000"/>
          <w:sz w:val="28"/>
          <w:szCs w:val="28"/>
        </w:rPr>
        <w:t>29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53 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lang w:bidi="ar-DZ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أن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تكون مدة الحماية سارية المفعول أي أن المصنفات لم تسقط في الملك العام</w:t>
      </w:r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نشير إلى أن المادة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142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أوردت حماية مصنفات التراث التقليدي و الواقعـة ضـمن الملك العام و فرضت على كل مستعملي هذه المصنفات احترام سلامة هذه المصنفات و مراعاة أصالتها و المساس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بها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يعد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إرتكابا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لجنحة التزوير أو التقليد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5E49A7" w:rsidRDefault="005E49A7" w:rsidP="005E49A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</w:p>
    <w:p w:rsidR="00E00E9A" w:rsidRDefault="00E00E9A">
      <w:pPr>
        <w:rPr>
          <w:lang w:bidi="ar-DZ"/>
        </w:rPr>
      </w:pPr>
    </w:p>
    <w:sectPr w:rsidR="00E00E9A" w:rsidSect="00326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5E49A7"/>
    <w:rsid w:val="00221801"/>
    <w:rsid w:val="00326E68"/>
    <w:rsid w:val="005E49A7"/>
    <w:rsid w:val="00A65878"/>
    <w:rsid w:val="00E00E9A"/>
    <w:rsid w:val="00FB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E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1179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4</cp:revision>
  <dcterms:created xsi:type="dcterms:W3CDTF">2020-06-04T19:05:00Z</dcterms:created>
  <dcterms:modified xsi:type="dcterms:W3CDTF">2024-04-26T04:59:00Z</dcterms:modified>
</cp:coreProperties>
</file>