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E5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1439E5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1439E5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1439E5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1439E5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1439E5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1439E5" w:rsidRDefault="001439E5" w:rsidP="001439E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>
        <w:rPr>
          <w:noProof/>
        </w:rPr>
        <w:drawing>
          <wp:inline distT="0" distB="0" distL="0" distR="0">
            <wp:extent cx="5753100" cy="2409825"/>
            <wp:effectExtent l="19050" t="0" r="0" b="0"/>
            <wp:docPr id="1" name="Image 4" descr="Résultat de recherche d'images pour &quot;حقوق الملكية الصناعي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Résultat de recherche d'images pour &quot;حقوق الملكية الصناعية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9E5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1439E5" w:rsidRDefault="001439E5" w:rsidP="001439E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ملخص محاضرات مقياس الملكية الفكرية</w:t>
      </w:r>
    </w:p>
    <w:p w:rsidR="001439E5" w:rsidRDefault="001439E5" w:rsidP="001439E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معدة لطلبة السنة الثالثة </w:t>
      </w:r>
    </w:p>
    <w:p w:rsidR="001439E5" w:rsidRDefault="001439E5" w:rsidP="002326E0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قانون</w:t>
      </w:r>
      <w:proofErr w:type="gramEnd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2326E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خاص</w:t>
      </w:r>
    </w:p>
    <w:p w:rsidR="001439E5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1439E5" w:rsidRPr="00591ED4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40"/>
          <w:szCs w:val="40"/>
          <w:rtl/>
          <w:lang w:bidi="ar-DZ"/>
        </w:rPr>
      </w:pPr>
      <w:proofErr w:type="gramStart"/>
      <w:r w:rsidRPr="00591ED4">
        <w:rPr>
          <w:rFonts w:ascii="Simplified Arabic" w:hAnsi="Simplified Arabic" w:cs="Simplified Arabic" w:hint="cs"/>
          <w:b/>
          <w:bCs/>
          <w:color w:val="000000"/>
          <w:sz w:val="40"/>
          <w:szCs w:val="40"/>
          <w:highlight w:val="yellow"/>
          <w:rtl/>
          <w:lang w:bidi="ar-DZ"/>
        </w:rPr>
        <w:t>الدرس</w:t>
      </w:r>
      <w:proofErr w:type="gramEnd"/>
      <w:r w:rsidRPr="00591ED4">
        <w:rPr>
          <w:rFonts w:ascii="Simplified Arabic" w:hAnsi="Simplified Arabic" w:cs="Simplified Arabic" w:hint="cs"/>
          <w:b/>
          <w:bCs/>
          <w:color w:val="000000"/>
          <w:sz w:val="40"/>
          <w:szCs w:val="40"/>
          <w:highlight w:val="yellow"/>
          <w:rtl/>
          <w:lang w:bidi="ar-DZ"/>
        </w:rPr>
        <w:t xml:space="preserve"> الرابع</w:t>
      </w:r>
      <w:r w:rsidRPr="00591ED4">
        <w:rPr>
          <w:rFonts w:ascii="Simplified Arabic" w:hAnsi="Simplified Arabic" w:cs="Simplified Arabic" w:hint="cs"/>
          <w:b/>
          <w:bCs/>
          <w:color w:val="000000"/>
          <w:sz w:val="40"/>
          <w:szCs w:val="40"/>
          <w:rtl/>
          <w:lang w:bidi="ar-DZ"/>
        </w:rPr>
        <w:t xml:space="preserve"> </w:t>
      </w:r>
    </w:p>
    <w:p w:rsidR="001439E5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1439E5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1439E5" w:rsidRDefault="001439E5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A4696D" w:rsidRPr="00600BC2" w:rsidRDefault="002326E0" w:rsidP="001439E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lastRenderedPageBreak/>
        <w:t xml:space="preserve">المحور </w:t>
      </w:r>
      <w:proofErr w:type="gramStart"/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الثالث </w:t>
      </w:r>
      <w:r w:rsidR="00A4696D"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  <w:proofErr w:type="gramEnd"/>
      <w:r w:rsidR="00A4696D"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الحقوق المجاورة :</w:t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افرد المشرع الباب الثالث لحماية الحقوق المجاورة و قد صنف المشرع أصحاب الحقوق المجاورة في مادته </w:t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</w:rPr>
        <w:t>107</w:t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على أنهم</w:t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69715F">
        <w:rPr>
          <w:rFonts w:ascii="Simplified Arabic" w:hAnsi="Simplified Arabic" w:cs="Simplified Arabic"/>
          <w:color w:val="000000"/>
          <w:sz w:val="28"/>
          <w:szCs w:val="28"/>
          <w:rtl/>
        </w:rPr>
        <w:t>ـ الفنان</w:t>
      </w:r>
      <w:r w:rsidR="0069715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 </w:t>
      </w:r>
      <w:r w:rsidR="0069715F">
        <w:rPr>
          <w:rFonts w:ascii="Simplified Arabic" w:hAnsi="Simplified Arabic" w:cs="Simplified Arabic"/>
          <w:color w:val="000000"/>
          <w:sz w:val="28"/>
          <w:szCs w:val="28"/>
          <w:rtl/>
        </w:rPr>
        <w:t>المؤد</w:t>
      </w:r>
      <w:r w:rsidR="0069715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ن.</w:t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</w:t>
      </w:r>
      <w:proofErr w:type="gramStart"/>
      <w:r w:rsidR="00A4696D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منتجو</w:t>
      </w:r>
      <w:proofErr w:type="gramEnd"/>
      <w:r w:rsidR="00A4696D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التسجيلات السمعية أو السمعية البصرية.</w:t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هيئات البث الإذاعي السمعي </w:t>
      </w:r>
      <w:proofErr w:type="spellStart"/>
      <w:r w:rsidR="00A4696D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="00A4696D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السمعي البصري.</w:t>
      </w:r>
      <w:r w:rsidR="00A4696D"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6971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01 ـ </w:t>
      </w:r>
      <w:proofErr w:type="gramStart"/>
      <w:r w:rsidR="006971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الفنان</w:t>
      </w:r>
      <w:r w:rsidR="0069715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</w:t>
      </w:r>
      <w:r w:rsidR="006971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ن</w:t>
      </w:r>
      <w:proofErr w:type="gramEnd"/>
      <w:r w:rsidR="0069715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المؤد</w:t>
      </w:r>
      <w:r w:rsidR="0069715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</w:t>
      </w:r>
      <w:r w:rsidR="00A4696D"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ن.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عرفت المادة 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108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الفنان المؤدي 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نه كل فنان لأعمال فنية أو عازفا والممثل و المغني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الموسيقي و الراقص و أي شخص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آ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خر يمارس التمثيل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الغناء </w:t>
      </w:r>
      <w:proofErr w:type="spellStart"/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نشاد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العزف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التلاوة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يقوم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باي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شكل من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الاشكال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بأداء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مصنفات فكرية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مصنفات من التراث الثقافي التقليدي و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كما هو الش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ن بالنسبة لحق المؤلف 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 الفنانين المؤديين يتمتعون بحقوق معنوية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دبية و حقوق مالية.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الحقوق المعنوية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تتمثل الحقوق المعنو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الأدبية لفناني الأداء </w:t>
      </w: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في :</w:t>
      </w:r>
      <w:proofErr w:type="gramEnd"/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*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الحق في نسبة الأداء إليهم " حق الأبوة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*الحق في احترام سلامة الأداء من أي تشويه أو تغيير </w:t>
      </w:r>
    </w:p>
    <w:p w:rsidR="00A4696D" w:rsidRPr="00600BC2" w:rsidRDefault="00A4696D" w:rsidP="00D45774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*ال</w:t>
      </w:r>
      <w:r w:rsidR="0069715F">
        <w:rPr>
          <w:rFonts w:ascii="Simplified Arabic" w:hAnsi="Simplified Arabic" w:cs="Simplified Arabic"/>
          <w:color w:val="000000"/>
          <w:sz w:val="28"/>
          <w:szCs w:val="28"/>
          <w:rtl/>
        </w:rPr>
        <w:t>حق في دفع الاعتداء على المصنف و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قد نصت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112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الأمر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05\03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على أن يتمتع الفنان المؤدي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العازف عن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ادائه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بحقوق معنوية </w:t>
      </w:r>
      <w:r w:rsidR="0069715F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له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الحق في ذكر اسمه ال</w:t>
      </w:r>
      <w:r w:rsidR="00D457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عائلي </w:t>
      </w:r>
      <w:proofErr w:type="spellStart"/>
      <w:r w:rsidR="00D45774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="00D457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المستعار و كذلك صفته</w:t>
      </w:r>
      <w:r w:rsidR="003C3A26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اذا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كانت طريقة استعمال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ادائه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لاتسمح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بذلك و له الحق في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ان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يشترط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احترا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 سلامة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ادائه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 الاعتراض على أي تعديل </w:t>
      </w:r>
      <w:proofErr w:type="spellStart"/>
      <w:r w:rsidR="005326FF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="005326F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تشويه </w:t>
      </w:r>
      <w:proofErr w:type="spellStart"/>
      <w:r w:rsidR="005326FF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="005326F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="005326FF">
        <w:rPr>
          <w:rFonts w:ascii="Simplified Arabic" w:hAnsi="Simplified Arabic" w:cs="Simplified Arabic"/>
          <w:color w:val="000000"/>
          <w:sz w:val="28"/>
          <w:szCs w:val="28"/>
          <w:rtl/>
        </w:rPr>
        <w:t>افساد</w:t>
      </w:r>
      <w:proofErr w:type="spellEnd"/>
      <w:r w:rsidR="005326F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شانه </w:t>
      </w:r>
      <w:proofErr w:type="spellStart"/>
      <w:r w:rsidR="005326FF">
        <w:rPr>
          <w:rFonts w:ascii="Simplified Arabic" w:hAnsi="Simplified Arabic" w:cs="Simplified Arabic"/>
          <w:color w:val="000000"/>
          <w:sz w:val="28"/>
          <w:szCs w:val="28"/>
          <w:rtl/>
        </w:rPr>
        <w:t>ان</w:t>
      </w:r>
      <w:proofErr w:type="spellEnd"/>
      <w:r w:rsidR="005326FF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5326F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يسيء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سمعته كفنان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شرفه و له الحق في دفع الاعتداء على مصنفه و تمارس هذه الحقوق بعد وفاته من قبل ورثته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أي شخص طبيعي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معنوي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اسندت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له هذه الحقوق بمقتضى وصية طبقا للقانون.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الحقوق المالية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يتمتع </w:t>
      </w:r>
      <w:r w:rsidRPr="00B43C14"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green"/>
          <w:rtl/>
        </w:rPr>
        <w:t>فنانو الأداء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بعدد من الحقوق هي ما نصت عليه المادة 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109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بقولها يحق للفنان المؤدي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اوالعازف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ـ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الترخيص بتثبيت الأداء أو العزف غير المثبت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الترخيص بالبث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الاذاعي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السمعي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السمعي البصري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لادائه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عزفه و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ابلاغه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الجمهور بصورة غير مباشرة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ـ الترخيص باستنساخ هذا التثبيت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المق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صود بالاستنساخ هو عمل نسخ من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داء المثبت و على ذلك يعد من قبيل الاعتداء على هذه الحقوق القيام بنسخ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الاداء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دون موافقة الفنان المؤدي.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مدة حماية حقوق فناني </w:t>
      </w:r>
      <w:proofErr w:type="spellStart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الاداء</w:t>
      </w:r>
      <w:proofErr w:type="spellEnd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نصت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122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بان تكون مدة حماية الحقوق المادية للفنان المؤدي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العازف </w:t>
      </w:r>
      <w:r w:rsidRPr="00B43C14">
        <w:rPr>
          <w:rFonts w:ascii="Simplified Arabic" w:hAnsi="Simplified Arabic" w:cs="Simplified Arabic"/>
          <w:color w:val="000000"/>
          <w:sz w:val="28"/>
          <w:szCs w:val="28"/>
          <w:highlight w:val="green"/>
        </w:rPr>
        <w:t>50</w:t>
      </w:r>
      <w:r w:rsidRPr="00B43C14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 xml:space="preserve"> سنة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ابتداء من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ـ نهاية السنة المدنية لتثبيت بالنسبة للأداء أو العزف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نهاية السنة المدنية التي تم فيها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الاداء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العزف عندما يكون العزف غير مثبت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02 ـ منتجو التسجيلات السمعية </w:t>
      </w:r>
      <w:proofErr w:type="spellStart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السمعية البصرية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قد عرفت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113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منتجو التسجيلات السمعية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بانهم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الاشخاص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الطبيعيين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المعنويين الذين يتولون تحت مسؤوليتهم التثبيت الأ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ولي لل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صوات المنبعثة من تنفيذ 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داء مصنف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دبي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فني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و مصنف من التراث التقليدي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.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قد عرفت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115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منتجو التسجيلات السمعية البصرية بأنهم الأشخاص الطبيعيين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المعنويين الذين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يتولون تحت مسؤوليتهم التثبيت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ولي لصور مركبة مصحوبــة بأصوات أو غير مصحوبة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بها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تعطي رؤيتها انطباعا بالحياة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بالحركة.</w:t>
      </w:r>
    </w:p>
    <w:p w:rsidR="005326FF" w:rsidRDefault="00A4696D" w:rsidP="005326FF">
      <w:pPr>
        <w:bidi/>
        <w:spacing w:line="240" w:lineRule="auto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الحقوق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محل الحماية لمنتجي التسجيلات السمعية </w:t>
      </w:r>
      <w:proofErr w:type="spellStart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السمعية البصرية الحقوق المعنوية أو الأدبية</w:t>
      </w:r>
      <w:r w:rsidR="005326FF">
        <w:rPr>
          <w:rFonts w:ascii="Simplified Arabic" w:hAnsi="Simplified Arabic" w:cs="Simplified Arabic"/>
          <w:color w:val="000000"/>
          <w:sz w:val="28"/>
          <w:szCs w:val="28"/>
        </w:rPr>
        <w:t>:</w:t>
      </w:r>
    </w:p>
    <w:p w:rsidR="00A4696D" w:rsidRPr="00600BC2" w:rsidRDefault="00A4696D" w:rsidP="005326FF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gramStart"/>
      <w:r w:rsidRPr="005326FF">
        <w:rPr>
          <w:rFonts w:ascii="Simplified Arabic" w:hAnsi="Simplified Arabic" w:cs="Simplified Arabic"/>
          <w:color w:val="FF0000"/>
          <w:sz w:val="28"/>
          <w:szCs w:val="28"/>
          <w:rtl/>
        </w:rPr>
        <w:t>لا</w:t>
      </w:r>
      <w:proofErr w:type="gramEnd"/>
      <w:r w:rsidRPr="005326FF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يستفيد منتجي التسجيلات السمعية و السمعية البصرية من الحقوق الأدبية باعتبار أنهم أشخاص معنوية و أن الحقوق الأدبية هي حقوق لصيقة بالأشخاص الطبيعية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الحقوق المالية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خولت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114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لمنتج التسجيلات السمعية الحق في.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*</w:t>
      </w: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الترخيص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بالاستنساخ المباشر أو غير المباشر لتسجيله السمعي والحق في التصريح بوضع نسخ من التسجيل السمعي للجمهور عن طريق البيع أو التأجير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="005326F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وذلك في عقد مكتوب.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قد خولت المادة 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116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لمنتج التسجيل السمعي البصري الحق في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ـ الترخيص بالاستنساخ التسجيل السمعي البصري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</w:t>
      </w: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التصريح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بإبلاغه للجمهور بأي وسيلة.</w:t>
      </w:r>
    </w:p>
    <w:p w:rsidR="00A4696D" w:rsidRPr="00600BC2" w:rsidRDefault="00A4696D" w:rsidP="00A4696D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قد أوجبت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119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على من ينتفع بالتسجيل الصوتي المنشور لأغراض تجارية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نسخة لإذاعته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نقله للجمهور أن يدفع مكافأة عادلة للفنان أو المنتج التسجيلات السمعية من هيئات البث الإذاعي السمعي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السمعي البصري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المستعملين المعنيين بأدائهم و يتولى الديوان الوطني لحقوق المؤلف و الحقوق المجاورة بتحصيل الإتاوة المترتبة عن الحق في المكافأة و توزيعها على مستحقيها.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مدة </w:t>
      </w:r>
      <w:r w:rsidR="002D066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حماية 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حقوق منتجو التسجيلات السمعية أو السمعية البصرية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نصت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123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بان تكون مدة حماية حقوق منتج التسجيلات السمعية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السمعية البصرية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50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سنة ابتداء من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نهاية السنة التي نشر فيها التسجيل السمعي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السمعي البصري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و في حالة عدم </w:t>
      </w: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وجود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هذا النشر خلال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50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سنة ابتداء من تاريخ تثبيتها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نهاية السنة المدنية التي </w:t>
      </w: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تم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فيها التثبيت.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03 ـ هيئات البث الإذاعي السمعي أو السمعي البصري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قد عرفت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117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هيئة البث الإذاعي السمعي أو السمعي البصري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بانه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الكيان الذي يبث بأي أسلوب من أساليب النقل اللاسلكي لإشارات تحمل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أصواتا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أو يوزعها بواسطة سلك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ليف بصري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أي ك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بل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آ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خر بغرض استقبال برامج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تبث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إلى الجمهور.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الحقوق محل الحماية لهيئات البث </w:t>
      </w:r>
      <w:proofErr w:type="spellStart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الاذاعي</w:t>
      </w:r>
      <w:proofErr w:type="spellEnd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السمعي </w:t>
      </w:r>
      <w:proofErr w:type="spellStart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الاذاعي</w:t>
      </w:r>
      <w:proofErr w:type="spellEnd"/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السمعي البصري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الحقوق المعنوية أو الأدبية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لا يستفيد منتجي التسجيلات السمعية و السمعية البصرية من الحقوق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الادبية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باعتبار أنهم أشخاص معنوية و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ان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الحقوق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الادبية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هي حقوق لصيقة بالأشخاص الطبيعية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الحقوق الماليـة.</w:t>
      </w:r>
    </w:p>
    <w:p w:rsidR="00A4696D" w:rsidRPr="00600BC2" w:rsidRDefault="00A4696D" w:rsidP="00A4696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خولت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118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لهيئة البث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الاذاعي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السمعي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او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السمعي البصري الحق في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الترخيص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باعادة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بث حصصها المذاعة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</w:t>
      </w:r>
      <w:proofErr w:type="gram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تثبيت</w:t>
      </w:r>
      <w:proofErr w:type="gram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حصصها المذاعة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ـ الترخيص باستنساخ ما تم تثبيته لحصصها المذاعة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ـ الترخيص بإبلاغ و نقل حصصها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المتلفزة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إلى الجمهور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مدة حماية حقوق هيئات البث الإذاعي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السمعي أو الإذاعي السمعي البصري تكون مدة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الحماية للحقوق المادية للبث الإذاعي السمعي أو السمعي البصري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50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سنة ابتداء </w:t>
      </w:r>
      <w:proofErr w:type="spellStart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مننهاية</w:t>
      </w:r>
      <w:proofErr w:type="spellEnd"/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السنة المدنية التي تم فيها بث الحصة.</w:t>
      </w:r>
    </w:p>
    <w:p w:rsidR="0018363D" w:rsidRDefault="0018363D"/>
    <w:sectPr w:rsidR="0018363D" w:rsidSect="009F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4696D"/>
    <w:rsid w:val="001439E5"/>
    <w:rsid w:val="0018363D"/>
    <w:rsid w:val="001E6CB3"/>
    <w:rsid w:val="002326E0"/>
    <w:rsid w:val="002D0664"/>
    <w:rsid w:val="003C3A26"/>
    <w:rsid w:val="005326FF"/>
    <w:rsid w:val="0056131C"/>
    <w:rsid w:val="00591ED4"/>
    <w:rsid w:val="0069715F"/>
    <w:rsid w:val="008907EE"/>
    <w:rsid w:val="009F4811"/>
    <w:rsid w:val="00A267ED"/>
    <w:rsid w:val="00A4696D"/>
    <w:rsid w:val="00BB74FB"/>
    <w:rsid w:val="00D45774"/>
    <w:rsid w:val="00D6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8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23296949</TotalTime>
  <Pages>1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11</cp:revision>
  <cp:lastPrinted>1980-01-01T16:58:00Z</cp:lastPrinted>
  <dcterms:created xsi:type="dcterms:W3CDTF">2020-06-04T19:03:00Z</dcterms:created>
  <dcterms:modified xsi:type="dcterms:W3CDTF">2024-04-17T10:30:00Z</dcterms:modified>
</cp:coreProperties>
</file>