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74" w:rsidRDefault="00741989">
      <w:pPr>
        <w:pStyle w:val="Heading3"/>
        <w:ind w:left="3342" w:right="1442" w:hanging="1620"/>
        <w:jc w:val="left"/>
      </w:pPr>
      <w:r>
        <w:t>Examen</w:t>
      </w:r>
      <w:r w:rsidR="00F86D25">
        <w:t xml:space="preserve"> </w:t>
      </w:r>
      <w:r>
        <w:t>cytobactériologique</w:t>
      </w:r>
      <w:r w:rsidR="00F86D25">
        <w:t xml:space="preserve"> </w:t>
      </w:r>
      <w:r>
        <w:t>du</w:t>
      </w:r>
      <w:r w:rsidR="00F86D25">
        <w:t xml:space="preserve"> </w:t>
      </w:r>
      <w:r>
        <w:t>LCR au cours des méningites</w:t>
      </w:r>
    </w:p>
    <w:p w:rsidR="00E27774" w:rsidRDefault="00E27774">
      <w:pPr>
        <w:pStyle w:val="Corpsdetexte"/>
        <w:spacing w:before="178"/>
        <w:rPr>
          <w:b/>
          <w:sz w:val="32"/>
        </w:rPr>
      </w:pPr>
    </w:p>
    <w:p w:rsidR="00E27774" w:rsidRDefault="00E27774" w:rsidP="00F86D25">
      <w:pPr>
        <w:spacing w:before="1"/>
        <w:rPr>
          <w:sz w:val="28"/>
        </w:rPr>
      </w:pPr>
    </w:p>
    <w:p w:rsidR="00E27774" w:rsidRDefault="00741989">
      <w:pPr>
        <w:pStyle w:val="Heading6"/>
        <w:spacing w:before="280" w:line="319" w:lineRule="exact"/>
      </w:pPr>
      <w:r>
        <w:rPr>
          <w:spacing w:val="-2"/>
        </w:rPr>
        <w:t>Objectifs</w:t>
      </w:r>
    </w:p>
    <w:p w:rsidR="00E27774" w:rsidRDefault="00741989" w:rsidP="00CA269D">
      <w:pPr>
        <w:pStyle w:val="Paragraphedeliste"/>
        <w:numPr>
          <w:ilvl w:val="0"/>
          <w:numId w:val="3"/>
        </w:numPr>
        <w:tabs>
          <w:tab w:val="left" w:pos="511"/>
        </w:tabs>
        <w:ind w:right="470" w:firstLine="0"/>
        <w:rPr>
          <w:sz w:val="24"/>
        </w:rPr>
      </w:pPr>
      <w:r>
        <w:rPr>
          <w:sz w:val="24"/>
        </w:rPr>
        <w:t>Orienter</w:t>
      </w:r>
      <w:r w:rsidR="00CD193C">
        <w:rPr>
          <w:sz w:val="24"/>
        </w:rPr>
        <w:t xml:space="preserve"> </w:t>
      </w:r>
      <w:r>
        <w:rPr>
          <w:sz w:val="24"/>
        </w:rPr>
        <w:t>la</w:t>
      </w:r>
      <w:r w:rsidR="00CD193C">
        <w:rPr>
          <w:sz w:val="24"/>
        </w:rPr>
        <w:t xml:space="preserve"> </w:t>
      </w:r>
      <w:r>
        <w:rPr>
          <w:sz w:val="24"/>
        </w:rPr>
        <w:t>thérapeutique</w:t>
      </w:r>
      <w:r w:rsidR="00CD193C">
        <w:rPr>
          <w:sz w:val="24"/>
        </w:rPr>
        <w:t xml:space="preserve"> </w:t>
      </w:r>
      <w:r>
        <w:rPr>
          <w:sz w:val="24"/>
        </w:rPr>
        <w:t>dans</w:t>
      </w:r>
      <w:r w:rsidR="00CD193C">
        <w:rPr>
          <w:sz w:val="24"/>
        </w:rPr>
        <w:t xml:space="preserve"> </w:t>
      </w:r>
      <w:r>
        <w:rPr>
          <w:sz w:val="24"/>
        </w:rPr>
        <w:t>les</w:t>
      </w:r>
      <w:r w:rsidR="00CD193C">
        <w:rPr>
          <w:sz w:val="24"/>
        </w:rPr>
        <w:t xml:space="preserve"> </w:t>
      </w:r>
      <w:r>
        <w:rPr>
          <w:sz w:val="24"/>
        </w:rPr>
        <w:t>minutes</w:t>
      </w:r>
      <w:r w:rsidR="00CD193C">
        <w:rPr>
          <w:sz w:val="24"/>
        </w:rPr>
        <w:t xml:space="preserve"> </w:t>
      </w:r>
      <w:r>
        <w:rPr>
          <w:sz w:val="24"/>
        </w:rPr>
        <w:t>qui</w:t>
      </w:r>
      <w:r w:rsidR="00CD193C">
        <w:rPr>
          <w:sz w:val="24"/>
        </w:rPr>
        <w:t xml:space="preserve"> </w:t>
      </w:r>
      <w:r>
        <w:rPr>
          <w:sz w:val="24"/>
        </w:rPr>
        <w:t>suivent</w:t>
      </w:r>
      <w:r w:rsidR="00CD193C">
        <w:rPr>
          <w:sz w:val="24"/>
        </w:rPr>
        <w:t xml:space="preserve"> </w:t>
      </w:r>
      <w:r>
        <w:rPr>
          <w:sz w:val="24"/>
        </w:rPr>
        <w:t>le</w:t>
      </w:r>
      <w:r w:rsidR="00CD193C">
        <w:rPr>
          <w:sz w:val="24"/>
        </w:rPr>
        <w:t xml:space="preserve"> </w:t>
      </w:r>
      <w:r>
        <w:rPr>
          <w:sz w:val="24"/>
        </w:rPr>
        <w:t>prélèvement</w:t>
      </w:r>
      <w:r w:rsidR="00CD193C">
        <w:rPr>
          <w:sz w:val="24"/>
        </w:rPr>
        <w:t xml:space="preserve"> </w:t>
      </w:r>
      <w:r>
        <w:rPr>
          <w:sz w:val="24"/>
        </w:rPr>
        <w:t>grâce</w:t>
      </w:r>
      <w:r w:rsidR="00CD193C">
        <w:rPr>
          <w:sz w:val="24"/>
        </w:rPr>
        <w:t xml:space="preserve"> </w:t>
      </w:r>
      <w:r>
        <w:rPr>
          <w:sz w:val="24"/>
        </w:rPr>
        <w:t>à</w:t>
      </w:r>
      <w:r w:rsidR="00CD193C">
        <w:rPr>
          <w:sz w:val="24"/>
        </w:rPr>
        <w:t xml:space="preserve"> </w:t>
      </w:r>
      <w:r>
        <w:rPr>
          <w:sz w:val="24"/>
        </w:rPr>
        <w:t>l’examen</w:t>
      </w:r>
      <w:r w:rsidR="00CD193C">
        <w:rPr>
          <w:sz w:val="24"/>
        </w:rPr>
        <w:t xml:space="preserve"> </w:t>
      </w:r>
      <w:r>
        <w:rPr>
          <w:sz w:val="24"/>
        </w:rPr>
        <w:t>direct (cytologie et coloration de Gram)</w:t>
      </w:r>
    </w:p>
    <w:p w:rsidR="00E27774" w:rsidRDefault="00741989" w:rsidP="00CA269D">
      <w:pPr>
        <w:pStyle w:val="Paragraphedeliste"/>
        <w:numPr>
          <w:ilvl w:val="0"/>
          <w:numId w:val="3"/>
        </w:numPr>
        <w:tabs>
          <w:tab w:val="left" w:pos="511"/>
        </w:tabs>
        <w:ind w:left="511" w:hanging="284"/>
        <w:rPr>
          <w:sz w:val="24"/>
        </w:rPr>
      </w:pPr>
      <w:r>
        <w:rPr>
          <w:sz w:val="24"/>
        </w:rPr>
        <w:t>Affirmer</w:t>
      </w:r>
      <w:r w:rsidR="00CD193C">
        <w:rPr>
          <w:sz w:val="24"/>
        </w:rPr>
        <w:t xml:space="preserve"> </w:t>
      </w:r>
      <w:r>
        <w:rPr>
          <w:sz w:val="24"/>
        </w:rPr>
        <w:t>l’origine</w:t>
      </w:r>
      <w:r w:rsidR="00CD193C">
        <w:rPr>
          <w:sz w:val="24"/>
        </w:rPr>
        <w:t xml:space="preserve"> </w:t>
      </w:r>
      <w:r>
        <w:rPr>
          <w:sz w:val="24"/>
        </w:rPr>
        <w:t>bactérienne</w:t>
      </w:r>
      <w:r w:rsidR="00CD193C">
        <w:rPr>
          <w:sz w:val="24"/>
        </w:rPr>
        <w:t xml:space="preserve"> </w:t>
      </w:r>
      <w:r>
        <w:rPr>
          <w:sz w:val="24"/>
        </w:rPr>
        <w:t>par</w:t>
      </w:r>
      <w:r w:rsidR="00CD193C">
        <w:rPr>
          <w:sz w:val="24"/>
        </w:rPr>
        <w:t xml:space="preserve"> </w:t>
      </w:r>
      <w:r>
        <w:rPr>
          <w:sz w:val="24"/>
        </w:rPr>
        <w:t>la</w:t>
      </w:r>
      <w:r w:rsidR="00CD193C">
        <w:rPr>
          <w:sz w:val="24"/>
        </w:rPr>
        <w:t xml:space="preserve"> </w:t>
      </w:r>
      <w:r>
        <w:rPr>
          <w:sz w:val="24"/>
        </w:rPr>
        <w:t>culture</w:t>
      </w:r>
      <w:r w:rsidR="00CD193C">
        <w:rPr>
          <w:sz w:val="24"/>
        </w:rPr>
        <w:t xml:space="preserve"> </w:t>
      </w:r>
      <w:r>
        <w:rPr>
          <w:sz w:val="24"/>
        </w:rPr>
        <w:t>et</w:t>
      </w:r>
      <w:r w:rsidR="00CD193C">
        <w:rPr>
          <w:sz w:val="24"/>
        </w:rPr>
        <w:t xml:space="preserve"> </w:t>
      </w:r>
      <w:r>
        <w:rPr>
          <w:sz w:val="24"/>
        </w:rPr>
        <w:t>l’identification</w:t>
      </w:r>
      <w:r w:rsidR="00CD193C">
        <w:rPr>
          <w:sz w:val="24"/>
        </w:rPr>
        <w:t xml:space="preserve"> </w:t>
      </w:r>
      <w:r>
        <w:rPr>
          <w:sz w:val="24"/>
        </w:rPr>
        <w:t>des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bactéries</w:t>
      </w:r>
    </w:p>
    <w:p w:rsidR="00E27774" w:rsidRDefault="00741989" w:rsidP="00CA269D">
      <w:pPr>
        <w:pStyle w:val="Paragraphedeliste"/>
        <w:numPr>
          <w:ilvl w:val="0"/>
          <w:numId w:val="3"/>
        </w:numPr>
        <w:tabs>
          <w:tab w:val="left" w:pos="511"/>
        </w:tabs>
        <w:ind w:left="511" w:hanging="284"/>
        <w:rPr>
          <w:sz w:val="24"/>
        </w:rPr>
      </w:pPr>
      <w:r>
        <w:rPr>
          <w:sz w:val="24"/>
        </w:rPr>
        <w:t>Déclarer</w:t>
      </w:r>
      <w:r w:rsidR="00CD193C">
        <w:rPr>
          <w:sz w:val="24"/>
        </w:rPr>
        <w:t xml:space="preserve"> </w:t>
      </w:r>
      <w:r>
        <w:rPr>
          <w:sz w:val="24"/>
        </w:rPr>
        <w:t>si</w:t>
      </w:r>
      <w:r w:rsidR="00CD193C">
        <w:rPr>
          <w:sz w:val="24"/>
        </w:rPr>
        <w:t xml:space="preserve"> </w:t>
      </w:r>
      <w:r>
        <w:rPr>
          <w:sz w:val="24"/>
        </w:rPr>
        <w:t>besoin</w:t>
      </w:r>
      <w:r w:rsidR="00CD193C">
        <w:rPr>
          <w:sz w:val="24"/>
        </w:rPr>
        <w:t xml:space="preserve"> </w:t>
      </w:r>
      <w:r>
        <w:rPr>
          <w:sz w:val="24"/>
        </w:rPr>
        <w:t>le</w:t>
      </w:r>
      <w:r w:rsidR="00CD193C">
        <w:rPr>
          <w:sz w:val="24"/>
        </w:rPr>
        <w:t xml:space="preserve"> </w:t>
      </w:r>
      <w:r>
        <w:rPr>
          <w:sz w:val="24"/>
        </w:rPr>
        <w:t>cas</w:t>
      </w:r>
      <w:r w:rsidR="00CD193C">
        <w:rPr>
          <w:sz w:val="24"/>
        </w:rPr>
        <w:t xml:space="preserve"> </w:t>
      </w:r>
      <w:r>
        <w:rPr>
          <w:sz w:val="24"/>
        </w:rPr>
        <w:t>au</w:t>
      </w:r>
      <w:r w:rsidR="00CD193C">
        <w:rPr>
          <w:sz w:val="24"/>
        </w:rPr>
        <w:t xml:space="preserve"> </w:t>
      </w:r>
      <w:r>
        <w:rPr>
          <w:sz w:val="24"/>
        </w:rPr>
        <w:t>près</w:t>
      </w:r>
      <w:r w:rsidR="00CD193C">
        <w:rPr>
          <w:sz w:val="24"/>
        </w:rPr>
        <w:t xml:space="preserve"> </w:t>
      </w:r>
      <w:r>
        <w:rPr>
          <w:sz w:val="24"/>
        </w:rPr>
        <w:t>des</w:t>
      </w:r>
      <w:r w:rsidR="00CD193C">
        <w:rPr>
          <w:sz w:val="24"/>
        </w:rPr>
        <w:t xml:space="preserve"> </w:t>
      </w:r>
      <w:r>
        <w:rPr>
          <w:sz w:val="24"/>
        </w:rPr>
        <w:t>autorités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sanitaires</w:t>
      </w:r>
    </w:p>
    <w:p w:rsidR="00E27774" w:rsidRDefault="00741989" w:rsidP="00CA269D">
      <w:pPr>
        <w:pStyle w:val="Paragraphedeliste"/>
        <w:numPr>
          <w:ilvl w:val="0"/>
          <w:numId w:val="3"/>
        </w:numPr>
        <w:tabs>
          <w:tab w:val="left" w:pos="511"/>
        </w:tabs>
        <w:ind w:left="511" w:hanging="284"/>
        <w:rPr>
          <w:sz w:val="24"/>
        </w:rPr>
      </w:pPr>
      <w:r>
        <w:rPr>
          <w:sz w:val="24"/>
        </w:rPr>
        <w:t>Etablir</w:t>
      </w:r>
      <w:r w:rsidR="00CD193C">
        <w:rPr>
          <w:sz w:val="24"/>
        </w:rPr>
        <w:t xml:space="preserve"> </w:t>
      </w:r>
      <w:r>
        <w:rPr>
          <w:sz w:val="24"/>
        </w:rPr>
        <w:t>le</w:t>
      </w:r>
      <w:r w:rsidR="00CD193C">
        <w:rPr>
          <w:sz w:val="24"/>
        </w:rPr>
        <w:t xml:space="preserve"> </w:t>
      </w:r>
      <w:r>
        <w:rPr>
          <w:sz w:val="24"/>
        </w:rPr>
        <w:t>profil</w:t>
      </w:r>
      <w:r w:rsidR="00CD193C">
        <w:rPr>
          <w:sz w:val="24"/>
        </w:rPr>
        <w:t xml:space="preserve"> </w:t>
      </w:r>
      <w:r>
        <w:rPr>
          <w:sz w:val="24"/>
        </w:rPr>
        <w:t>de</w:t>
      </w:r>
      <w:r w:rsidR="00CD193C">
        <w:rPr>
          <w:sz w:val="24"/>
        </w:rPr>
        <w:t xml:space="preserve"> </w:t>
      </w:r>
      <w:r>
        <w:rPr>
          <w:sz w:val="24"/>
        </w:rPr>
        <w:t>sensibilité</w:t>
      </w:r>
      <w:r w:rsidR="00CD193C">
        <w:rPr>
          <w:sz w:val="24"/>
        </w:rPr>
        <w:t xml:space="preserve"> </w:t>
      </w:r>
      <w:r>
        <w:rPr>
          <w:sz w:val="24"/>
        </w:rPr>
        <w:t>aux</w:t>
      </w:r>
      <w:r w:rsidR="00CD193C">
        <w:rPr>
          <w:sz w:val="24"/>
        </w:rPr>
        <w:t xml:space="preserve"> </w:t>
      </w:r>
      <w:r>
        <w:rPr>
          <w:sz w:val="24"/>
        </w:rPr>
        <w:t>antibiotiques</w:t>
      </w:r>
      <w:r w:rsidR="00CD193C">
        <w:rPr>
          <w:sz w:val="24"/>
        </w:rPr>
        <w:t xml:space="preserve"> </w:t>
      </w:r>
      <w:r>
        <w:rPr>
          <w:sz w:val="24"/>
        </w:rPr>
        <w:t>tré-évaluer</w:t>
      </w:r>
      <w:r w:rsidR="00CD193C">
        <w:rPr>
          <w:sz w:val="24"/>
        </w:rPr>
        <w:t xml:space="preserve"> </w:t>
      </w:r>
      <w:r>
        <w:rPr>
          <w:sz w:val="24"/>
        </w:rPr>
        <w:t>l’antibiothérapie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probabiliste</w:t>
      </w:r>
    </w:p>
    <w:p w:rsidR="00E27774" w:rsidRDefault="00741989" w:rsidP="00CA269D">
      <w:pPr>
        <w:pStyle w:val="Paragraphedeliste"/>
        <w:numPr>
          <w:ilvl w:val="0"/>
          <w:numId w:val="3"/>
        </w:numPr>
        <w:tabs>
          <w:tab w:val="left" w:pos="511"/>
        </w:tabs>
        <w:ind w:left="511" w:hanging="284"/>
        <w:rPr>
          <w:sz w:val="24"/>
        </w:rPr>
      </w:pPr>
      <w:r>
        <w:rPr>
          <w:sz w:val="24"/>
        </w:rPr>
        <w:t>Actualiser</w:t>
      </w:r>
      <w:r w:rsidR="00CD193C">
        <w:rPr>
          <w:sz w:val="24"/>
        </w:rPr>
        <w:t xml:space="preserve"> </w:t>
      </w:r>
      <w:r>
        <w:rPr>
          <w:sz w:val="24"/>
        </w:rPr>
        <w:t>l’épidémiologie</w:t>
      </w:r>
      <w:r w:rsidR="00CD193C">
        <w:rPr>
          <w:sz w:val="24"/>
        </w:rPr>
        <w:t xml:space="preserve"> </w:t>
      </w:r>
      <w:r>
        <w:rPr>
          <w:sz w:val="24"/>
        </w:rPr>
        <w:t>nationale</w:t>
      </w:r>
      <w:r w:rsidR="00CD193C">
        <w:rPr>
          <w:sz w:val="24"/>
        </w:rPr>
        <w:t xml:space="preserve"> </w:t>
      </w:r>
      <w:r>
        <w:rPr>
          <w:sz w:val="24"/>
        </w:rPr>
        <w:t>des</w:t>
      </w:r>
      <w:r w:rsidR="00CD193C">
        <w:rPr>
          <w:sz w:val="24"/>
        </w:rPr>
        <w:t xml:space="preserve"> </w:t>
      </w:r>
      <w:r>
        <w:rPr>
          <w:sz w:val="24"/>
        </w:rPr>
        <w:t>méningites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bactériennes</w:t>
      </w:r>
    </w:p>
    <w:p w:rsidR="00E27774" w:rsidRDefault="00E27774">
      <w:pPr>
        <w:pStyle w:val="Corpsdetexte"/>
        <w:spacing w:before="3"/>
      </w:pPr>
    </w:p>
    <w:p w:rsidR="00E27774" w:rsidRDefault="00741989">
      <w:pPr>
        <w:pStyle w:val="Heading6"/>
      </w:pPr>
      <w:r>
        <w:t>Voies</w:t>
      </w:r>
      <w:r w:rsidR="00CD193C">
        <w:t xml:space="preserve"> </w:t>
      </w:r>
      <w:r>
        <w:t>d’invasion des</w:t>
      </w:r>
      <w:r w:rsidR="00CD193C">
        <w:t xml:space="preserve"> </w:t>
      </w:r>
      <w:r>
        <w:rPr>
          <w:spacing w:val="-2"/>
        </w:rPr>
        <w:t>méninges</w:t>
      </w:r>
    </w:p>
    <w:p w:rsidR="00E27774" w:rsidRDefault="00741989" w:rsidP="00CA269D">
      <w:pPr>
        <w:pStyle w:val="Heading8"/>
        <w:numPr>
          <w:ilvl w:val="0"/>
          <w:numId w:val="2"/>
        </w:numPr>
        <w:tabs>
          <w:tab w:val="left" w:pos="886"/>
        </w:tabs>
        <w:spacing w:before="274" w:line="274" w:lineRule="exact"/>
        <w:ind w:left="886" w:hanging="299"/>
      </w:pPr>
      <w:r>
        <w:t>Inoculation</w:t>
      </w:r>
      <w:r w:rsidR="00CD193C">
        <w:t xml:space="preserve"> </w:t>
      </w:r>
      <w:r>
        <w:t>directe</w:t>
      </w:r>
      <w:r w:rsidR="00CD193C">
        <w:t xml:space="preserve"> </w:t>
      </w:r>
      <w:r>
        <w:t>lors</w:t>
      </w:r>
      <w:r>
        <w:rPr>
          <w:spacing w:val="-10"/>
        </w:rPr>
        <w:t>:</w:t>
      </w:r>
    </w:p>
    <w:p w:rsidR="00E27774" w:rsidRDefault="00741989" w:rsidP="00CA269D">
      <w:pPr>
        <w:pStyle w:val="Paragraphedeliste"/>
        <w:numPr>
          <w:ilvl w:val="1"/>
          <w:numId w:val="2"/>
        </w:numPr>
        <w:tabs>
          <w:tab w:val="left" w:pos="1071"/>
        </w:tabs>
        <w:ind w:right="572" w:firstLine="0"/>
        <w:rPr>
          <w:sz w:val="24"/>
        </w:rPr>
      </w:pPr>
      <w:r>
        <w:rPr>
          <w:sz w:val="24"/>
        </w:rPr>
        <w:t>Lésions</w:t>
      </w:r>
      <w:r w:rsidR="00CD193C">
        <w:rPr>
          <w:sz w:val="24"/>
        </w:rPr>
        <w:t xml:space="preserve"> </w:t>
      </w:r>
      <w:r>
        <w:rPr>
          <w:sz w:val="24"/>
        </w:rPr>
        <w:t>traumatiques</w:t>
      </w:r>
      <w:r w:rsidR="00CD193C">
        <w:rPr>
          <w:sz w:val="24"/>
        </w:rPr>
        <w:t xml:space="preserve"> </w:t>
      </w:r>
      <w:r>
        <w:rPr>
          <w:sz w:val="24"/>
        </w:rPr>
        <w:t>(fuite</w:t>
      </w:r>
      <w:r w:rsidR="00CD193C">
        <w:rPr>
          <w:sz w:val="24"/>
        </w:rPr>
        <w:t xml:space="preserve"> </w:t>
      </w:r>
      <w:r>
        <w:rPr>
          <w:sz w:val="24"/>
        </w:rPr>
        <w:t>extérieure</w:t>
      </w:r>
      <w:r w:rsidR="00CD193C">
        <w:rPr>
          <w:sz w:val="24"/>
        </w:rPr>
        <w:t xml:space="preserve"> </w:t>
      </w:r>
      <w:r>
        <w:rPr>
          <w:sz w:val="24"/>
        </w:rPr>
        <w:t>du</w:t>
      </w:r>
      <w:r w:rsidR="00CD193C">
        <w:rPr>
          <w:sz w:val="24"/>
        </w:rPr>
        <w:t xml:space="preserve"> </w:t>
      </w:r>
      <w:r>
        <w:rPr>
          <w:sz w:val="24"/>
        </w:rPr>
        <w:t>LCR</w:t>
      </w:r>
      <w:r w:rsidR="00CD193C">
        <w:rPr>
          <w:sz w:val="24"/>
        </w:rPr>
        <w:t xml:space="preserve"> </w:t>
      </w:r>
      <w:r>
        <w:rPr>
          <w:sz w:val="24"/>
        </w:rPr>
        <w:t>au</w:t>
      </w:r>
      <w:r w:rsidR="00CD193C">
        <w:rPr>
          <w:sz w:val="24"/>
        </w:rPr>
        <w:t xml:space="preserve"> </w:t>
      </w:r>
      <w:r>
        <w:rPr>
          <w:sz w:val="24"/>
        </w:rPr>
        <w:t>niveau</w:t>
      </w:r>
      <w:r w:rsidR="00CD193C">
        <w:rPr>
          <w:sz w:val="24"/>
        </w:rPr>
        <w:t xml:space="preserve"> </w:t>
      </w:r>
      <w:r>
        <w:rPr>
          <w:sz w:val="24"/>
        </w:rPr>
        <w:t>de</w:t>
      </w:r>
      <w:r w:rsidR="00CD193C">
        <w:rPr>
          <w:sz w:val="24"/>
        </w:rPr>
        <w:t xml:space="preserve"> </w:t>
      </w:r>
      <w:r>
        <w:rPr>
          <w:sz w:val="24"/>
        </w:rPr>
        <w:t>la</w:t>
      </w:r>
      <w:r w:rsidR="00CD193C">
        <w:rPr>
          <w:sz w:val="24"/>
        </w:rPr>
        <w:t xml:space="preserve"> </w:t>
      </w:r>
      <w:r>
        <w:rPr>
          <w:sz w:val="24"/>
        </w:rPr>
        <w:t>brèche,</w:t>
      </w:r>
      <w:r w:rsidR="00641600">
        <w:rPr>
          <w:sz w:val="24"/>
        </w:rPr>
        <w:t xml:space="preserve"> </w:t>
      </w:r>
      <w:r>
        <w:rPr>
          <w:sz w:val="24"/>
        </w:rPr>
        <w:t>communication avec la sphère ORL)</w:t>
      </w:r>
    </w:p>
    <w:p w:rsidR="00E27774" w:rsidRDefault="00741989" w:rsidP="00CA269D">
      <w:pPr>
        <w:pStyle w:val="Paragraphedeliste"/>
        <w:numPr>
          <w:ilvl w:val="1"/>
          <w:numId w:val="2"/>
        </w:numPr>
        <w:tabs>
          <w:tab w:val="left" w:pos="1073"/>
        </w:tabs>
        <w:ind w:left="1073" w:hanging="138"/>
        <w:rPr>
          <w:sz w:val="24"/>
        </w:rPr>
      </w:pPr>
      <w:r>
        <w:rPr>
          <w:sz w:val="24"/>
        </w:rPr>
        <w:t>Manœuvres</w:t>
      </w:r>
      <w:r w:rsidR="00CD193C">
        <w:rPr>
          <w:sz w:val="24"/>
        </w:rPr>
        <w:t xml:space="preserve"> </w:t>
      </w:r>
      <w:r>
        <w:rPr>
          <w:sz w:val="24"/>
        </w:rPr>
        <w:t>instrumentale</w:t>
      </w:r>
      <w:r w:rsidR="00CD193C">
        <w:rPr>
          <w:sz w:val="24"/>
        </w:rPr>
        <w:t xml:space="preserve"> </w:t>
      </w:r>
      <w:r>
        <w:rPr>
          <w:sz w:val="24"/>
        </w:rPr>
        <w:t>sou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chirurgicales</w:t>
      </w:r>
    </w:p>
    <w:p w:rsidR="00E27774" w:rsidRDefault="00E27774">
      <w:pPr>
        <w:pStyle w:val="Corpsdetexte"/>
        <w:spacing w:before="3"/>
      </w:pPr>
    </w:p>
    <w:p w:rsidR="00E27774" w:rsidRDefault="00741989" w:rsidP="00CA269D">
      <w:pPr>
        <w:pStyle w:val="Heading8"/>
        <w:numPr>
          <w:ilvl w:val="0"/>
          <w:numId w:val="2"/>
        </w:numPr>
        <w:tabs>
          <w:tab w:val="left" w:pos="886"/>
        </w:tabs>
        <w:spacing w:line="274" w:lineRule="exact"/>
        <w:ind w:left="886" w:hanging="299"/>
      </w:pPr>
      <w:r>
        <w:t>Inoculation</w:t>
      </w:r>
      <w:r w:rsidR="00CD193C">
        <w:t xml:space="preserve"> </w:t>
      </w:r>
      <w:r>
        <w:t>indirecte</w:t>
      </w:r>
      <w:r>
        <w:rPr>
          <w:spacing w:val="-10"/>
        </w:rPr>
        <w:t>:</w:t>
      </w:r>
    </w:p>
    <w:p w:rsidR="00E27774" w:rsidRDefault="00CD193C" w:rsidP="00CA269D">
      <w:pPr>
        <w:pStyle w:val="Paragraphedeliste"/>
        <w:numPr>
          <w:ilvl w:val="1"/>
          <w:numId w:val="2"/>
        </w:numPr>
        <w:tabs>
          <w:tab w:val="left" w:pos="1073"/>
        </w:tabs>
        <w:spacing w:line="274" w:lineRule="exact"/>
        <w:ind w:left="1073" w:hanging="138"/>
        <w:rPr>
          <w:sz w:val="24"/>
        </w:rPr>
      </w:pPr>
      <w:r>
        <w:rPr>
          <w:sz w:val="24"/>
        </w:rPr>
        <w:t>P</w:t>
      </w:r>
      <w:r w:rsidR="00741989">
        <w:rPr>
          <w:sz w:val="24"/>
        </w:rPr>
        <w:t>ropagation</w:t>
      </w:r>
      <w:r>
        <w:rPr>
          <w:sz w:val="24"/>
        </w:rPr>
        <w:t xml:space="preserve"> </w:t>
      </w:r>
      <w:r w:rsidR="00741989">
        <w:rPr>
          <w:sz w:val="24"/>
        </w:rPr>
        <w:t>par</w:t>
      </w:r>
      <w:r>
        <w:rPr>
          <w:sz w:val="24"/>
        </w:rPr>
        <w:t xml:space="preserve"> </w:t>
      </w:r>
      <w:r w:rsidR="00741989">
        <w:rPr>
          <w:sz w:val="24"/>
        </w:rPr>
        <w:t>voie</w:t>
      </w:r>
      <w:r>
        <w:rPr>
          <w:sz w:val="24"/>
        </w:rPr>
        <w:t xml:space="preserve"> </w:t>
      </w:r>
      <w:r w:rsidR="00741989">
        <w:rPr>
          <w:sz w:val="24"/>
        </w:rPr>
        <w:t>sanguine</w:t>
      </w:r>
      <w:r>
        <w:rPr>
          <w:sz w:val="24"/>
        </w:rPr>
        <w:t xml:space="preserve"> </w:t>
      </w:r>
      <w:r w:rsidR="00741989">
        <w:rPr>
          <w:sz w:val="24"/>
        </w:rPr>
        <w:t>à</w:t>
      </w:r>
      <w:r>
        <w:rPr>
          <w:sz w:val="24"/>
        </w:rPr>
        <w:t xml:space="preserve"> </w:t>
      </w:r>
      <w:r w:rsidR="00741989">
        <w:rPr>
          <w:sz w:val="24"/>
        </w:rPr>
        <w:t>partir</w:t>
      </w:r>
      <w:r>
        <w:rPr>
          <w:sz w:val="24"/>
        </w:rPr>
        <w:t xml:space="preserve"> </w:t>
      </w:r>
      <w:r w:rsidR="00741989">
        <w:rPr>
          <w:sz w:val="24"/>
        </w:rPr>
        <w:t>d’un</w:t>
      </w:r>
      <w:r>
        <w:rPr>
          <w:sz w:val="24"/>
        </w:rPr>
        <w:t xml:space="preserve"> </w:t>
      </w:r>
      <w:r w:rsidR="00741989">
        <w:rPr>
          <w:sz w:val="24"/>
        </w:rPr>
        <w:t>foyer</w:t>
      </w:r>
      <w:r>
        <w:rPr>
          <w:sz w:val="24"/>
        </w:rPr>
        <w:t xml:space="preserve"> </w:t>
      </w:r>
      <w:r w:rsidR="00741989">
        <w:rPr>
          <w:spacing w:val="-2"/>
          <w:sz w:val="24"/>
        </w:rPr>
        <w:t>infectieux</w:t>
      </w:r>
    </w:p>
    <w:p w:rsidR="00E27774" w:rsidRDefault="00E27774">
      <w:pPr>
        <w:pStyle w:val="Corpsdetexte"/>
        <w:spacing w:before="1"/>
      </w:pPr>
    </w:p>
    <w:p w:rsidR="00E27774" w:rsidRPr="00641600" w:rsidRDefault="00741989">
      <w:pPr>
        <w:ind w:left="227"/>
        <w:rPr>
          <w:b/>
          <w:sz w:val="28"/>
        </w:rPr>
      </w:pPr>
      <w:r w:rsidRPr="00641600">
        <w:rPr>
          <w:b/>
          <w:sz w:val="28"/>
        </w:rPr>
        <w:t>Prélèvement</w:t>
      </w:r>
      <w:r w:rsidR="00CD193C" w:rsidRPr="00641600">
        <w:rPr>
          <w:b/>
          <w:sz w:val="28"/>
        </w:rPr>
        <w:t xml:space="preserve"> </w:t>
      </w:r>
      <w:r w:rsidRPr="00641600">
        <w:rPr>
          <w:b/>
          <w:sz w:val="28"/>
        </w:rPr>
        <w:t>et</w:t>
      </w:r>
      <w:r w:rsidR="00CD193C" w:rsidRPr="00641600">
        <w:rPr>
          <w:b/>
          <w:sz w:val="28"/>
        </w:rPr>
        <w:t xml:space="preserve"> </w:t>
      </w:r>
      <w:r w:rsidRPr="00641600">
        <w:rPr>
          <w:b/>
          <w:spacing w:val="-2"/>
          <w:sz w:val="28"/>
        </w:rPr>
        <w:t>transport</w:t>
      </w:r>
    </w:p>
    <w:p w:rsidR="00E27774" w:rsidRDefault="00741989">
      <w:pPr>
        <w:pStyle w:val="Corpsdetexte"/>
        <w:spacing w:before="275"/>
        <w:ind w:left="227"/>
      </w:pPr>
      <w:r>
        <w:t>La</w:t>
      </w:r>
      <w:r w:rsidR="00CD193C">
        <w:t xml:space="preserve"> </w:t>
      </w:r>
      <w:r>
        <w:t>ponction</w:t>
      </w:r>
      <w:r w:rsidR="00CD193C">
        <w:t xml:space="preserve"> </w:t>
      </w:r>
      <w:r>
        <w:t>lombaire</w:t>
      </w:r>
      <w:r w:rsidR="00CD193C">
        <w:t xml:space="preserve"> </w:t>
      </w:r>
      <w:r>
        <w:t>est</w:t>
      </w:r>
      <w:r w:rsidR="00CD193C">
        <w:t xml:space="preserve"> </w:t>
      </w:r>
      <w:r>
        <w:t>réalisée</w:t>
      </w:r>
      <w:r w:rsidR="00CD193C">
        <w:t xml:space="preserve"> </w:t>
      </w:r>
      <w:r>
        <w:t>avec</w:t>
      </w:r>
      <w:r w:rsidR="00CD193C">
        <w:t xml:space="preserve"> </w:t>
      </w:r>
      <w:r>
        <w:t>une</w:t>
      </w:r>
      <w:r w:rsidR="00CD193C">
        <w:t xml:space="preserve"> </w:t>
      </w:r>
      <w:r>
        <w:t>asepsie</w:t>
      </w:r>
      <w:r w:rsidR="00CD193C">
        <w:t xml:space="preserve"> </w:t>
      </w:r>
      <w:r>
        <w:rPr>
          <w:spacing w:val="-2"/>
        </w:rPr>
        <w:t>rigoureuse</w:t>
      </w:r>
    </w:p>
    <w:p w:rsidR="00E27774" w:rsidRDefault="00741989">
      <w:pPr>
        <w:pStyle w:val="Corpsdetexte"/>
        <w:ind w:left="227" w:right="1970"/>
      </w:pPr>
      <w:r>
        <w:t>LCR</w:t>
      </w:r>
      <w:r w:rsidR="00CD193C">
        <w:t xml:space="preserve"> </w:t>
      </w:r>
      <w:r>
        <w:t>recueilli</w:t>
      </w:r>
      <w:r w:rsidR="00CD193C">
        <w:t xml:space="preserve"> </w:t>
      </w:r>
      <w:r>
        <w:t>dans</w:t>
      </w:r>
      <w:r w:rsidR="00CD193C">
        <w:t xml:space="preserve"> </w:t>
      </w:r>
      <w:r>
        <w:t>un</w:t>
      </w:r>
      <w:r w:rsidR="00CD193C">
        <w:t xml:space="preserve"> </w:t>
      </w:r>
      <w:r>
        <w:t>tube</w:t>
      </w:r>
      <w:r w:rsidR="00CD193C">
        <w:t xml:space="preserve"> </w:t>
      </w:r>
      <w:r>
        <w:t>stérile</w:t>
      </w:r>
      <w:r w:rsidR="00CD193C">
        <w:t xml:space="preserve"> </w:t>
      </w:r>
      <w:r>
        <w:t>sans</w:t>
      </w:r>
      <w:r w:rsidR="00CD193C">
        <w:t xml:space="preserve"> </w:t>
      </w:r>
      <w:r>
        <w:t>coagulant</w:t>
      </w:r>
      <w:r w:rsidR="00CD193C">
        <w:t xml:space="preserve"> </w:t>
      </w:r>
      <w:r>
        <w:t>sous</w:t>
      </w:r>
      <w:r w:rsidR="00CD193C">
        <w:t xml:space="preserve"> </w:t>
      </w:r>
      <w:r>
        <w:t>un</w:t>
      </w:r>
      <w:r w:rsidR="00CD193C">
        <w:t xml:space="preserve"> </w:t>
      </w:r>
      <w:r>
        <w:t>volume</w:t>
      </w:r>
      <w:r w:rsidR="00CD193C">
        <w:t xml:space="preserve"> </w:t>
      </w:r>
      <w:r>
        <w:t>de</w:t>
      </w:r>
      <w:r w:rsidR="00CD193C">
        <w:t xml:space="preserve"> </w:t>
      </w:r>
      <w:r>
        <w:t>2à5mL Etat normal : liquide clair</w:t>
      </w:r>
    </w:p>
    <w:p w:rsidR="00E27774" w:rsidRDefault="00741989">
      <w:pPr>
        <w:pStyle w:val="Corpsdetexte"/>
        <w:ind w:left="227" w:right="3889"/>
      </w:pPr>
      <w:r>
        <w:t>Transport:dans</w:t>
      </w:r>
      <w:r w:rsidR="00CD193C">
        <w:t xml:space="preserve"> </w:t>
      </w:r>
      <w:r>
        <w:t>les</w:t>
      </w:r>
      <w:r w:rsidR="00CD193C">
        <w:t xml:space="preserve"> </w:t>
      </w:r>
      <w:r>
        <w:t>plus</w:t>
      </w:r>
      <w:r w:rsidR="00CD193C">
        <w:t xml:space="preserve"> </w:t>
      </w:r>
      <w:r>
        <w:t>brefs</w:t>
      </w:r>
      <w:r w:rsidR="00CD193C">
        <w:t xml:space="preserve"> </w:t>
      </w:r>
      <w:r>
        <w:t>délais</w:t>
      </w:r>
      <w:r w:rsidR="00641600">
        <w:t xml:space="preserve"> </w:t>
      </w:r>
      <w:r>
        <w:t>(&lt;30minutes) Renseignements cliniques obligatoires</w:t>
      </w:r>
    </w:p>
    <w:p w:rsidR="00E27774" w:rsidRDefault="00E27774">
      <w:pPr>
        <w:pStyle w:val="Corpsdetexte"/>
        <w:spacing w:before="6"/>
      </w:pPr>
    </w:p>
    <w:p w:rsidR="00E27774" w:rsidRDefault="00741989">
      <w:pPr>
        <w:pStyle w:val="Heading6"/>
      </w:pPr>
      <w:r>
        <w:t>Examen</w:t>
      </w:r>
      <w:r w:rsidR="00CD193C">
        <w:t xml:space="preserve"> </w:t>
      </w:r>
      <w:r>
        <w:t>cytobactériologique</w:t>
      </w:r>
      <w:r w:rsidR="00CD193C">
        <w:t xml:space="preserve"> </w:t>
      </w:r>
      <w:r>
        <w:t>du</w:t>
      </w:r>
      <w:r w:rsidR="00CD193C">
        <w:t xml:space="preserve"> </w:t>
      </w:r>
      <w:r>
        <w:t>LCR</w:t>
      </w:r>
      <w:r w:rsidR="00CD193C">
        <w:t xml:space="preserve"> </w:t>
      </w:r>
      <w:r>
        <w:t>au</w:t>
      </w:r>
      <w:r w:rsidR="00CD193C">
        <w:t xml:space="preserve"> </w:t>
      </w:r>
      <w:r>
        <w:t xml:space="preserve">cours des méningites </w:t>
      </w:r>
      <w:r>
        <w:rPr>
          <w:spacing w:val="-2"/>
        </w:rPr>
        <w:t>infectieuses</w:t>
      </w:r>
    </w:p>
    <w:p w:rsidR="00E27774" w:rsidRDefault="00741989" w:rsidP="00CA269D">
      <w:pPr>
        <w:pStyle w:val="Heading8"/>
        <w:numPr>
          <w:ilvl w:val="0"/>
          <w:numId w:val="1"/>
        </w:numPr>
        <w:tabs>
          <w:tab w:val="left" w:pos="725"/>
        </w:tabs>
        <w:spacing w:before="1" w:line="274" w:lineRule="exact"/>
        <w:ind w:left="725" w:hanging="138"/>
      </w:pPr>
      <w:r>
        <w:rPr>
          <w:spacing w:val="-2"/>
        </w:rPr>
        <w:t>Macroscopique</w:t>
      </w:r>
    </w:p>
    <w:p w:rsidR="00E27774" w:rsidRDefault="00741989" w:rsidP="00CA269D">
      <w:pPr>
        <w:pStyle w:val="Paragraphedeliste"/>
        <w:numPr>
          <w:ilvl w:val="1"/>
          <w:numId w:val="1"/>
        </w:numPr>
        <w:tabs>
          <w:tab w:val="left" w:pos="1126"/>
        </w:tabs>
        <w:spacing w:line="274" w:lineRule="exact"/>
        <w:ind w:left="1126" w:hanging="179"/>
        <w:rPr>
          <w:sz w:val="24"/>
        </w:rPr>
      </w:pPr>
      <w:r>
        <w:rPr>
          <w:sz w:val="24"/>
        </w:rPr>
        <w:t>Eau</w:t>
      </w:r>
      <w:r w:rsidR="00CD193C">
        <w:rPr>
          <w:sz w:val="24"/>
        </w:rPr>
        <w:t xml:space="preserve"> </w:t>
      </w:r>
      <w:r>
        <w:rPr>
          <w:sz w:val="24"/>
        </w:rPr>
        <w:t>de</w:t>
      </w:r>
      <w:r w:rsidR="00CD193C">
        <w:rPr>
          <w:sz w:val="24"/>
        </w:rPr>
        <w:t xml:space="preserve"> </w:t>
      </w:r>
      <w:r>
        <w:rPr>
          <w:sz w:val="24"/>
        </w:rPr>
        <w:t>roche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normal</w:t>
      </w:r>
    </w:p>
    <w:p w:rsidR="00E27774" w:rsidRDefault="00741989" w:rsidP="00CA269D">
      <w:pPr>
        <w:pStyle w:val="Paragraphedeliste"/>
        <w:numPr>
          <w:ilvl w:val="1"/>
          <w:numId w:val="1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Hémorragique:</w:t>
      </w:r>
      <w:r w:rsidR="00CD193C">
        <w:rPr>
          <w:sz w:val="24"/>
        </w:rPr>
        <w:t xml:space="preserve"> </w:t>
      </w:r>
      <w:r>
        <w:rPr>
          <w:sz w:val="24"/>
        </w:rPr>
        <w:t>aspect</w:t>
      </w:r>
      <w:r w:rsidR="00CD193C">
        <w:rPr>
          <w:sz w:val="24"/>
        </w:rPr>
        <w:t xml:space="preserve"> </w:t>
      </w:r>
      <w:r>
        <w:rPr>
          <w:sz w:val="24"/>
        </w:rPr>
        <w:t>sanglant</w:t>
      </w:r>
      <w:r w:rsidR="00CD193C">
        <w:rPr>
          <w:sz w:val="24"/>
        </w:rPr>
        <w:t xml:space="preserve"> </w:t>
      </w:r>
      <w:r>
        <w:rPr>
          <w:sz w:val="24"/>
        </w:rPr>
        <w:t>si</w:t>
      </w:r>
      <w:r w:rsidR="00CD193C">
        <w:rPr>
          <w:sz w:val="24"/>
        </w:rPr>
        <w:t xml:space="preserve"> </w:t>
      </w:r>
      <w:r>
        <w:rPr>
          <w:sz w:val="24"/>
        </w:rPr>
        <w:t>hémorragie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méningée</w:t>
      </w:r>
    </w:p>
    <w:p w:rsidR="00E27774" w:rsidRDefault="00741989" w:rsidP="00CA269D">
      <w:pPr>
        <w:pStyle w:val="Paragraphedeliste"/>
        <w:numPr>
          <w:ilvl w:val="1"/>
          <w:numId w:val="1"/>
        </w:numPr>
        <w:tabs>
          <w:tab w:val="left" w:pos="1126"/>
        </w:tabs>
        <w:ind w:left="1126" w:hanging="179"/>
        <w:rPr>
          <w:sz w:val="24"/>
        </w:rPr>
      </w:pPr>
      <w:r>
        <w:rPr>
          <w:sz w:val="24"/>
        </w:rPr>
        <w:t>Xanthochromique</w:t>
      </w:r>
      <w:r w:rsidR="00641600">
        <w:rPr>
          <w:sz w:val="24"/>
        </w:rPr>
        <w:t xml:space="preserve"> </w:t>
      </w:r>
      <w:r>
        <w:rPr>
          <w:sz w:val="24"/>
        </w:rPr>
        <w:t>:</w:t>
      </w:r>
      <w:r w:rsidR="00641600">
        <w:rPr>
          <w:sz w:val="24"/>
        </w:rPr>
        <w:t xml:space="preserve"> </w:t>
      </w:r>
      <w:r>
        <w:rPr>
          <w:sz w:val="24"/>
        </w:rPr>
        <w:t>teinté</w:t>
      </w:r>
      <w:r w:rsidR="00CD193C">
        <w:rPr>
          <w:sz w:val="24"/>
        </w:rPr>
        <w:t xml:space="preserve"> </w:t>
      </w:r>
      <w:r>
        <w:rPr>
          <w:sz w:val="24"/>
        </w:rPr>
        <w:t>de</w:t>
      </w:r>
      <w:r w:rsidR="00CD193C">
        <w:rPr>
          <w:sz w:val="24"/>
        </w:rPr>
        <w:t xml:space="preserve"> </w:t>
      </w:r>
      <w:r>
        <w:rPr>
          <w:sz w:val="24"/>
        </w:rPr>
        <w:t>jaune</w:t>
      </w:r>
      <w:r w:rsidR="00CD193C">
        <w:rPr>
          <w:sz w:val="24"/>
        </w:rPr>
        <w:t xml:space="preserve"> </w:t>
      </w:r>
      <w:r>
        <w:rPr>
          <w:sz w:val="24"/>
        </w:rPr>
        <w:t>si</w:t>
      </w:r>
      <w:r w:rsidR="00CD193C">
        <w:rPr>
          <w:sz w:val="24"/>
        </w:rPr>
        <w:t xml:space="preserve"> </w:t>
      </w:r>
      <w:r>
        <w:rPr>
          <w:sz w:val="24"/>
        </w:rPr>
        <w:t>hémorragie</w:t>
      </w:r>
      <w:r w:rsidR="00CD193C">
        <w:rPr>
          <w:sz w:val="24"/>
        </w:rPr>
        <w:t xml:space="preserve"> </w:t>
      </w:r>
      <w:r>
        <w:rPr>
          <w:spacing w:val="-2"/>
          <w:sz w:val="24"/>
        </w:rPr>
        <w:t>ancienne</w:t>
      </w:r>
    </w:p>
    <w:p w:rsidR="00E27774" w:rsidRDefault="00741989" w:rsidP="00CA269D">
      <w:pPr>
        <w:pStyle w:val="Paragraphedeliste"/>
        <w:numPr>
          <w:ilvl w:val="1"/>
          <w:numId w:val="1"/>
        </w:numPr>
        <w:tabs>
          <w:tab w:val="left" w:pos="1126"/>
        </w:tabs>
        <w:spacing w:line="480" w:lineRule="auto"/>
        <w:ind w:right="1341" w:firstLine="720"/>
        <w:rPr>
          <w:sz w:val="24"/>
        </w:rPr>
      </w:pPr>
      <w:r>
        <w:rPr>
          <w:sz w:val="24"/>
        </w:rPr>
        <w:t>Trouble,</w:t>
      </w:r>
      <w:r w:rsidR="00641600">
        <w:rPr>
          <w:sz w:val="24"/>
        </w:rPr>
        <w:t xml:space="preserve"> </w:t>
      </w:r>
      <w:r>
        <w:rPr>
          <w:sz w:val="24"/>
        </w:rPr>
        <w:t>purulent,eau</w:t>
      </w:r>
      <w:r w:rsidR="00CD193C">
        <w:rPr>
          <w:sz w:val="24"/>
        </w:rPr>
        <w:t xml:space="preserve"> </w:t>
      </w:r>
      <w:r>
        <w:rPr>
          <w:sz w:val="24"/>
        </w:rPr>
        <w:t>de</w:t>
      </w:r>
      <w:r w:rsidR="00CD193C">
        <w:rPr>
          <w:sz w:val="24"/>
        </w:rPr>
        <w:t xml:space="preserve"> </w:t>
      </w:r>
      <w:r>
        <w:rPr>
          <w:sz w:val="24"/>
        </w:rPr>
        <w:t>riz:</w:t>
      </w:r>
      <w:r w:rsidR="00CD193C">
        <w:rPr>
          <w:sz w:val="24"/>
        </w:rPr>
        <w:t xml:space="preserve"> </w:t>
      </w:r>
      <w:r>
        <w:rPr>
          <w:sz w:val="24"/>
        </w:rPr>
        <w:t>modification</w:t>
      </w:r>
      <w:r w:rsidR="00CD193C">
        <w:rPr>
          <w:sz w:val="24"/>
        </w:rPr>
        <w:t xml:space="preserve"> </w:t>
      </w:r>
      <w:r>
        <w:rPr>
          <w:sz w:val="24"/>
        </w:rPr>
        <w:t>provoquée</w:t>
      </w:r>
      <w:r w:rsidR="00CD193C">
        <w:rPr>
          <w:sz w:val="24"/>
        </w:rPr>
        <w:t xml:space="preserve"> </w:t>
      </w:r>
      <w:r>
        <w:rPr>
          <w:sz w:val="24"/>
        </w:rPr>
        <w:t>par</w:t>
      </w:r>
      <w:r w:rsidR="00CD193C">
        <w:rPr>
          <w:sz w:val="24"/>
        </w:rPr>
        <w:t xml:space="preserve"> </w:t>
      </w:r>
      <w:r>
        <w:rPr>
          <w:sz w:val="24"/>
        </w:rPr>
        <w:t>l’hyperleucocytose 2 sous-groupes selon l’aspect macroscopique et microscopique</w:t>
      </w:r>
    </w:p>
    <w:p w:rsidR="00E27774" w:rsidRDefault="00CD193C" w:rsidP="00CA269D">
      <w:pPr>
        <w:pStyle w:val="Paragraphedeliste"/>
        <w:numPr>
          <w:ilvl w:val="0"/>
          <w:numId w:val="1"/>
        </w:numPr>
        <w:tabs>
          <w:tab w:val="left" w:pos="1085"/>
        </w:tabs>
        <w:spacing w:before="2"/>
        <w:ind w:left="1085" w:hanging="138"/>
        <w:rPr>
          <w:b/>
          <w:sz w:val="24"/>
        </w:rPr>
      </w:pPr>
      <w:r>
        <w:rPr>
          <w:b/>
          <w:sz w:val="24"/>
        </w:rPr>
        <w:t>M</w:t>
      </w:r>
      <w:r w:rsidR="00741989">
        <w:rPr>
          <w:b/>
          <w:sz w:val="24"/>
        </w:rPr>
        <w:t>éningites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à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liquide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trouble</w:t>
      </w:r>
      <w:r w:rsidR="00741989">
        <w:rPr>
          <w:rFonts w:ascii="Wingdings" w:hAnsi="Wingdings"/>
          <w:sz w:val="24"/>
        </w:rPr>
        <w:t></w:t>
      </w:r>
      <w:r w:rsidR="00741989">
        <w:rPr>
          <w:b/>
          <w:sz w:val="24"/>
        </w:rPr>
        <w:t>Purulentes</w:t>
      </w:r>
      <w:r>
        <w:rPr>
          <w:b/>
          <w:sz w:val="24"/>
        </w:rPr>
        <w:t xml:space="preserve"> </w:t>
      </w:r>
      <w:r w:rsidR="00741989">
        <w:rPr>
          <w:b/>
          <w:spacing w:val="-2"/>
          <w:sz w:val="24"/>
        </w:rPr>
        <w:t>bactériennes</w:t>
      </w:r>
    </w:p>
    <w:p w:rsidR="00E27774" w:rsidRDefault="00CD193C" w:rsidP="00CD193C">
      <w:pPr>
        <w:pStyle w:val="Paragraphedeliste"/>
        <w:tabs>
          <w:tab w:val="left" w:pos="1085"/>
        </w:tabs>
        <w:ind w:left="1085" w:firstLine="0"/>
        <w:rPr>
          <w:b/>
          <w:sz w:val="24"/>
        </w:rPr>
      </w:pPr>
      <w:r>
        <w:rPr>
          <w:b/>
          <w:sz w:val="24"/>
        </w:rPr>
        <w:t>M</w:t>
      </w:r>
      <w:r w:rsidR="00741989">
        <w:rPr>
          <w:b/>
          <w:sz w:val="24"/>
        </w:rPr>
        <w:t>éningites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à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liquide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clair</w:t>
      </w:r>
      <w:r>
        <w:rPr>
          <w:b/>
          <w:sz w:val="24"/>
        </w:rPr>
        <w:t xml:space="preserve"> </w:t>
      </w:r>
      <w:r w:rsidR="00741989">
        <w:rPr>
          <w:rFonts w:ascii="Wingdings" w:hAnsi="Wingdings"/>
          <w:sz w:val="24"/>
        </w:rPr>
        <w:t></w:t>
      </w:r>
      <w:r w:rsidR="00741989">
        <w:rPr>
          <w:b/>
          <w:sz w:val="24"/>
        </w:rPr>
        <w:t>méningites</w:t>
      </w:r>
      <w:r>
        <w:rPr>
          <w:b/>
          <w:sz w:val="24"/>
        </w:rPr>
        <w:t xml:space="preserve"> </w:t>
      </w:r>
      <w:r w:rsidR="00741989">
        <w:rPr>
          <w:b/>
          <w:sz w:val="24"/>
        </w:rPr>
        <w:t>virale</w:t>
      </w:r>
      <w:r w:rsidR="00641600">
        <w:rPr>
          <w:b/>
          <w:sz w:val="24"/>
        </w:rPr>
        <w:t xml:space="preserve">s </w:t>
      </w:r>
      <w:r w:rsidR="00741989">
        <w:rPr>
          <w:b/>
          <w:sz w:val="24"/>
        </w:rPr>
        <w:t>ou</w:t>
      </w:r>
      <w:r>
        <w:rPr>
          <w:b/>
          <w:sz w:val="24"/>
        </w:rPr>
        <w:t xml:space="preserve"> </w:t>
      </w:r>
      <w:r w:rsidR="00741989">
        <w:rPr>
          <w:b/>
          <w:spacing w:val="-2"/>
          <w:sz w:val="24"/>
        </w:rPr>
        <w:t>tuberculeuses</w:t>
      </w:r>
    </w:p>
    <w:p w:rsidR="00E27774" w:rsidRDefault="00E27774">
      <w:pPr>
        <w:pStyle w:val="Corpsdetexte"/>
        <w:rPr>
          <w:b/>
        </w:rPr>
      </w:pPr>
    </w:p>
    <w:p w:rsidR="00E27774" w:rsidRDefault="00741989" w:rsidP="00CA269D">
      <w:pPr>
        <w:pStyle w:val="Paragraphedeliste"/>
        <w:numPr>
          <w:ilvl w:val="1"/>
          <w:numId w:val="3"/>
        </w:numPr>
        <w:tabs>
          <w:tab w:val="left" w:pos="680"/>
        </w:tabs>
        <w:ind w:left="680" w:hanging="138"/>
        <w:rPr>
          <w:b/>
          <w:sz w:val="24"/>
        </w:rPr>
      </w:pPr>
      <w:r>
        <w:rPr>
          <w:b/>
          <w:spacing w:val="-2"/>
          <w:sz w:val="24"/>
        </w:rPr>
        <w:t>Microscopique</w:t>
      </w:r>
    </w:p>
    <w:p w:rsidR="00E27774" w:rsidRDefault="00741989" w:rsidP="00CA269D">
      <w:pPr>
        <w:pStyle w:val="Paragraphedeliste"/>
        <w:numPr>
          <w:ilvl w:val="2"/>
          <w:numId w:val="3"/>
        </w:numPr>
        <w:tabs>
          <w:tab w:val="left" w:pos="1127"/>
        </w:tabs>
        <w:spacing w:before="272"/>
        <w:ind w:right="2291"/>
        <w:rPr>
          <w:sz w:val="24"/>
        </w:rPr>
      </w:pPr>
      <w:r>
        <w:rPr>
          <w:b/>
          <w:sz w:val="24"/>
        </w:rPr>
        <w:t xml:space="preserve">cytologie quantitative </w:t>
      </w:r>
      <w:r>
        <w:rPr>
          <w:sz w:val="24"/>
        </w:rPr>
        <w:t>:</w:t>
      </w:r>
      <w:r w:rsidR="00EB4337">
        <w:rPr>
          <w:sz w:val="24"/>
        </w:rPr>
        <w:t xml:space="preserve"> </w:t>
      </w:r>
      <w:r>
        <w:rPr>
          <w:sz w:val="24"/>
        </w:rPr>
        <w:t>dénombrement des leucocytes /mm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Normal</w:t>
      </w:r>
      <w:r w:rsidR="00CD193C">
        <w:rPr>
          <w:sz w:val="24"/>
        </w:rPr>
        <w:t xml:space="preserve"> </w:t>
      </w:r>
      <w:r>
        <w:rPr>
          <w:sz w:val="24"/>
        </w:rPr>
        <w:t>LCR&lt;5éléments</w:t>
      </w:r>
      <w:r w:rsidR="00CD193C">
        <w:rPr>
          <w:sz w:val="24"/>
        </w:rPr>
        <w:t xml:space="preserve"> </w:t>
      </w:r>
      <w:r>
        <w:rPr>
          <w:sz w:val="24"/>
        </w:rPr>
        <w:t>sauf</w:t>
      </w:r>
      <w:r w:rsidR="00CD193C">
        <w:rPr>
          <w:sz w:val="24"/>
        </w:rPr>
        <w:t xml:space="preserve"> </w:t>
      </w:r>
      <w:r>
        <w:rPr>
          <w:sz w:val="24"/>
        </w:rPr>
        <w:t>nouveau-né</w:t>
      </w:r>
      <w:r w:rsidR="00EB4337">
        <w:rPr>
          <w:sz w:val="24"/>
        </w:rPr>
        <w:t xml:space="preserve"> </w:t>
      </w:r>
      <w:r>
        <w:rPr>
          <w:sz w:val="24"/>
        </w:rPr>
        <w:t>10</w:t>
      </w:r>
      <w:r w:rsidR="00CD193C">
        <w:rPr>
          <w:sz w:val="24"/>
        </w:rPr>
        <w:t xml:space="preserve"> </w:t>
      </w:r>
      <w:r>
        <w:rPr>
          <w:sz w:val="24"/>
        </w:rPr>
        <w:t>à</w:t>
      </w:r>
      <w:r w:rsidR="00CD193C">
        <w:rPr>
          <w:sz w:val="24"/>
        </w:rPr>
        <w:t xml:space="preserve"> </w:t>
      </w:r>
      <w:r>
        <w:rPr>
          <w:sz w:val="24"/>
        </w:rPr>
        <w:t>30</w:t>
      </w:r>
      <w:r w:rsidR="00EB4337">
        <w:rPr>
          <w:sz w:val="24"/>
        </w:rPr>
        <w:t xml:space="preserve"> </w:t>
      </w:r>
      <w:r>
        <w:rPr>
          <w:sz w:val="24"/>
        </w:rPr>
        <w:t>éléments/mm</w:t>
      </w:r>
      <w:r>
        <w:rPr>
          <w:sz w:val="24"/>
          <w:vertAlign w:val="superscript"/>
        </w:rPr>
        <w:t>3</w:t>
      </w:r>
    </w:p>
    <w:p w:rsidR="00E27774" w:rsidRDefault="00E27774">
      <w:pPr>
        <w:pStyle w:val="Paragraphedeliste"/>
        <w:rPr>
          <w:sz w:val="24"/>
        </w:rPr>
        <w:sectPr w:rsidR="00E27774">
          <w:footerReference w:type="default" r:id="rId7"/>
          <w:pgSz w:w="11900" w:h="16840"/>
          <w:pgMar w:top="960" w:right="850" w:bottom="660" w:left="1133" w:header="0" w:footer="461" w:gutter="0"/>
          <w:cols w:space="720"/>
        </w:sectPr>
      </w:pPr>
    </w:p>
    <w:p w:rsidR="00E27774" w:rsidRDefault="00741989" w:rsidP="00CA269D">
      <w:pPr>
        <w:pStyle w:val="Paragraphedeliste"/>
        <w:numPr>
          <w:ilvl w:val="2"/>
          <w:numId w:val="3"/>
        </w:numPr>
        <w:tabs>
          <w:tab w:val="left" w:pos="1126"/>
        </w:tabs>
        <w:spacing w:before="72"/>
        <w:ind w:left="947" w:right="855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cytologie qualitative </w:t>
      </w:r>
      <w:r>
        <w:rPr>
          <w:sz w:val="24"/>
        </w:rPr>
        <w:t>réalisée si &gt; 20 leuco/mm3:</w:t>
      </w:r>
      <w:r w:rsidR="00EB4337">
        <w:rPr>
          <w:sz w:val="24"/>
        </w:rPr>
        <w:t xml:space="preserve"> </w:t>
      </w:r>
      <w:r>
        <w:rPr>
          <w:sz w:val="24"/>
        </w:rPr>
        <w:t xml:space="preserve">consiste à déterminer sur frottis colorés au May Grunwald-Giemsa la nature des éléments cellulaires (polynucléaires, lymphocytes, monocytes),et </w:t>
      </w:r>
      <w:r w:rsidR="00EB4337">
        <w:rPr>
          <w:sz w:val="24"/>
        </w:rPr>
        <w:t xml:space="preserve">le pourcentage relatif </w:t>
      </w:r>
    </w:p>
    <w:p w:rsidR="00E27774" w:rsidRDefault="00E27774">
      <w:pPr>
        <w:pStyle w:val="Corpsdetexte"/>
      </w:pPr>
    </w:p>
    <w:p w:rsidR="00E27774" w:rsidRDefault="00741989">
      <w:pPr>
        <w:pStyle w:val="Corpsdetexte"/>
        <w:spacing w:line="422" w:lineRule="auto"/>
        <w:ind w:left="947" w:right="1432"/>
      </w:pPr>
      <w:r>
        <w:t>En fonction de la cytologie et de la chimie une orientation peut être réalisée Tableau : Orientation cytochimique des LCR</w:t>
      </w:r>
    </w:p>
    <w:p w:rsidR="00E27774" w:rsidRDefault="00E27774">
      <w:pPr>
        <w:pStyle w:val="Corpsdetexte"/>
        <w:spacing w:before="4"/>
        <w:rPr>
          <w:sz w:val="6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1411"/>
        <w:gridCol w:w="1620"/>
        <w:gridCol w:w="2340"/>
        <w:gridCol w:w="1980"/>
      </w:tblGrid>
      <w:tr w:rsidR="00E27774">
        <w:trPr>
          <w:trHeight w:val="251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Paramètres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32" w:lineRule="exact"/>
              <w:ind w:left="8" w:right="62"/>
              <w:jc w:val="center"/>
              <w:rPr>
                <w:b/>
              </w:rPr>
            </w:pPr>
            <w:r>
              <w:rPr>
                <w:b/>
              </w:rPr>
              <w:t>LCR</w:t>
            </w:r>
            <w:r w:rsidR="00EB433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normal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LCR</w:t>
            </w:r>
            <w:r w:rsidR="00EB433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purulent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LCR</w:t>
            </w:r>
            <w:r w:rsidR="00EB433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lymphocytaire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LCR</w:t>
            </w:r>
            <w:r w:rsidR="00EB4337">
              <w:rPr>
                <w:b/>
              </w:rPr>
              <w:t xml:space="preserve"> </w:t>
            </w:r>
            <w:r>
              <w:rPr>
                <w:b/>
              </w:rPr>
              <w:t>«panaché</w:t>
            </w:r>
            <w:r>
              <w:rPr>
                <w:b/>
                <w:spacing w:val="-10"/>
              </w:rPr>
              <w:t>»</w:t>
            </w:r>
          </w:p>
        </w:tc>
      </w:tr>
      <w:tr w:rsidR="00E27774">
        <w:trPr>
          <w:trHeight w:val="253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Aspect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34" w:lineRule="exact"/>
              <w:ind w:left="6"/>
              <w:jc w:val="center"/>
            </w:pPr>
            <w:r>
              <w:t>Eau</w:t>
            </w:r>
            <w:r w:rsidR="00EB4337">
              <w:t xml:space="preserve"> </w:t>
            </w:r>
            <w:r>
              <w:t xml:space="preserve">de </w:t>
            </w:r>
            <w:r>
              <w:rPr>
                <w:spacing w:val="-2"/>
              </w:rPr>
              <w:t>roche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34" w:lineRule="exact"/>
              <w:ind w:left="457"/>
            </w:pPr>
            <w:r>
              <w:rPr>
                <w:spacing w:val="-2"/>
              </w:rPr>
              <w:t>Trouble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2"/>
              </w:rPr>
              <w:t>Clair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2"/>
              </w:rPr>
              <w:t>Clair</w:t>
            </w:r>
          </w:p>
        </w:tc>
      </w:tr>
      <w:tr w:rsidR="00E27774">
        <w:trPr>
          <w:trHeight w:val="251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32" w:lineRule="exact"/>
              <w:ind w:left="69"/>
            </w:pPr>
            <w:r>
              <w:t>Eléments/</w:t>
            </w:r>
            <w:r>
              <w:rPr>
                <w:spacing w:val="-5"/>
              </w:rPr>
              <w:t>mm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32" w:lineRule="exact"/>
              <w:ind w:left="6"/>
              <w:jc w:val="center"/>
            </w:pPr>
            <w:r>
              <w:t>&lt;</w:t>
            </w:r>
            <w:r>
              <w:rPr>
                <w:spacing w:val="-10"/>
              </w:rPr>
              <w:t>5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32" w:lineRule="exact"/>
              <w:ind w:left="9"/>
              <w:jc w:val="center"/>
            </w:pPr>
            <w:r>
              <w:t>&gt;</w:t>
            </w:r>
            <w:r>
              <w:rPr>
                <w:spacing w:val="-5"/>
              </w:rPr>
              <w:t>20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32" w:lineRule="exact"/>
              <w:ind w:left="9"/>
              <w:jc w:val="center"/>
            </w:pPr>
            <w:r>
              <w:t>&gt;</w:t>
            </w:r>
            <w:r>
              <w:rPr>
                <w:spacing w:val="-5"/>
              </w:rPr>
              <w:t>20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32" w:lineRule="exact"/>
              <w:ind w:left="9"/>
              <w:jc w:val="center"/>
            </w:pPr>
            <w:r>
              <w:t>&gt;</w:t>
            </w:r>
            <w:r>
              <w:rPr>
                <w:spacing w:val="-5"/>
              </w:rPr>
              <w:t>20</w:t>
            </w:r>
          </w:p>
        </w:tc>
      </w:tr>
      <w:tr w:rsidR="00E27774">
        <w:trPr>
          <w:trHeight w:val="505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47" w:lineRule="exact"/>
              <w:ind w:left="69"/>
            </w:pPr>
            <w:r>
              <w:t>Type</w:t>
            </w:r>
            <w:r>
              <w:rPr>
                <w:spacing w:val="-2"/>
              </w:rPr>
              <w:t xml:space="preserve"> d’éléments</w:t>
            </w:r>
          </w:p>
        </w:tc>
        <w:tc>
          <w:tcPr>
            <w:tcW w:w="1411" w:type="dxa"/>
          </w:tcPr>
          <w:p w:rsidR="00E27774" w:rsidRDefault="00E27774">
            <w:pPr>
              <w:pStyle w:val="TableParagraph"/>
            </w:pP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47" w:lineRule="exact"/>
              <w:ind w:left="9" w:right="4"/>
              <w:jc w:val="center"/>
            </w:pPr>
            <w:r>
              <w:t>&gt;</w:t>
            </w:r>
            <w:r>
              <w:rPr>
                <w:spacing w:val="-5"/>
              </w:rPr>
              <w:t>50%</w:t>
            </w:r>
          </w:p>
          <w:p w:rsidR="00E27774" w:rsidRDefault="00741989">
            <w:pPr>
              <w:pStyle w:val="TableParagraph"/>
              <w:spacing w:before="1" w:line="238" w:lineRule="exact"/>
              <w:ind w:left="9" w:right="3"/>
              <w:jc w:val="center"/>
            </w:pPr>
            <w:r>
              <w:rPr>
                <w:spacing w:val="-2"/>
              </w:rPr>
              <w:t>polynucléaires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47" w:lineRule="exact"/>
              <w:ind w:left="287"/>
            </w:pPr>
            <w:r>
              <w:t>&gt; 50%</w:t>
            </w:r>
            <w:r w:rsidR="00EB4337">
              <w:t xml:space="preserve"> </w:t>
            </w:r>
            <w:r>
              <w:rPr>
                <w:spacing w:val="-2"/>
              </w:rPr>
              <w:t>lymphocytes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47" w:lineRule="exact"/>
              <w:ind w:left="112"/>
            </w:pPr>
            <w:r>
              <w:t>50%</w:t>
            </w:r>
            <w:r>
              <w:rPr>
                <w:spacing w:val="-2"/>
              </w:rPr>
              <w:t>polynucléaires</w:t>
            </w:r>
          </w:p>
          <w:p w:rsidR="00E27774" w:rsidRDefault="00741989">
            <w:pPr>
              <w:pStyle w:val="TableParagraph"/>
              <w:spacing w:before="1" w:line="238" w:lineRule="exact"/>
              <w:ind w:left="196"/>
            </w:pPr>
            <w:r>
              <w:t>50%</w:t>
            </w:r>
            <w:r>
              <w:rPr>
                <w:spacing w:val="-2"/>
              </w:rPr>
              <w:t>lymphocytes</w:t>
            </w:r>
          </w:p>
        </w:tc>
      </w:tr>
      <w:tr w:rsidR="00E27774">
        <w:trPr>
          <w:trHeight w:val="253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Protéinorachie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34" w:lineRule="exact"/>
              <w:ind w:left="7"/>
              <w:jc w:val="center"/>
            </w:pPr>
            <w:r>
              <w:t xml:space="preserve">&lt; 0,4 </w:t>
            </w:r>
            <w:r>
              <w:rPr>
                <w:spacing w:val="-5"/>
              </w:rPr>
              <w:t>g/l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34" w:lineRule="exact"/>
              <w:ind w:left="436"/>
            </w:pPr>
            <w:r>
              <w:t xml:space="preserve">&gt; 0,4 </w:t>
            </w:r>
            <w:r>
              <w:rPr>
                <w:spacing w:val="-5"/>
              </w:rPr>
              <w:t>g/l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34" w:lineRule="exact"/>
              <w:ind w:left="9" w:right="4"/>
              <w:jc w:val="center"/>
            </w:pPr>
            <w:r>
              <w:t xml:space="preserve">&gt; 0,4 </w:t>
            </w:r>
            <w:r>
              <w:rPr>
                <w:spacing w:val="-5"/>
              </w:rPr>
              <w:t>g/l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34" w:lineRule="exact"/>
              <w:ind w:left="616"/>
            </w:pPr>
            <w:r>
              <w:t xml:space="preserve">&lt; 0,4 </w:t>
            </w:r>
            <w:r>
              <w:rPr>
                <w:spacing w:val="-5"/>
              </w:rPr>
              <w:t>g/l</w:t>
            </w:r>
          </w:p>
        </w:tc>
      </w:tr>
      <w:tr w:rsidR="00E27774">
        <w:trPr>
          <w:trHeight w:val="505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46" w:lineRule="exact"/>
              <w:ind w:left="69"/>
            </w:pPr>
            <w:r>
              <w:rPr>
                <w:spacing w:val="-2"/>
              </w:rPr>
              <w:t>Glycorachie/glycé</w:t>
            </w:r>
          </w:p>
          <w:p w:rsidR="00E27774" w:rsidRDefault="00741989">
            <w:pPr>
              <w:pStyle w:val="TableParagraph"/>
              <w:spacing w:line="240" w:lineRule="exact"/>
              <w:ind w:left="69"/>
            </w:pPr>
            <w:r>
              <w:rPr>
                <w:spacing w:val="-5"/>
              </w:rPr>
              <w:t>mie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47" w:lineRule="exact"/>
              <w:ind w:left="8"/>
              <w:jc w:val="center"/>
            </w:pPr>
            <w:r>
              <w:t>&gt;</w:t>
            </w:r>
            <w:r>
              <w:rPr>
                <w:spacing w:val="-5"/>
              </w:rPr>
              <w:t>60%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spacing w:line="246" w:lineRule="exact"/>
              <w:ind w:left="544"/>
            </w:pPr>
            <w:r>
              <w:rPr>
                <w:spacing w:val="-4"/>
              </w:rPr>
              <w:t>&lt;40%</w:t>
            </w:r>
          </w:p>
          <w:p w:rsidR="00E27774" w:rsidRDefault="00741989">
            <w:pPr>
              <w:pStyle w:val="TableParagraph"/>
              <w:spacing w:line="240" w:lineRule="exact"/>
              <w:ind w:left="489"/>
            </w:pPr>
            <w:r>
              <w:rPr>
                <w:spacing w:val="-2"/>
              </w:rPr>
              <w:t>abaissé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spacing w:line="246" w:lineRule="exact"/>
              <w:ind w:left="9" w:right="3"/>
              <w:jc w:val="center"/>
            </w:pPr>
            <w:r>
              <w:t>&lt;</w:t>
            </w:r>
            <w:r>
              <w:rPr>
                <w:spacing w:val="-5"/>
              </w:rPr>
              <w:t>40%</w:t>
            </w:r>
          </w:p>
          <w:p w:rsidR="00E27774" w:rsidRDefault="00741989">
            <w:pPr>
              <w:pStyle w:val="TableParagraph"/>
              <w:spacing w:line="240" w:lineRule="exact"/>
              <w:ind w:left="9" w:right="3"/>
              <w:jc w:val="center"/>
            </w:pPr>
            <w:r>
              <w:t xml:space="preserve">Sauf si </w:t>
            </w:r>
            <w:r>
              <w:rPr>
                <w:spacing w:val="-2"/>
              </w:rPr>
              <w:t>virale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spacing w:line="247" w:lineRule="exact"/>
              <w:ind w:left="9" w:right="3"/>
              <w:jc w:val="center"/>
            </w:pPr>
            <w:r>
              <w:t>&gt;</w:t>
            </w:r>
            <w:r>
              <w:rPr>
                <w:spacing w:val="-5"/>
              </w:rPr>
              <w:t>60%</w:t>
            </w:r>
          </w:p>
        </w:tc>
      </w:tr>
      <w:tr w:rsidR="00E27774">
        <w:trPr>
          <w:trHeight w:val="1033"/>
        </w:trPr>
        <w:tc>
          <w:tcPr>
            <w:tcW w:w="1829" w:type="dxa"/>
          </w:tcPr>
          <w:p w:rsidR="00E27774" w:rsidRDefault="00741989">
            <w:pPr>
              <w:pStyle w:val="TableParagraph"/>
              <w:spacing w:line="247" w:lineRule="exact"/>
              <w:ind w:left="69"/>
            </w:pPr>
            <w:r>
              <w:rPr>
                <w:spacing w:val="-2"/>
              </w:rPr>
              <w:t>Orientations</w:t>
            </w:r>
          </w:p>
        </w:tc>
        <w:tc>
          <w:tcPr>
            <w:tcW w:w="1411" w:type="dxa"/>
          </w:tcPr>
          <w:p w:rsidR="00E27774" w:rsidRDefault="0074198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2"/>
              </w:rPr>
              <w:t>Normal</w:t>
            </w:r>
          </w:p>
        </w:tc>
        <w:tc>
          <w:tcPr>
            <w:tcW w:w="1620" w:type="dxa"/>
          </w:tcPr>
          <w:p w:rsidR="00E27774" w:rsidRDefault="00741989">
            <w:pPr>
              <w:pStyle w:val="TableParagraph"/>
              <w:ind w:left="297" w:firstLine="57"/>
            </w:pPr>
            <w:r>
              <w:rPr>
                <w:spacing w:val="-2"/>
              </w:rPr>
              <w:t>Méningite bactérienne</w:t>
            </w:r>
          </w:p>
        </w:tc>
        <w:tc>
          <w:tcPr>
            <w:tcW w:w="2340" w:type="dxa"/>
          </w:tcPr>
          <w:p w:rsidR="00E27774" w:rsidRDefault="00741989">
            <w:pPr>
              <w:pStyle w:val="TableParagraph"/>
              <w:ind w:left="127" w:right="116" w:hanging="2"/>
              <w:jc w:val="center"/>
            </w:pPr>
            <w:r>
              <w:t xml:space="preserve">Méningite à </w:t>
            </w:r>
            <w:r>
              <w:rPr>
                <w:i/>
              </w:rPr>
              <w:t xml:space="preserve">Listeria </w:t>
            </w:r>
            <w:r>
              <w:t>Méningite tuberculeuse Origine virale</w:t>
            </w:r>
          </w:p>
        </w:tc>
        <w:tc>
          <w:tcPr>
            <w:tcW w:w="1980" w:type="dxa"/>
          </w:tcPr>
          <w:p w:rsidR="00E27774" w:rsidRDefault="00741989">
            <w:pPr>
              <w:pStyle w:val="TableParagraph"/>
              <w:ind w:left="9"/>
              <w:jc w:val="center"/>
            </w:pPr>
            <w:r>
              <w:t xml:space="preserve">Méningite à </w:t>
            </w:r>
            <w:r>
              <w:rPr>
                <w:i/>
              </w:rPr>
              <w:t xml:space="preserve">Listeria </w:t>
            </w:r>
            <w:r>
              <w:rPr>
                <w:spacing w:val="-2"/>
              </w:rPr>
              <w:t>Méningite lymphocytaire débutante</w:t>
            </w:r>
          </w:p>
        </w:tc>
      </w:tr>
    </w:tbl>
    <w:p w:rsidR="00E27774" w:rsidRDefault="00E27774">
      <w:pPr>
        <w:pStyle w:val="Corpsdetexte"/>
        <w:spacing w:before="3"/>
      </w:pPr>
    </w:p>
    <w:p w:rsidR="00E27774" w:rsidRDefault="00741989" w:rsidP="00CA269D">
      <w:pPr>
        <w:pStyle w:val="Heading8"/>
        <w:numPr>
          <w:ilvl w:val="1"/>
          <w:numId w:val="3"/>
        </w:numPr>
        <w:tabs>
          <w:tab w:val="left" w:pos="725"/>
        </w:tabs>
        <w:ind w:left="725" w:hanging="138"/>
      </w:pPr>
      <w:r>
        <w:t>Coloration de Gram pour la mise en</w:t>
      </w:r>
      <w:r w:rsidR="00EB4337">
        <w:t xml:space="preserve"> </w:t>
      </w:r>
      <w:r>
        <w:t xml:space="preserve">évidence de </w:t>
      </w:r>
      <w:r>
        <w:rPr>
          <w:spacing w:val="-2"/>
        </w:rPr>
        <w:t>bactéries</w:t>
      </w:r>
    </w:p>
    <w:p w:rsidR="006A0CE3" w:rsidRPr="006A0CE3" w:rsidRDefault="006A0CE3" w:rsidP="006A0CE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6A0CE3">
        <w:rPr>
          <w:b/>
          <w:bCs/>
          <w:sz w:val="27"/>
          <w:szCs w:val="27"/>
          <w:lang w:eastAsia="fr-FR"/>
        </w:rPr>
        <w:t>Méningite bactérienne</w:t>
      </w:r>
    </w:p>
    <w:p w:rsidR="006A0CE3" w:rsidRPr="006A0CE3" w:rsidRDefault="006A0CE3" w:rsidP="006A0CE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Étiologie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 xml:space="preserve">Causée par des bactéries comme </w:t>
      </w:r>
      <w:r w:rsidRPr="006A0CE3">
        <w:rPr>
          <w:i/>
          <w:iCs/>
          <w:sz w:val="24"/>
          <w:szCs w:val="24"/>
          <w:lang w:eastAsia="fr-FR"/>
        </w:rPr>
        <w:t>Streptococcus pneumoniae</w:t>
      </w:r>
      <w:r w:rsidRPr="006A0CE3">
        <w:rPr>
          <w:sz w:val="24"/>
          <w:szCs w:val="24"/>
          <w:lang w:eastAsia="fr-FR"/>
        </w:rPr>
        <w:t xml:space="preserve">, </w:t>
      </w:r>
      <w:r w:rsidRPr="006A0CE3">
        <w:rPr>
          <w:i/>
          <w:iCs/>
          <w:sz w:val="24"/>
          <w:szCs w:val="24"/>
          <w:lang w:eastAsia="fr-FR"/>
        </w:rPr>
        <w:t>Neisseria meningitidis</w:t>
      </w:r>
      <w:r w:rsidRPr="006A0CE3">
        <w:rPr>
          <w:sz w:val="24"/>
          <w:szCs w:val="24"/>
          <w:lang w:eastAsia="fr-FR"/>
        </w:rPr>
        <w:t xml:space="preserve">, </w:t>
      </w:r>
      <w:r w:rsidRPr="006A0CE3">
        <w:rPr>
          <w:i/>
          <w:iCs/>
          <w:sz w:val="24"/>
          <w:szCs w:val="24"/>
          <w:lang w:eastAsia="fr-FR"/>
        </w:rPr>
        <w:t>Haemophilus influenzae</w:t>
      </w:r>
      <w:r w:rsidRPr="006A0CE3">
        <w:rPr>
          <w:sz w:val="24"/>
          <w:szCs w:val="24"/>
          <w:lang w:eastAsia="fr-FR"/>
        </w:rPr>
        <w:t xml:space="preserve">, ou </w:t>
      </w:r>
      <w:r w:rsidRPr="006A0CE3">
        <w:rPr>
          <w:i/>
          <w:iCs/>
          <w:sz w:val="24"/>
          <w:szCs w:val="24"/>
          <w:lang w:eastAsia="fr-FR"/>
        </w:rPr>
        <w:t>Listeria monocytogenes</w:t>
      </w:r>
      <w:r w:rsidRPr="006A0CE3">
        <w:rPr>
          <w:sz w:val="24"/>
          <w:szCs w:val="24"/>
          <w:lang w:eastAsia="fr-FR"/>
        </w:rPr>
        <w:t>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Transmission par voie hématogène (sang) ou inoculation directe (traumatisme, chirurgie).</w:t>
      </w:r>
    </w:p>
    <w:p w:rsidR="006A0CE3" w:rsidRPr="006A0CE3" w:rsidRDefault="006A0CE3" w:rsidP="006A0CE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Clinique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Début souvent aigu.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Fièvre élevée, céphalées sévères, raideur de la nuque.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Signes neurologiques possibles : confusion, convulsions, photophobie.</w:t>
      </w:r>
    </w:p>
    <w:p w:rsidR="006A0CE3" w:rsidRPr="006A0CE3" w:rsidRDefault="006A0CE3" w:rsidP="006A0CE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Biologie du LCR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Aspect : Trouble ou purulent.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Cytologie</w:t>
      </w:r>
      <w:r w:rsidRPr="006A0CE3">
        <w:rPr>
          <w:sz w:val="24"/>
          <w:szCs w:val="24"/>
          <w:lang w:eastAsia="fr-FR"/>
        </w:rPr>
        <w:t xml:space="preserve"> : Hyperleucocytose avec prédominance de polynucléaires neutrophiles.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Protéinorachie</w:t>
      </w:r>
      <w:r w:rsidRPr="006A0CE3">
        <w:rPr>
          <w:sz w:val="24"/>
          <w:szCs w:val="24"/>
          <w:lang w:eastAsia="fr-FR"/>
        </w:rPr>
        <w:t xml:space="preserve"> : Élevée (&gt; 0,4 g/L).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Glycorachie</w:t>
      </w:r>
      <w:r w:rsidRPr="006A0CE3">
        <w:rPr>
          <w:sz w:val="24"/>
          <w:szCs w:val="24"/>
          <w:lang w:eastAsia="fr-FR"/>
        </w:rPr>
        <w:t xml:space="preserve"> : Basse (&lt; 40% de la glycémie).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Coloration de Gram souvent positive, culture bactérienne souvent concluante.</w:t>
      </w:r>
    </w:p>
    <w:p w:rsidR="006A0CE3" w:rsidRPr="006A0CE3" w:rsidRDefault="006A0CE3" w:rsidP="006A0CE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Traitement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Antibiothérapie rapide et ciblée (ex. céphalosporines de 3ᵉ génération).</w:t>
      </w:r>
    </w:p>
    <w:p w:rsidR="006A0CE3" w:rsidRPr="006A0CE3" w:rsidRDefault="006A0CE3" w:rsidP="006A0CE3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Corticostéroïdes pour réduire l’inflammation.</w:t>
      </w:r>
    </w:p>
    <w:p w:rsidR="006A0CE3" w:rsidRPr="006A0CE3" w:rsidRDefault="006A0CE3" w:rsidP="006A0CE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6A0CE3">
        <w:rPr>
          <w:b/>
          <w:bCs/>
          <w:sz w:val="27"/>
          <w:szCs w:val="27"/>
          <w:lang w:eastAsia="fr-FR"/>
        </w:rPr>
        <w:t>Méningite virale</w:t>
      </w:r>
    </w:p>
    <w:p w:rsidR="006A0CE3" w:rsidRPr="006A0CE3" w:rsidRDefault="006A0CE3" w:rsidP="006A0CE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Étiologie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Causée par des virus comme les entérovirus, les virus de l’herpès (HSV), ou les arbovirus.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Moins grave que la méningite bactérienne.</w:t>
      </w:r>
    </w:p>
    <w:p w:rsidR="006A0CE3" w:rsidRPr="006A0CE3" w:rsidRDefault="006A0CE3" w:rsidP="006A0CE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Clinique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Début subaigu.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Fièvre modérée, céphalées, signes méningés légers.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Peu ou pas de troubles neurologiques graves.</w:t>
      </w:r>
    </w:p>
    <w:p w:rsidR="006A0CE3" w:rsidRPr="006A0CE3" w:rsidRDefault="006A0CE3" w:rsidP="006A0CE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Biologie du LCR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lastRenderedPageBreak/>
        <w:t>Aspect : Clair.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Cytologie</w:t>
      </w:r>
      <w:r w:rsidRPr="006A0CE3">
        <w:rPr>
          <w:sz w:val="24"/>
          <w:szCs w:val="24"/>
          <w:lang w:eastAsia="fr-FR"/>
        </w:rPr>
        <w:t xml:space="preserve"> : Hyperleucocytose avec prédominance lymphocytaire.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Protéinorachie</w:t>
      </w:r>
      <w:r w:rsidRPr="006A0CE3">
        <w:rPr>
          <w:sz w:val="24"/>
          <w:szCs w:val="24"/>
          <w:lang w:eastAsia="fr-FR"/>
        </w:rPr>
        <w:t xml:space="preserve"> : Modérément augmentée.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Glycorachie</w:t>
      </w:r>
      <w:r w:rsidRPr="006A0CE3">
        <w:rPr>
          <w:sz w:val="24"/>
          <w:szCs w:val="24"/>
          <w:lang w:eastAsia="fr-FR"/>
        </w:rPr>
        <w:t xml:space="preserve"> : Normale (&gt; 60% de la glycémie).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Pas de bactéries visibles à la coloration de Gram.</w:t>
      </w:r>
    </w:p>
    <w:p w:rsidR="006A0CE3" w:rsidRPr="006A0CE3" w:rsidRDefault="006A0CE3" w:rsidP="006A0CE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Traitement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Symptomatique (antalgiques, hydratation).</w:t>
      </w:r>
    </w:p>
    <w:p w:rsidR="006A0CE3" w:rsidRPr="006A0CE3" w:rsidRDefault="006A0CE3" w:rsidP="006A0CE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Antiviraux spécifiques si nécessaire (ex. acyclovir pour HSV).</w:t>
      </w:r>
    </w:p>
    <w:p w:rsidR="006A0CE3" w:rsidRPr="006A0CE3" w:rsidRDefault="006A0CE3" w:rsidP="006A0CE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6A0CE3">
        <w:rPr>
          <w:b/>
          <w:bCs/>
          <w:sz w:val="27"/>
          <w:szCs w:val="27"/>
          <w:lang w:eastAsia="fr-FR"/>
        </w:rPr>
        <w:t>Méningite tuberculeuse</w:t>
      </w:r>
    </w:p>
    <w:p w:rsidR="006A0CE3" w:rsidRPr="006A0CE3" w:rsidRDefault="006A0CE3" w:rsidP="006A0CE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Étiologie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 xml:space="preserve">Causée par </w:t>
      </w:r>
      <w:r w:rsidRPr="006A0CE3">
        <w:rPr>
          <w:i/>
          <w:iCs/>
          <w:sz w:val="24"/>
          <w:szCs w:val="24"/>
          <w:lang w:eastAsia="fr-FR"/>
        </w:rPr>
        <w:t>Mycobacterium tuberculosis</w:t>
      </w:r>
      <w:r w:rsidRPr="006A0CE3">
        <w:rPr>
          <w:sz w:val="24"/>
          <w:szCs w:val="24"/>
          <w:lang w:eastAsia="fr-FR"/>
        </w:rPr>
        <w:t>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Souvent liée à une tuberculose pulmonaire ou systémique.</w:t>
      </w:r>
    </w:p>
    <w:p w:rsidR="006A0CE3" w:rsidRPr="006A0CE3" w:rsidRDefault="006A0CE3" w:rsidP="006A0CE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Clinique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Début insidieux, progression lente.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Fièvre prolongée, céphalées chroniques, fatigue, perte de poids.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Signes neurologiques tardifs : confusion, paralysies craniennes.</w:t>
      </w:r>
    </w:p>
    <w:p w:rsidR="006A0CE3" w:rsidRPr="006A0CE3" w:rsidRDefault="006A0CE3" w:rsidP="006A0CE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Biologie du LCR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Aspect : Clair ou légèrement xanthochromique (jaune).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Cytologie</w:t>
      </w:r>
      <w:r w:rsidRPr="006A0CE3">
        <w:rPr>
          <w:sz w:val="24"/>
          <w:szCs w:val="24"/>
          <w:lang w:eastAsia="fr-FR"/>
        </w:rPr>
        <w:t xml:space="preserve"> : Hyperleucocytose lymphocytaire.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Protéinorachie</w:t>
      </w:r>
      <w:r w:rsidRPr="006A0CE3">
        <w:rPr>
          <w:sz w:val="24"/>
          <w:szCs w:val="24"/>
          <w:lang w:eastAsia="fr-FR"/>
        </w:rPr>
        <w:t xml:space="preserve"> : Très élevée (&gt; 1 g/L).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Glycorachie</w:t>
      </w:r>
      <w:r w:rsidRPr="006A0CE3">
        <w:rPr>
          <w:sz w:val="24"/>
          <w:szCs w:val="24"/>
          <w:lang w:eastAsia="fr-FR"/>
        </w:rPr>
        <w:t xml:space="preserve"> : Très basse (&lt; 40% de la glycémie).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Mise en évidence de bacilles acido-alcoolo-résistants (BAAR) à la coloration de Ziehl-Neelsen.</w:t>
      </w:r>
    </w:p>
    <w:p w:rsidR="006A0CE3" w:rsidRPr="006A0CE3" w:rsidRDefault="006A0CE3" w:rsidP="006A0CE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b/>
          <w:bCs/>
          <w:sz w:val="24"/>
          <w:szCs w:val="24"/>
          <w:lang w:eastAsia="fr-FR"/>
        </w:rPr>
        <w:t>Traitement</w:t>
      </w:r>
      <w:r w:rsidRPr="006A0CE3">
        <w:rPr>
          <w:sz w:val="24"/>
          <w:szCs w:val="24"/>
          <w:lang w:eastAsia="fr-FR"/>
        </w:rPr>
        <w:t xml:space="preserve"> :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Antibiothérapie prolongée (6-12 mois) avec plusieurs antituberculeux (ex. isoniazide, rifampicine, pyrazinamide).</w:t>
      </w:r>
    </w:p>
    <w:p w:rsidR="006A0CE3" w:rsidRPr="006A0CE3" w:rsidRDefault="006A0CE3" w:rsidP="006A0CE3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6A0CE3">
        <w:rPr>
          <w:sz w:val="24"/>
          <w:szCs w:val="24"/>
          <w:lang w:eastAsia="fr-FR"/>
        </w:rPr>
        <w:t>Corticostéroïdes en cas de complications neurologiques.</w:t>
      </w:r>
    </w:p>
    <w:p w:rsidR="006A0CE3" w:rsidRPr="006A0CE3" w:rsidRDefault="006A0CE3" w:rsidP="006A0CE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6A0CE3">
        <w:rPr>
          <w:b/>
          <w:bCs/>
          <w:sz w:val="27"/>
          <w:szCs w:val="27"/>
          <w:lang w:eastAsia="fr-FR"/>
        </w:rPr>
        <w:t>Résumé des différences principales :</w:t>
      </w:r>
    </w:p>
    <w:tbl>
      <w:tblPr>
        <w:tblStyle w:val="Grilledutableau"/>
        <w:tblW w:w="0" w:type="auto"/>
        <w:tblLook w:val="04A0"/>
      </w:tblPr>
      <w:tblGrid>
        <w:gridCol w:w="2090"/>
        <w:gridCol w:w="2516"/>
        <w:gridCol w:w="1936"/>
        <w:gridCol w:w="2623"/>
      </w:tblGrid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Critère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Méningite bactérienne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Méningite virale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Méningite tuberculeuse</w:t>
            </w:r>
          </w:p>
        </w:tc>
      </w:tr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Aspect du LCR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Trouble/purulent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Clair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Clair/xanthochromique</w:t>
            </w:r>
          </w:p>
        </w:tc>
      </w:tr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Cytologie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Polynucléaires ↑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Lymphocytes ↑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Lymphocytes ↑</w:t>
            </w:r>
          </w:p>
        </w:tc>
      </w:tr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Protéinorachie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&gt; 0,4 g/L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Modérément ↑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Très ↑ (&gt; 1 g/L)</w:t>
            </w:r>
          </w:p>
        </w:tc>
      </w:tr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Glycorachie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&lt; 40% glycémie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Normale (&gt; 60%)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Très basse (&lt; 40%)</w:t>
            </w:r>
          </w:p>
        </w:tc>
      </w:tr>
      <w:tr w:rsidR="006A0CE3" w:rsidRPr="006A0CE3" w:rsidTr="006A0CE3"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b/>
                <w:bCs/>
                <w:sz w:val="24"/>
                <w:szCs w:val="24"/>
                <w:lang w:eastAsia="fr-FR"/>
              </w:rPr>
              <w:t>Évolution clinique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Aiguë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Bénigne/subaiguë</w:t>
            </w:r>
          </w:p>
        </w:tc>
        <w:tc>
          <w:tcPr>
            <w:tcW w:w="0" w:type="auto"/>
            <w:hideMark/>
          </w:tcPr>
          <w:p w:rsidR="006A0CE3" w:rsidRPr="006A0CE3" w:rsidRDefault="006A0CE3" w:rsidP="006A0CE3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 w:rsidRPr="006A0CE3">
              <w:rPr>
                <w:sz w:val="24"/>
                <w:szCs w:val="24"/>
                <w:lang w:eastAsia="fr-FR"/>
              </w:rPr>
              <w:t>Chronique/insidieuse</w:t>
            </w:r>
          </w:p>
        </w:tc>
      </w:tr>
    </w:tbl>
    <w:p w:rsidR="00E27774" w:rsidRDefault="00E27774">
      <w:pPr>
        <w:pStyle w:val="Corpsdetexte"/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1. Perméabilité accrue de la barrière hémato-encéphalique (BHE)</w:t>
      </w:r>
    </w:p>
    <w:p w:rsidR="003971F8" w:rsidRPr="003971F8" w:rsidRDefault="003971F8" w:rsidP="003971F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b/>
          <w:bCs/>
          <w:sz w:val="24"/>
          <w:szCs w:val="24"/>
          <w:lang w:eastAsia="fr-FR"/>
        </w:rPr>
        <w:t>Inflammation</w:t>
      </w:r>
      <w:r w:rsidRPr="003971F8">
        <w:rPr>
          <w:sz w:val="24"/>
          <w:szCs w:val="24"/>
          <w:lang w:eastAsia="fr-FR"/>
        </w:rPr>
        <w:t xml:space="preserve"> : </w:t>
      </w:r>
      <w:r w:rsidRPr="003971F8">
        <w:rPr>
          <w:i/>
          <w:iCs/>
          <w:sz w:val="24"/>
          <w:szCs w:val="24"/>
          <w:lang w:eastAsia="fr-FR"/>
        </w:rPr>
        <w:t>Mycobacterium tuberculosis</w:t>
      </w:r>
      <w:r w:rsidRPr="003971F8">
        <w:rPr>
          <w:sz w:val="24"/>
          <w:szCs w:val="24"/>
          <w:lang w:eastAsia="fr-FR"/>
        </w:rPr>
        <w:t xml:space="preserve"> induit une réaction inflammatoire au niveau des méninges. Cette inflammation altère l'intégrité de la BHE, ce qui permet aux protéines plasmatiques de passer dans le LCR.</w:t>
      </w:r>
    </w:p>
    <w:p w:rsidR="003971F8" w:rsidRPr="003971F8" w:rsidRDefault="003971F8" w:rsidP="003971F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b/>
          <w:bCs/>
          <w:sz w:val="24"/>
          <w:szCs w:val="24"/>
          <w:lang w:eastAsia="fr-FR"/>
        </w:rPr>
        <w:t>Cytokines et médiateurs inflammatoires</w:t>
      </w:r>
      <w:r w:rsidRPr="003971F8">
        <w:rPr>
          <w:sz w:val="24"/>
          <w:szCs w:val="24"/>
          <w:lang w:eastAsia="fr-FR"/>
        </w:rPr>
        <w:t xml:space="preserve"> : Les macrophages et lymphocytes activés libèrent des cytoki</w:t>
      </w:r>
      <w:r>
        <w:rPr>
          <w:sz w:val="24"/>
          <w:szCs w:val="24"/>
          <w:lang w:eastAsia="fr-FR"/>
        </w:rPr>
        <w:t>nes</w:t>
      </w:r>
      <w:r w:rsidRPr="003971F8">
        <w:rPr>
          <w:sz w:val="24"/>
          <w:szCs w:val="24"/>
          <w:lang w:eastAsia="fr-FR"/>
        </w:rPr>
        <w:t xml:space="preserve"> qui augmentent la perméabilité des vaisseaux sanguins et facilitent le passage des protéines.</w:t>
      </w: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2. Dégradation tissulaire</w:t>
      </w:r>
    </w:p>
    <w:p w:rsidR="003971F8" w:rsidRPr="003971F8" w:rsidRDefault="003971F8" w:rsidP="003971F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La réponse immunitaire, notamment par les macrophages et les lymphocytes T, entraîne la libération d'enzymes lysosomales et de radicaux libres qui peuvent dégrader les tissus.</w:t>
      </w:r>
    </w:p>
    <w:p w:rsidR="003971F8" w:rsidRPr="003971F8" w:rsidRDefault="003971F8" w:rsidP="003971F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Cette dégradation peut libérer des protéines locales dans le LCR.</w:t>
      </w: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3. Présence de protéines bactériennes</w:t>
      </w:r>
    </w:p>
    <w:p w:rsidR="003971F8" w:rsidRPr="003971F8" w:rsidRDefault="003971F8" w:rsidP="003971F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i/>
          <w:iCs/>
          <w:sz w:val="24"/>
          <w:szCs w:val="24"/>
          <w:lang w:eastAsia="fr-FR"/>
        </w:rPr>
        <w:t>Mycobacterium tuberculosis</w:t>
      </w:r>
      <w:r w:rsidRPr="003971F8">
        <w:rPr>
          <w:sz w:val="24"/>
          <w:szCs w:val="24"/>
          <w:lang w:eastAsia="fr-FR"/>
        </w:rPr>
        <w:t xml:space="preserve"> libère des antigènes et des protéines (ex. : facteurs de virulence) qui s'accumulent dans le LCR.</w:t>
      </w:r>
    </w:p>
    <w:p w:rsidR="003971F8" w:rsidRPr="003971F8" w:rsidRDefault="003971F8" w:rsidP="003971F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Ces protéines contribuent à la charge protéique mesurée.</w:t>
      </w: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4. Réponse immunitaire locale</w:t>
      </w:r>
    </w:p>
    <w:p w:rsidR="003971F8" w:rsidRPr="003971F8" w:rsidRDefault="003971F8" w:rsidP="003971F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Les lymphocytes T activés et les macrophages produisent des immunoglobulines (IgG et parfois IgA) dans le LCR.</w:t>
      </w:r>
    </w:p>
    <w:p w:rsidR="003971F8" w:rsidRPr="003971F8" w:rsidRDefault="003971F8" w:rsidP="003971F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Ces protéines immunitaires augmentent encore le taux global de protéines.</w:t>
      </w: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5. Blocage de la circulation du LCR</w:t>
      </w:r>
    </w:p>
    <w:p w:rsidR="003971F8" w:rsidRPr="003971F8" w:rsidRDefault="003971F8" w:rsidP="003971F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>Dans la méningite tuberculeuse, les granulomes peuvent obstruer la circulation normale du LCR, entraînant une stagnation et une accumulation locale de protéines.</w:t>
      </w:r>
    </w:p>
    <w:p w:rsidR="003971F8" w:rsidRPr="003971F8" w:rsidRDefault="003971F8" w:rsidP="003971F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971F8">
        <w:rPr>
          <w:b/>
          <w:bCs/>
          <w:sz w:val="27"/>
          <w:szCs w:val="27"/>
          <w:lang w:eastAsia="fr-FR"/>
        </w:rPr>
        <w:t>Valeurs observées dans le LCR</w:t>
      </w:r>
    </w:p>
    <w:p w:rsidR="003971F8" w:rsidRPr="003971F8" w:rsidRDefault="003971F8" w:rsidP="003971F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971F8">
        <w:rPr>
          <w:sz w:val="24"/>
          <w:szCs w:val="24"/>
          <w:lang w:eastAsia="fr-FR"/>
        </w:rPr>
        <w:t xml:space="preserve">En cas de méningite tuberculeuse, la </w:t>
      </w:r>
      <w:r w:rsidRPr="003971F8">
        <w:rPr>
          <w:b/>
          <w:bCs/>
          <w:sz w:val="24"/>
          <w:szCs w:val="24"/>
          <w:lang w:eastAsia="fr-FR"/>
        </w:rPr>
        <w:t>protéinorachie</w:t>
      </w:r>
      <w:r w:rsidRPr="003971F8">
        <w:rPr>
          <w:sz w:val="24"/>
          <w:szCs w:val="24"/>
          <w:lang w:eastAsia="fr-FR"/>
        </w:rPr>
        <w:t xml:space="preserve"> peut dépasser </w:t>
      </w:r>
      <w:r w:rsidRPr="003971F8">
        <w:rPr>
          <w:b/>
          <w:bCs/>
          <w:sz w:val="24"/>
          <w:szCs w:val="24"/>
          <w:lang w:eastAsia="fr-FR"/>
        </w:rPr>
        <w:t>1 g/L</w:t>
      </w:r>
      <w:r w:rsidRPr="003971F8">
        <w:rPr>
          <w:sz w:val="24"/>
          <w:szCs w:val="24"/>
          <w:lang w:eastAsia="fr-FR"/>
        </w:rPr>
        <w:t>, voire atteindre des niveaux encore plus élevés selon la sévérité de l'inflammation et de la destruction tissulaire.</w:t>
      </w:r>
    </w:p>
    <w:p w:rsidR="003971F8" w:rsidRDefault="003971F8">
      <w:pPr>
        <w:pStyle w:val="Corpsdetexte"/>
      </w:pPr>
    </w:p>
    <w:sectPr w:rsidR="003971F8" w:rsidSect="00E27774">
      <w:pgSz w:w="11900" w:h="16840"/>
      <w:pgMar w:top="940" w:right="850" w:bottom="660" w:left="1133" w:header="0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EE" w:rsidRDefault="007A73EE" w:rsidP="00E27774">
      <w:r>
        <w:separator/>
      </w:r>
    </w:p>
  </w:endnote>
  <w:endnote w:type="continuationSeparator" w:id="1">
    <w:p w:rsidR="007A73EE" w:rsidRDefault="007A73EE" w:rsidP="00E2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989" w:rsidRDefault="002666B1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7pt;margin-top:807.95pt;width:178.05pt;height:12pt;z-index:-17775616;mso-position-horizontal-relative:page;mso-position-vertical-relative:page" filled="f" stroked="f">
          <v:textbox inset="0,0,0,0">
            <w:txbxContent>
              <w:p w:rsidR="00741989" w:rsidRDefault="00741989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28.45pt;margin-top:808.05pt;width:17pt;height:15.3pt;z-index:-17775104;mso-position-horizontal-relative:page;mso-position-vertical-relative:page" filled="f" stroked="f">
          <v:textbox inset="0,0,0,0">
            <w:txbxContent>
              <w:p w:rsidR="00741989" w:rsidRDefault="002666B1">
                <w:pPr>
                  <w:pStyle w:val="Corpsdetexte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4198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971F8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EE" w:rsidRDefault="007A73EE" w:rsidP="00E27774">
      <w:r>
        <w:separator/>
      </w:r>
    </w:p>
  </w:footnote>
  <w:footnote w:type="continuationSeparator" w:id="1">
    <w:p w:rsidR="007A73EE" w:rsidRDefault="007A73EE" w:rsidP="00E27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B4E"/>
    <w:multiLevelType w:val="hybridMultilevel"/>
    <w:tmpl w:val="6240B3FE"/>
    <w:lvl w:ilvl="0" w:tplc="86865D84">
      <w:start w:val="21"/>
      <w:numFmt w:val="decimal"/>
      <w:lvlText w:val="%1"/>
      <w:lvlJc w:val="left"/>
      <w:pPr>
        <w:ind w:left="88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2C02D3D6">
      <w:numFmt w:val="bullet"/>
      <w:lvlText w:val="-"/>
      <w:lvlJc w:val="left"/>
      <w:pPr>
        <w:ind w:left="9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762CD37A">
      <w:numFmt w:val="bullet"/>
      <w:lvlText w:val="•"/>
      <w:lvlJc w:val="left"/>
      <w:pPr>
        <w:ind w:left="1080" w:hanging="140"/>
      </w:pPr>
      <w:rPr>
        <w:rFonts w:hint="default"/>
        <w:lang w:val="fr-FR" w:eastAsia="en-US" w:bidi="ar-SA"/>
      </w:rPr>
    </w:lvl>
    <w:lvl w:ilvl="3" w:tplc="7E78626C">
      <w:numFmt w:val="bullet"/>
      <w:lvlText w:val="•"/>
      <w:lvlJc w:val="left"/>
      <w:pPr>
        <w:ind w:left="2184" w:hanging="140"/>
      </w:pPr>
      <w:rPr>
        <w:rFonts w:hint="default"/>
        <w:lang w:val="fr-FR" w:eastAsia="en-US" w:bidi="ar-SA"/>
      </w:rPr>
    </w:lvl>
    <w:lvl w:ilvl="4" w:tplc="5ACEFF2E">
      <w:numFmt w:val="bullet"/>
      <w:lvlText w:val="•"/>
      <w:lvlJc w:val="left"/>
      <w:pPr>
        <w:ind w:left="3289" w:hanging="140"/>
      </w:pPr>
      <w:rPr>
        <w:rFonts w:hint="default"/>
        <w:lang w:val="fr-FR" w:eastAsia="en-US" w:bidi="ar-SA"/>
      </w:rPr>
    </w:lvl>
    <w:lvl w:ilvl="5" w:tplc="0C0684CC">
      <w:numFmt w:val="bullet"/>
      <w:lvlText w:val="•"/>
      <w:lvlJc w:val="left"/>
      <w:pPr>
        <w:ind w:left="4393" w:hanging="140"/>
      </w:pPr>
      <w:rPr>
        <w:rFonts w:hint="default"/>
        <w:lang w:val="fr-FR" w:eastAsia="en-US" w:bidi="ar-SA"/>
      </w:rPr>
    </w:lvl>
    <w:lvl w:ilvl="6" w:tplc="F70E9004">
      <w:numFmt w:val="bullet"/>
      <w:lvlText w:val="•"/>
      <w:lvlJc w:val="left"/>
      <w:pPr>
        <w:ind w:left="5498" w:hanging="140"/>
      </w:pPr>
      <w:rPr>
        <w:rFonts w:hint="default"/>
        <w:lang w:val="fr-FR" w:eastAsia="en-US" w:bidi="ar-SA"/>
      </w:rPr>
    </w:lvl>
    <w:lvl w:ilvl="7" w:tplc="94F86AEE">
      <w:numFmt w:val="bullet"/>
      <w:lvlText w:val="•"/>
      <w:lvlJc w:val="left"/>
      <w:pPr>
        <w:ind w:left="6603" w:hanging="140"/>
      </w:pPr>
      <w:rPr>
        <w:rFonts w:hint="default"/>
        <w:lang w:val="fr-FR" w:eastAsia="en-US" w:bidi="ar-SA"/>
      </w:rPr>
    </w:lvl>
    <w:lvl w:ilvl="8" w:tplc="9F02B652">
      <w:numFmt w:val="bullet"/>
      <w:lvlText w:val="•"/>
      <w:lvlJc w:val="left"/>
      <w:pPr>
        <w:ind w:left="7707" w:hanging="140"/>
      </w:pPr>
      <w:rPr>
        <w:rFonts w:hint="default"/>
        <w:lang w:val="fr-FR" w:eastAsia="en-US" w:bidi="ar-SA"/>
      </w:rPr>
    </w:lvl>
  </w:abstractNum>
  <w:abstractNum w:abstractNumId="1">
    <w:nsid w:val="061F009F"/>
    <w:multiLevelType w:val="multilevel"/>
    <w:tmpl w:val="E73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62E6E"/>
    <w:multiLevelType w:val="hybridMultilevel"/>
    <w:tmpl w:val="E55EEDD0"/>
    <w:lvl w:ilvl="0" w:tplc="F4028FCA">
      <w:numFmt w:val="bullet"/>
      <w:lvlText w:val=""/>
      <w:lvlJc w:val="left"/>
      <w:pPr>
        <w:ind w:left="22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9BF4566E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0C0EEDB0">
      <w:numFmt w:val="bullet"/>
      <w:lvlText w:val="*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3" w:tplc="0564466A">
      <w:numFmt w:val="bullet"/>
      <w:lvlText w:val="•"/>
      <w:lvlJc w:val="left"/>
      <w:pPr>
        <w:ind w:left="2219" w:hanging="180"/>
      </w:pPr>
      <w:rPr>
        <w:rFonts w:hint="default"/>
        <w:lang w:val="fr-FR" w:eastAsia="en-US" w:bidi="ar-SA"/>
      </w:rPr>
    </w:lvl>
    <w:lvl w:ilvl="4" w:tplc="BAC6D458">
      <w:numFmt w:val="bullet"/>
      <w:lvlText w:val="•"/>
      <w:lvlJc w:val="left"/>
      <w:pPr>
        <w:ind w:left="3319" w:hanging="180"/>
      </w:pPr>
      <w:rPr>
        <w:rFonts w:hint="default"/>
        <w:lang w:val="fr-FR" w:eastAsia="en-US" w:bidi="ar-SA"/>
      </w:rPr>
    </w:lvl>
    <w:lvl w:ilvl="5" w:tplc="C562DF4A">
      <w:numFmt w:val="bullet"/>
      <w:lvlText w:val="•"/>
      <w:lvlJc w:val="left"/>
      <w:pPr>
        <w:ind w:left="4418" w:hanging="180"/>
      </w:pPr>
      <w:rPr>
        <w:rFonts w:hint="default"/>
        <w:lang w:val="fr-FR" w:eastAsia="en-US" w:bidi="ar-SA"/>
      </w:rPr>
    </w:lvl>
    <w:lvl w:ilvl="6" w:tplc="DC2048B6">
      <w:numFmt w:val="bullet"/>
      <w:lvlText w:val="•"/>
      <w:lvlJc w:val="left"/>
      <w:pPr>
        <w:ind w:left="5518" w:hanging="180"/>
      </w:pPr>
      <w:rPr>
        <w:rFonts w:hint="default"/>
        <w:lang w:val="fr-FR" w:eastAsia="en-US" w:bidi="ar-SA"/>
      </w:rPr>
    </w:lvl>
    <w:lvl w:ilvl="7" w:tplc="C3DA1520">
      <w:numFmt w:val="bullet"/>
      <w:lvlText w:val="•"/>
      <w:lvlJc w:val="left"/>
      <w:pPr>
        <w:ind w:left="6618" w:hanging="180"/>
      </w:pPr>
      <w:rPr>
        <w:rFonts w:hint="default"/>
        <w:lang w:val="fr-FR" w:eastAsia="en-US" w:bidi="ar-SA"/>
      </w:rPr>
    </w:lvl>
    <w:lvl w:ilvl="8" w:tplc="D9ECD996">
      <w:numFmt w:val="bullet"/>
      <w:lvlText w:val="•"/>
      <w:lvlJc w:val="left"/>
      <w:pPr>
        <w:ind w:left="7717" w:hanging="180"/>
      </w:pPr>
      <w:rPr>
        <w:rFonts w:hint="default"/>
        <w:lang w:val="fr-FR" w:eastAsia="en-US" w:bidi="ar-SA"/>
      </w:rPr>
    </w:lvl>
  </w:abstractNum>
  <w:abstractNum w:abstractNumId="3">
    <w:nsid w:val="0C6E1665"/>
    <w:multiLevelType w:val="multilevel"/>
    <w:tmpl w:val="CAA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F7241"/>
    <w:multiLevelType w:val="multilevel"/>
    <w:tmpl w:val="013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821C6"/>
    <w:multiLevelType w:val="multilevel"/>
    <w:tmpl w:val="A7C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36A8D"/>
    <w:multiLevelType w:val="multilevel"/>
    <w:tmpl w:val="D1A6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C4AAB"/>
    <w:multiLevelType w:val="hybridMultilevel"/>
    <w:tmpl w:val="9E6E4872"/>
    <w:lvl w:ilvl="0" w:tplc="93FE23C4">
      <w:numFmt w:val="bullet"/>
      <w:lvlText w:val="-"/>
      <w:lvlJc w:val="left"/>
      <w:pPr>
        <w:ind w:left="727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6814374A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6FFCBAA2">
      <w:numFmt w:val="bullet"/>
      <w:lvlText w:val="•"/>
      <w:lvlJc w:val="left"/>
      <w:pPr>
        <w:ind w:left="1741" w:hanging="180"/>
      </w:pPr>
      <w:rPr>
        <w:rFonts w:hint="default"/>
        <w:lang w:val="fr-FR" w:eastAsia="en-US" w:bidi="ar-SA"/>
      </w:rPr>
    </w:lvl>
    <w:lvl w:ilvl="3" w:tplc="555AB7A0">
      <w:numFmt w:val="bullet"/>
      <w:lvlText w:val="•"/>
      <w:lvlJc w:val="left"/>
      <w:pPr>
        <w:ind w:left="2763" w:hanging="180"/>
      </w:pPr>
      <w:rPr>
        <w:rFonts w:hint="default"/>
        <w:lang w:val="fr-FR" w:eastAsia="en-US" w:bidi="ar-SA"/>
      </w:rPr>
    </w:lvl>
    <w:lvl w:ilvl="4" w:tplc="1D628BE0">
      <w:numFmt w:val="bullet"/>
      <w:lvlText w:val="•"/>
      <w:lvlJc w:val="left"/>
      <w:pPr>
        <w:ind w:left="3785" w:hanging="180"/>
      </w:pPr>
      <w:rPr>
        <w:rFonts w:hint="default"/>
        <w:lang w:val="fr-FR" w:eastAsia="en-US" w:bidi="ar-SA"/>
      </w:rPr>
    </w:lvl>
    <w:lvl w:ilvl="5" w:tplc="99F02B4C">
      <w:numFmt w:val="bullet"/>
      <w:lvlText w:val="•"/>
      <w:lvlJc w:val="left"/>
      <w:pPr>
        <w:ind w:left="4807" w:hanging="180"/>
      </w:pPr>
      <w:rPr>
        <w:rFonts w:hint="default"/>
        <w:lang w:val="fr-FR" w:eastAsia="en-US" w:bidi="ar-SA"/>
      </w:rPr>
    </w:lvl>
    <w:lvl w:ilvl="6" w:tplc="6442A9EC">
      <w:numFmt w:val="bullet"/>
      <w:lvlText w:val="•"/>
      <w:lvlJc w:val="left"/>
      <w:pPr>
        <w:ind w:left="5829" w:hanging="180"/>
      </w:pPr>
      <w:rPr>
        <w:rFonts w:hint="default"/>
        <w:lang w:val="fr-FR" w:eastAsia="en-US" w:bidi="ar-SA"/>
      </w:rPr>
    </w:lvl>
    <w:lvl w:ilvl="7" w:tplc="6796681A">
      <w:numFmt w:val="bullet"/>
      <w:lvlText w:val="•"/>
      <w:lvlJc w:val="left"/>
      <w:pPr>
        <w:ind w:left="6851" w:hanging="180"/>
      </w:pPr>
      <w:rPr>
        <w:rFonts w:hint="default"/>
        <w:lang w:val="fr-FR" w:eastAsia="en-US" w:bidi="ar-SA"/>
      </w:rPr>
    </w:lvl>
    <w:lvl w:ilvl="8" w:tplc="21784588">
      <w:numFmt w:val="bullet"/>
      <w:lvlText w:val="•"/>
      <w:lvlJc w:val="left"/>
      <w:pPr>
        <w:ind w:left="7873" w:hanging="180"/>
      </w:pPr>
      <w:rPr>
        <w:rFonts w:hint="default"/>
        <w:lang w:val="fr-FR" w:eastAsia="en-US" w:bidi="ar-SA"/>
      </w:rPr>
    </w:lvl>
  </w:abstractNum>
  <w:abstractNum w:abstractNumId="8">
    <w:nsid w:val="564840B2"/>
    <w:multiLevelType w:val="multilevel"/>
    <w:tmpl w:val="4A30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40E03"/>
    <w:multiLevelType w:val="multilevel"/>
    <w:tmpl w:val="5854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20416"/>
    <w:multiLevelType w:val="multilevel"/>
    <w:tmpl w:val="C5F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640F7"/>
    <w:multiLevelType w:val="multilevel"/>
    <w:tmpl w:val="0CF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7774"/>
    <w:rsid w:val="001351CB"/>
    <w:rsid w:val="002666B1"/>
    <w:rsid w:val="003971F8"/>
    <w:rsid w:val="003F4F52"/>
    <w:rsid w:val="00641600"/>
    <w:rsid w:val="006A0CE3"/>
    <w:rsid w:val="00741989"/>
    <w:rsid w:val="007A73EE"/>
    <w:rsid w:val="008C0042"/>
    <w:rsid w:val="00913EAA"/>
    <w:rsid w:val="009525A6"/>
    <w:rsid w:val="00CA269D"/>
    <w:rsid w:val="00CD193C"/>
    <w:rsid w:val="00E27774"/>
    <w:rsid w:val="00EB4337"/>
    <w:rsid w:val="00F12449"/>
    <w:rsid w:val="00F8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7774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link w:val="Titre3Car"/>
    <w:uiPriority w:val="9"/>
    <w:qFormat/>
    <w:rsid w:val="006A0CE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E27774"/>
    <w:pPr>
      <w:spacing w:before="1"/>
      <w:ind w:left="227" w:hanging="399"/>
    </w:pPr>
    <w:rPr>
      <w:b/>
      <w:bCs/>
      <w:sz w:val="28"/>
      <w:szCs w:val="28"/>
    </w:rPr>
  </w:style>
  <w:style w:type="paragraph" w:customStyle="1" w:styleId="TOC2">
    <w:name w:val="TOC 2"/>
    <w:basedOn w:val="Normal"/>
    <w:uiPriority w:val="1"/>
    <w:qFormat/>
    <w:rsid w:val="00E27774"/>
    <w:pPr>
      <w:spacing w:before="5" w:line="295" w:lineRule="exact"/>
      <w:ind w:left="1090" w:hanging="323"/>
    </w:pPr>
    <w:rPr>
      <w:b/>
      <w:bCs/>
      <w:sz w:val="26"/>
      <w:szCs w:val="26"/>
    </w:rPr>
  </w:style>
  <w:style w:type="paragraph" w:customStyle="1" w:styleId="TOC3">
    <w:name w:val="TOC 3"/>
    <w:basedOn w:val="Normal"/>
    <w:uiPriority w:val="1"/>
    <w:qFormat/>
    <w:rsid w:val="00E27774"/>
    <w:pPr>
      <w:ind w:left="905" w:hanging="138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E27774"/>
    <w:pPr>
      <w:ind w:left="1127"/>
    </w:pPr>
  </w:style>
  <w:style w:type="paragraph" w:customStyle="1" w:styleId="TOC5">
    <w:name w:val="TOC 5"/>
    <w:basedOn w:val="Normal"/>
    <w:uiPriority w:val="1"/>
    <w:qFormat/>
    <w:rsid w:val="00E27774"/>
    <w:pPr>
      <w:ind w:left="1127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sid w:val="00E27774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27774"/>
    <w:pPr>
      <w:spacing w:before="58"/>
      <w:ind w:left="6" w:hanging="567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E27774"/>
    <w:pPr>
      <w:spacing w:before="57"/>
      <w:ind w:left="677" w:hanging="450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E27774"/>
    <w:pPr>
      <w:spacing w:before="59"/>
      <w:ind w:left="903"/>
      <w:jc w:val="center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E27774"/>
    <w:pPr>
      <w:ind w:left="227"/>
      <w:outlineLvl w:val="4"/>
    </w:pPr>
    <w:rPr>
      <w:b/>
      <w:bCs/>
      <w:i/>
      <w:iCs/>
      <w:sz w:val="32"/>
      <w:szCs w:val="32"/>
      <w:u w:val="single" w:color="000000"/>
    </w:rPr>
  </w:style>
  <w:style w:type="paragraph" w:customStyle="1" w:styleId="Heading5">
    <w:name w:val="Heading 5"/>
    <w:basedOn w:val="Normal"/>
    <w:uiPriority w:val="1"/>
    <w:qFormat/>
    <w:rsid w:val="00E27774"/>
    <w:pPr>
      <w:ind w:left="227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E27774"/>
    <w:pPr>
      <w:ind w:left="227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Normal"/>
    <w:uiPriority w:val="1"/>
    <w:qFormat/>
    <w:rsid w:val="00E27774"/>
    <w:pPr>
      <w:ind w:left="227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E27774"/>
    <w:pPr>
      <w:ind w:left="227"/>
      <w:outlineLvl w:val="8"/>
    </w:pPr>
    <w:rPr>
      <w:b/>
      <w:b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E27774"/>
    <w:pPr>
      <w:ind w:left="227"/>
    </w:pPr>
    <w:rPr>
      <w:b/>
      <w:bCs/>
      <w:i/>
      <w:iCs/>
      <w:sz w:val="24"/>
      <w:szCs w:val="24"/>
    </w:rPr>
  </w:style>
  <w:style w:type="paragraph" w:styleId="Titre">
    <w:name w:val="Title"/>
    <w:basedOn w:val="Normal"/>
    <w:uiPriority w:val="1"/>
    <w:qFormat/>
    <w:rsid w:val="00E27774"/>
    <w:pPr>
      <w:ind w:left="7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E27774"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  <w:rsid w:val="00E27774"/>
  </w:style>
  <w:style w:type="paragraph" w:styleId="Textedebulles">
    <w:name w:val="Balloon Text"/>
    <w:basedOn w:val="Normal"/>
    <w:link w:val="TextedebullesCar"/>
    <w:uiPriority w:val="99"/>
    <w:semiHidden/>
    <w:unhideWhenUsed/>
    <w:rsid w:val="00F86D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D25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F86D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6D2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86D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6D25"/>
    <w:rPr>
      <w:rFonts w:ascii="Times New Roman" w:eastAsia="Times New Roman" w:hAnsi="Times New Roman" w:cs="Times New Roman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6A0CE3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6A0CE3"/>
    <w:rPr>
      <w:b/>
      <w:bCs/>
    </w:rPr>
  </w:style>
  <w:style w:type="character" w:styleId="Accentuation">
    <w:name w:val="Emphasis"/>
    <w:basedOn w:val="Policepardfaut"/>
    <w:uiPriority w:val="20"/>
    <w:qFormat/>
    <w:rsid w:val="006A0CE3"/>
    <w:rPr>
      <w:i/>
      <w:iCs/>
    </w:rPr>
  </w:style>
  <w:style w:type="table" w:styleId="Grilledutableau">
    <w:name w:val="Table Grid"/>
    <w:basedOn w:val="TableauNormal"/>
    <w:uiPriority w:val="59"/>
    <w:rsid w:val="006A0C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bactériologie 2007-2008</vt:lpstr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bactériologie 2007-2008</dc:title>
  <dc:subject>DCEM1 Bactériologie</dc:subject>
  <dc:creator>Dr. Jocelyne Caillon</dc:creator>
  <cp:lastModifiedBy>pc</cp:lastModifiedBy>
  <cp:revision>11</cp:revision>
  <dcterms:created xsi:type="dcterms:W3CDTF">2025-04-19T15:58:00Z</dcterms:created>
  <dcterms:modified xsi:type="dcterms:W3CDTF">2025-04-19T16:37:00Z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2007-02-10T00:00:00Z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2025-04-19T00:00:00Z</vt:filetime>
  </property>
  <property fmtid="{D5CDD505-2E9C-101B-9397-08002B2CF9AE}" pid="5" name="Producer">
    <vt:lpwstr>GPL Ghostscript 8.54</vt:lpwstr>
  </property>
</Properties>
</file>