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5D" w:rsidRPr="002D3F5D" w:rsidRDefault="002D3F5D" w:rsidP="002D3F5D">
      <w:pPr>
        <w:bidi/>
        <w:ind w:right="-1"/>
        <w:contextualSpacing/>
        <w:jc w:val="both"/>
        <w:rPr>
          <w:rFonts w:ascii="Arial" w:hAnsi="Arial" w:cs="Traditional Arabic"/>
          <w:b/>
          <w:bCs/>
          <w:sz w:val="28"/>
          <w:szCs w:val="28"/>
        </w:rPr>
      </w:pPr>
      <w:r w:rsidRPr="002D3F5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لمادة إ </w:t>
      </w:r>
      <w:r w:rsidRPr="002D3F5D">
        <w:rPr>
          <w:rFonts w:ascii="Arial" w:hAnsi="Arial" w:cs="Arial"/>
          <w:b/>
          <w:bCs/>
          <w:sz w:val="28"/>
          <w:szCs w:val="28"/>
          <w:rtl/>
        </w:rPr>
        <w:t xml:space="preserve">4- </w:t>
      </w:r>
      <w:r w:rsidRPr="002D3F5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الفلسفة </w:t>
      </w:r>
      <w:proofErr w:type="spellStart"/>
      <w:r w:rsidRPr="002D3F5D">
        <w:rPr>
          <w:rFonts w:ascii="Traditional Arabic" w:hAnsi="Traditional Arabic" w:cs="Traditional Arabic"/>
          <w:b/>
          <w:bCs/>
          <w:sz w:val="28"/>
          <w:szCs w:val="28"/>
          <w:rtl/>
        </w:rPr>
        <w:t>والبيوتيقا</w:t>
      </w:r>
      <w:proofErr w:type="spellEnd"/>
    </w:p>
    <w:p w:rsidR="002D3F5D" w:rsidRPr="002D3F5D" w:rsidRDefault="002D3F5D" w:rsidP="002D3F5D">
      <w:pPr>
        <w:bidi/>
        <w:ind w:right="-1"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Arial"/>
          <w:sz w:val="28"/>
          <w:szCs w:val="28"/>
          <w:rtl/>
        </w:rPr>
        <w:t xml:space="preserve">-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تعريف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البيوتيقا</w:t>
      </w:r>
      <w:proofErr w:type="spellEnd"/>
      <w:r w:rsidRPr="002D3F5D">
        <w:rPr>
          <w:rFonts w:ascii="Arial" w:hAnsi="Arial" w:cs="Arial"/>
          <w:sz w:val="28"/>
          <w:szCs w:val="28"/>
          <w:rtl/>
        </w:rPr>
        <w:t>.</w:t>
      </w:r>
    </w:p>
    <w:p w:rsidR="002D3F5D" w:rsidRPr="002D3F5D" w:rsidRDefault="002D3F5D" w:rsidP="002D3F5D">
      <w:pPr>
        <w:bidi/>
        <w:ind w:right="-1"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Arial"/>
          <w:sz w:val="28"/>
          <w:szCs w:val="28"/>
          <w:rtl/>
        </w:rPr>
        <w:t xml:space="preserve">-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قضايا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البيوتيقا</w:t>
      </w:r>
      <w:proofErr w:type="spellEnd"/>
      <w:r w:rsidRPr="002D3F5D">
        <w:rPr>
          <w:rFonts w:ascii="Arial" w:hAnsi="Arial" w:cs="Arial"/>
          <w:sz w:val="28"/>
          <w:szCs w:val="28"/>
          <w:rtl/>
        </w:rPr>
        <w:t>.</w:t>
      </w:r>
    </w:p>
    <w:p w:rsidR="002D3F5D" w:rsidRPr="002D3F5D" w:rsidRDefault="002D3F5D" w:rsidP="002D3F5D">
      <w:pPr>
        <w:bidi/>
        <w:ind w:right="-1"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Arial"/>
          <w:sz w:val="28"/>
          <w:szCs w:val="28"/>
          <w:rtl/>
        </w:rPr>
        <w:t xml:space="preserve">-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البعد الفلسفي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للبيوتيقا</w:t>
      </w:r>
      <w:proofErr w:type="spellEnd"/>
      <w:r w:rsidRPr="002D3F5D">
        <w:rPr>
          <w:rFonts w:ascii="Arial" w:hAnsi="Arial" w:cs="Arial"/>
          <w:sz w:val="28"/>
          <w:szCs w:val="28"/>
          <w:rtl/>
        </w:rPr>
        <w:t>.</w:t>
      </w:r>
    </w:p>
    <w:p w:rsidR="002D3F5D" w:rsidRPr="002D3F5D" w:rsidRDefault="002D3F5D" w:rsidP="002D3F5D">
      <w:pPr>
        <w:bidi/>
        <w:ind w:right="-1"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Arial"/>
          <w:sz w:val="28"/>
          <w:szCs w:val="28"/>
          <w:rtl/>
        </w:rPr>
        <w:t xml:space="preserve">-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>أزمة العلم والفلسفة</w:t>
      </w:r>
      <w:r w:rsidRPr="002D3F5D">
        <w:rPr>
          <w:rFonts w:ascii="Arial" w:hAnsi="Arial" w:cs="Arial"/>
          <w:sz w:val="28"/>
          <w:szCs w:val="28"/>
          <w:rtl/>
        </w:rPr>
        <w:t>.</w:t>
      </w:r>
    </w:p>
    <w:p w:rsidR="002D3F5D" w:rsidRPr="002D3F5D" w:rsidRDefault="002D3F5D" w:rsidP="002D3F5D">
      <w:pPr>
        <w:bidi/>
        <w:ind w:right="-1"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Arial"/>
          <w:sz w:val="28"/>
          <w:szCs w:val="28"/>
          <w:rtl/>
        </w:rPr>
        <w:t xml:space="preserve">-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>أخلاقيات العلم</w:t>
      </w:r>
      <w:r w:rsidRPr="002D3F5D">
        <w:rPr>
          <w:rFonts w:ascii="Arial" w:hAnsi="Arial" w:cs="Arial"/>
          <w:sz w:val="28"/>
          <w:szCs w:val="28"/>
          <w:rtl/>
        </w:rPr>
        <w:t>.</w:t>
      </w:r>
    </w:p>
    <w:p w:rsidR="002D3F5D" w:rsidRPr="002D3F5D" w:rsidRDefault="002D3F5D" w:rsidP="002D3F5D">
      <w:pPr>
        <w:bidi/>
        <w:ind w:right="-1"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Arial"/>
          <w:sz w:val="28"/>
          <w:szCs w:val="28"/>
          <w:rtl/>
        </w:rPr>
        <w:t xml:space="preserve">-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>مستقبل الإنسان</w:t>
      </w:r>
      <w:r w:rsidRPr="002D3F5D">
        <w:rPr>
          <w:rFonts w:ascii="Arial" w:hAnsi="Arial" w:cs="Arial"/>
          <w:sz w:val="28"/>
          <w:szCs w:val="28"/>
          <w:rtl/>
        </w:rPr>
        <w:t>.</w:t>
      </w:r>
    </w:p>
    <w:p w:rsidR="002D3F5D" w:rsidRPr="002D3F5D" w:rsidRDefault="002D3F5D" w:rsidP="002D3F5D">
      <w:pPr>
        <w:bidi/>
        <w:ind w:right="-1"/>
        <w:contextualSpacing/>
        <w:jc w:val="both"/>
        <w:rPr>
          <w:rFonts w:ascii="Arial" w:hAnsi="Arial" w:cs="Traditional Arabic"/>
          <w:sz w:val="28"/>
          <w:szCs w:val="28"/>
          <w:rtl/>
        </w:rPr>
      </w:pPr>
      <w:proofErr w:type="gramStart"/>
      <w:r w:rsidRPr="002D3F5D">
        <w:rPr>
          <w:rFonts w:ascii="Arial" w:hAnsi="Arial" w:cs="Traditional Arabic"/>
          <w:b/>
          <w:bCs/>
          <w:sz w:val="28"/>
          <w:szCs w:val="28"/>
          <w:rtl/>
        </w:rPr>
        <w:t>طريقة</w:t>
      </w:r>
      <w:proofErr w:type="gramEnd"/>
      <w:r w:rsidRPr="002D3F5D">
        <w:rPr>
          <w:rFonts w:ascii="Arial" w:hAnsi="Arial" w:cs="Traditional Arabic"/>
          <w:b/>
          <w:bCs/>
          <w:sz w:val="28"/>
          <w:szCs w:val="28"/>
          <w:rtl/>
        </w:rPr>
        <w:t xml:space="preserve"> التقييم</w:t>
      </w:r>
      <w:r w:rsidRPr="002D3F5D">
        <w:rPr>
          <w:rFonts w:ascii="Arial" w:hAnsi="Arial" w:cs="Traditional Arabic"/>
          <w:sz w:val="28"/>
          <w:szCs w:val="28"/>
          <w:rtl/>
        </w:rPr>
        <w:t xml:space="preserve">: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>امتحان</w:t>
      </w:r>
      <w:r w:rsidRPr="002D3F5D">
        <w:rPr>
          <w:rFonts w:ascii="Arial" w:hAnsi="Arial" w:cs="Arial"/>
          <w:sz w:val="28"/>
          <w:szCs w:val="28"/>
          <w:rtl/>
        </w:rPr>
        <w:t>.</w:t>
      </w:r>
    </w:p>
    <w:p w:rsidR="002D3F5D" w:rsidRPr="002D3F5D" w:rsidRDefault="002D3F5D" w:rsidP="002D3F5D">
      <w:pPr>
        <w:bidi/>
        <w:ind w:right="-1"/>
        <w:contextualSpacing/>
        <w:jc w:val="both"/>
        <w:rPr>
          <w:rFonts w:ascii="Arial" w:hAnsi="Arial" w:cs="Traditional Arabic"/>
          <w:b/>
          <w:bCs/>
          <w:sz w:val="28"/>
          <w:szCs w:val="28"/>
          <w:rtl/>
        </w:rPr>
      </w:pPr>
      <w:r w:rsidRPr="002D3F5D">
        <w:rPr>
          <w:rFonts w:ascii="Arial" w:hAnsi="Arial" w:cs="Traditional Arabic"/>
          <w:b/>
          <w:bCs/>
          <w:sz w:val="28"/>
          <w:szCs w:val="28"/>
          <w:rtl/>
        </w:rPr>
        <w:t>المراجع</w:t>
      </w:r>
      <w:r w:rsidRPr="002D3F5D">
        <w:rPr>
          <w:rFonts w:ascii="Arial" w:hAnsi="Arial" w:cs="Arial"/>
          <w:b/>
          <w:bCs/>
          <w:sz w:val="28"/>
          <w:szCs w:val="28"/>
          <w:rtl/>
        </w:rPr>
        <w:t xml:space="preserve">: ( </w:t>
      </w:r>
      <w:r w:rsidRPr="002D3F5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كتب ومطبوعات،  مواقع انترنت، </w:t>
      </w:r>
      <w:proofErr w:type="spellStart"/>
      <w:r w:rsidRPr="002D3F5D">
        <w:rPr>
          <w:rFonts w:ascii="Traditional Arabic" w:hAnsi="Traditional Arabic" w:cs="Traditional Arabic"/>
          <w:b/>
          <w:bCs/>
          <w:sz w:val="28"/>
          <w:szCs w:val="28"/>
          <w:rtl/>
        </w:rPr>
        <w:t>إلخ</w:t>
      </w:r>
      <w:proofErr w:type="spellEnd"/>
      <w:r w:rsidRPr="002D3F5D">
        <w:rPr>
          <w:rFonts w:ascii="Arial" w:hAnsi="Arial" w:cs="Arial"/>
          <w:b/>
          <w:bCs/>
          <w:sz w:val="28"/>
          <w:szCs w:val="28"/>
          <w:rtl/>
        </w:rPr>
        <w:t xml:space="preserve">) </w:t>
      </w:r>
    </w:p>
    <w:p w:rsidR="002D3F5D" w:rsidRPr="002D3F5D" w:rsidRDefault="002D3F5D" w:rsidP="002D3F5D">
      <w:pPr>
        <w:bidi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Traditional Arabic"/>
          <w:sz w:val="28"/>
          <w:szCs w:val="28"/>
          <w:rtl/>
        </w:rPr>
        <w:t xml:space="preserve">-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>وليام، ليلى، مقدمة في علم الأخلاق، تر</w:t>
      </w:r>
      <w:r w:rsidRPr="002D3F5D">
        <w:rPr>
          <w:rFonts w:ascii="Arial" w:hAnsi="Arial" w:cs="Arial"/>
          <w:sz w:val="28"/>
          <w:szCs w:val="28"/>
          <w:rtl/>
        </w:rPr>
        <w:t xml:space="preserve">: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علي عبد المعطي محمد، دار منشأة المعارف، الإسكندرية، </w:t>
      </w:r>
      <w:r w:rsidRPr="002D3F5D">
        <w:rPr>
          <w:rFonts w:ascii="Arial" w:hAnsi="Arial" w:cs="Arial"/>
          <w:sz w:val="28"/>
          <w:szCs w:val="28"/>
          <w:rtl/>
        </w:rPr>
        <w:t>2000</w:t>
      </w:r>
      <w:r w:rsidRPr="002D3F5D">
        <w:rPr>
          <w:rFonts w:ascii="Arial" w:hAnsi="Arial" w:cs="Traditional Arabic"/>
          <w:sz w:val="28"/>
          <w:szCs w:val="28"/>
        </w:rPr>
        <w:t>.</w:t>
      </w:r>
    </w:p>
    <w:p w:rsidR="002D3F5D" w:rsidRPr="002D3F5D" w:rsidRDefault="002D3F5D" w:rsidP="002D3F5D">
      <w:pPr>
        <w:bidi/>
        <w:contextualSpacing/>
        <w:jc w:val="both"/>
        <w:rPr>
          <w:rFonts w:ascii="Arial" w:hAnsi="Arial" w:cs="Traditional Arabic"/>
          <w:sz w:val="28"/>
          <w:szCs w:val="28"/>
        </w:rPr>
      </w:pPr>
      <w:r w:rsidRPr="002D3F5D">
        <w:rPr>
          <w:rFonts w:ascii="Arial" w:hAnsi="Arial" w:cs="Traditional Arabic"/>
          <w:sz w:val="28"/>
          <w:szCs w:val="28"/>
          <w:rtl/>
        </w:rPr>
        <w:t xml:space="preserve">-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ابن الحداد، الجوهر النفيس في سياسة الرئيس، </w:t>
      </w:r>
      <w:proofErr w:type="gramStart"/>
      <w:r w:rsidRPr="002D3F5D">
        <w:rPr>
          <w:rFonts w:ascii="Traditional Arabic" w:hAnsi="Traditional Arabic" w:cs="Traditional Arabic"/>
          <w:sz w:val="28"/>
          <w:szCs w:val="28"/>
          <w:rtl/>
        </w:rPr>
        <w:t>تحقيق</w:t>
      </w:r>
      <w:proofErr w:type="gramEnd"/>
      <w:r w:rsidRPr="002D3F5D">
        <w:rPr>
          <w:rFonts w:ascii="Arial" w:hAnsi="Arial" w:cs="Arial"/>
          <w:sz w:val="28"/>
          <w:szCs w:val="28"/>
          <w:rtl/>
        </w:rPr>
        <w:t xml:space="preserve">: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رضوان السيد، دار الطليعة، بيروت، ط </w:t>
      </w:r>
      <w:r w:rsidRPr="002D3F5D">
        <w:rPr>
          <w:rFonts w:ascii="Arial" w:hAnsi="Arial" w:cs="Arial"/>
          <w:sz w:val="28"/>
          <w:szCs w:val="28"/>
          <w:rtl/>
        </w:rPr>
        <w:t>1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2D3F5D">
        <w:rPr>
          <w:rFonts w:ascii="Arial" w:hAnsi="Arial" w:cs="Arial"/>
          <w:sz w:val="28"/>
          <w:szCs w:val="28"/>
          <w:rtl/>
        </w:rPr>
        <w:t>1983</w:t>
      </w:r>
      <w:r w:rsidRPr="002D3F5D">
        <w:rPr>
          <w:rFonts w:ascii="Arial" w:hAnsi="Arial" w:cs="Traditional Arabic"/>
          <w:sz w:val="28"/>
          <w:szCs w:val="28"/>
        </w:rPr>
        <w:t>.</w:t>
      </w:r>
    </w:p>
    <w:p w:rsidR="002D3F5D" w:rsidRPr="002D3F5D" w:rsidRDefault="002D3F5D" w:rsidP="002D3F5D">
      <w:pPr>
        <w:bidi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Traditional Arabic"/>
          <w:sz w:val="28"/>
          <w:szCs w:val="28"/>
          <w:rtl/>
        </w:rPr>
        <w:t xml:space="preserve">- </w:t>
      </w:r>
      <w:proofErr w:type="gramStart"/>
      <w:r w:rsidRPr="002D3F5D">
        <w:rPr>
          <w:rFonts w:ascii="Traditional Arabic" w:hAnsi="Traditional Arabic" w:cs="Traditional Arabic"/>
          <w:sz w:val="28"/>
          <w:szCs w:val="28"/>
          <w:rtl/>
        </w:rPr>
        <w:t>أرسطو</w:t>
      </w:r>
      <w:proofErr w:type="gramEnd"/>
      <w:r w:rsidRPr="002D3F5D">
        <w:rPr>
          <w:rFonts w:ascii="Traditional Arabic" w:hAnsi="Traditional Arabic" w:cs="Traditional Arabic"/>
          <w:sz w:val="28"/>
          <w:szCs w:val="28"/>
          <w:rtl/>
        </w:rPr>
        <w:t>، في السياسة، تعريب أ</w:t>
      </w:r>
      <w:r w:rsidRPr="002D3F5D">
        <w:rPr>
          <w:rFonts w:ascii="Arial" w:hAnsi="Arial" w:cs="Arial"/>
          <w:sz w:val="28"/>
          <w:szCs w:val="28"/>
          <w:rtl/>
        </w:rPr>
        <w:t xml:space="preserve">.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برباره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البولسي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اللجنة اللبنانية لترجمة الرّوائع، بيروت، ط </w:t>
      </w:r>
      <w:r w:rsidRPr="002D3F5D">
        <w:rPr>
          <w:rFonts w:ascii="Arial" w:hAnsi="Arial" w:cs="Arial"/>
          <w:sz w:val="28"/>
          <w:szCs w:val="28"/>
          <w:rtl/>
        </w:rPr>
        <w:t>3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2D3F5D">
        <w:rPr>
          <w:rFonts w:ascii="Arial" w:hAnsi="Arial" w:cs="Arial"/>
          <w:sz w:val="28"/>
          <w:szCs w:val="28"/>
          <w:rtl/>
        </w:rPr>
        <w:t>1980</w:t>
      </w:r>
      <w:r w:rsidRPr="002D3F5D">
        <w:rPr>
          <w:rFonts w:ascii="Arial" w:hAnsi="Arial" w:cs="Traditional Arabic"/>
          <w:sz w:val="28"/>
          <w:szCs w:val="28"/>
        </w:rPr>
        <w:t>.</w:t>
      </w:r>
    </w:p>
    <w:p w:rsidR="002D3F5D" w:rsidRPr="002D3F5D" w:rsidRDefault="002D3F5D" w:rsidP="002D3F5D">
      <w:pPr>
        <w:bidi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Traditional Arabic"/>
          <w:sz w:val="28"/>
          <w:szCs w:val="28"/>
          <w:rtl/>
        </w:rPr>
        <w:t xml:space="preserve">- </w:t>
      </w:r>
      <w:proofErr w:type="gramStart"/>
      <w:r w:rsidRPr="002D3F5D">
        <w:rPr>
          <w:rFonts w:ascii="Traditional Arabic" w:hAnsi="Traditional Arabic" w:cs="Traditional Arabic"/>
          <w:sz w:val="28"/>
          <w:szCs w:val="28"/>
          <w:rtl/>
        </w:rPr>
        <w:t>أرسطو</w:t>
      </w:r>
      <w:proofErr w:type="gramEnd"/>
      <w:r w:rsidRPr="002D3F5D">
        <w:rPr>
          <w:rFonts w:ascii="Traditional Arabic" w:hAnsi="Traditional Arabic" w:cs="Traditional Arabic"/>
          <w:sz w:val="28"/>
          <w:szCs w:val="28"/>
          <w:rtl/>
        </w:rPr>
        <w:t>، علم الأخلاق، ترجمة</w:t>
      </w:r>
      <w:r w:rsidRPr="002D3F5D">
        <w:rPr>
          <w:rFonts w:ascii="Arial" w:hAnsi="Arial" w:cs="Arial"/>
          <w:sz w:val="28"/>
          <w:szCs w:val="28"/>
          <w:rtl/>
        </w:rPr>
        <w:t xml:space="preserve">: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أحمد لطفي السّيد، ج </w:t>
      </w:r>
      <w:r w:rsidRPr="002D3F5D">
        <w:rPr>
          <w:rFonts w:ascii="Arial" w:hAnsi="Arial" w:cs="Arial"/>
          <w:sz w:val="28"/>
          <w:szCs w:val="28"/>
          <w:rtl/>
        </w:rPr>
        <w:t>1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مطبعة دار الكتب المصرية، القاهرة، </w:t>
      </w:r>
      <w:r w:rsidRPr="002D3F5D">
        <w:rPr>
          <w:rFonts w:ascii="Arial" w:hAnsi="Arial" w:cs="Arial"/>
          <w:sz w:val="28"/>
          <w:szCs w:val="28"/>
          <w:rtl/>
        </w:rPr>
        <w:t>1964</w:t>
      </w:r>
      <w:r w:rsidRPr="002D3F5D">
        <w:rPr>
          <w:rFonts w:ascii="Arial" w:hAnsi="Arial" w:cs="Traditional Arabic"/>
          <w:sz w:val="28"/>
          <w:szCs w:val="28"/>
        </w:rPr>
        <w:t>.</w:t>
      </w:r>
    </w:p>
    <w:p w:rsidR="002D3F5D" w:rsidRPr="002D3F5D" w:rsidRDefault="002D3F5D" w:rsidP="002D3F5D">
      <w:pPr>
        <w:bidi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Traditional Arabic"/>
          <w:sz w:val="28"/>
          <w:szCs w:val="28"/>
          <w:rtl/>
        </w:rPr>
        <w:t xml:space="preserve">-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الجاحظ،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أبوعثمان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>، كتاب التاج في أخلاق الملوك، تحقيق فوزي عطية، الشركة اللبنانية للكتاب، د ط</w:t>
      </w:r>
      <w:r w:rsidRPr="002D3F5D">
        <w:rPr>
          <w:rFonts w:ascii="Arial" w:hAnsi="Arial" w:cs="Arial"/>
          <w:sz w:val="28"/>
          <w:szCs w:val="28"/>
          <w:rtl/>
        </w:rPr>
        <w:t>.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>س</w:t>
      </w:r>
      <w:r w:rsidRPr="002D3F5D">
        <w:rPr>
          <w:rFonts w:ascii="Arial" w:hAnsi="Arial" w:cs="Traditional Arabic"/>
          <w:sz w:val="28"/>
          <w:szCs w:val="28"/>
        </w:rPr>
        <w:t>.</w:t>
      </w:r>
    </w:p>
    <w:p w:rsidR="002D3F5D" w:rsidRPr="002D3F5D" w:rsidRDefault="002D3F5D" w:rsidP="002D3F5D">
      <w:pPr>
        <w:bidi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Traditional Arabic"/>
          <w:sz w:val="28"/>
          <w:szCs w:val="28"/>
          <w:rtl/>
        </w:rPr>
        <w:t xml:space="preserve">-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مكيافيللي،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نيقولا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>، الأمير، تعريب</w:t>
      </w:r>
      <w:r w:rsidRPr="002D3F5D">
        <w:rPr>
          <w:rFonts w:ascii="Arial" w:hAnsi="Arial" w:cs="Arial"/>
          <w:sz w:val="28"/>
          <w:szCs w:val="28"/>
          <w:rtl/>
        </w:rPr>
        <w:t xml:space="preserve">: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خيري حمّاد، منشورات دار الأفاق، بيروت، ط </w:t>
      </w:r>
      <w:r w:rsidRPr="002D3F5D">
        <w:rPr>
          <w:rFonts w:ascii="Arial" w:hAnsi="Arial" w:cs="Arial"/>
          <w:sz w:val="28"/>
          <w:szCs w:val="28"/>
          <w:rtl/>
        </w:rPr>
        <w:t>12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2D3F5D">
        <w:rPr>
          <w:rFonts w:ascii="Arial" w:hAnsi="Arial" w:cs="Arial"/>
          <w:sz w:val="28"/>
          <w:szCs w:val="28"/>
          <w:rtl/>
        </w:rPr>
        <w:t>1985</w:t>
      </w:r>
      <w:r w:rsidRPr="002D3F5D">
        <w:rPr>
          <w:rFonts w:ascii="Arial" w:hAnsi="Arial" w:cs="Traditional Arabic"/>
          <w:sz w:val="28"/>
          <w:szCs w:val="28"/>
        </w:rPr>
        <w:t>.</w:t>
      </w:r>
    </w:p>
    <w:p w:rsidR="002D3F5D" w:rsidRPr="002D3F5D" w:rsidRDefault="002D3F5D" w:rsidP="002D3F5D">
      <w:pPr>
        <w:bidi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Traditional Arabic"/>
          <w:sz w:val="28"/>
          <w:szCs w:val="28"/>
          <w:rtl/>
        </w:rPr>
        <w:t xml:space="preserve">-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الإدريس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على، الإمامة عند ابن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تومرت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>، ديوان المطبوعات الجامعية، الجزائر</w:t>
      </w:r>
      <w:r w:rsidRPr="002D3F5D">
        <w:rPr>
          <w:rFonts w:ascii="Arial" w:hAnsi="Arial" w:cs="Traditional Arabic"/>
          <w:sz w:val="28"/>
          <w:szCs w:val="28"/>
        </w:rPr>
        <w:t>.</w:t>
      </w:r>
    </w:p>
    <w:p w:rsidR="002D3F5D" w:rsidRPr="002D3F5D" w:rsidRDefault="002D3F5D" w:rsidP="002D3F5D">
      <w:pPr>
        <w:bidi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Traditional Arabic"/>
          <w:sz w:val="28"/>
          <w:szCs w:val="28"/>
          <w:rtl/>
        </w:rPr>
        <w:t xml:space="preserve">-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أومليل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>، علي، السلطة الثقافية والسلطة السياسية، مركز دراسات الوحدة العربية، بيروت، ط</w:t>
      </w:r>
      <w:r w:rsidRPr="002D3F5D">
        <w:rPr>
          <w:rFonts w:ascii="Arial" w:hAnsi="Arial" w:cs="Arial"/>
          <w:sz w:val="28"/>
          <w:szCs w:val="28"/>
          <w:rtl/>
        </w:rPr>
        <w:t>1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2D3F5D">
        <w:rPr>
          <w:rFonts w:ascii="Arial" w:hAnsi="Arial" w:cs="Arial"/>
          <w:sz w:val="28"/>
          <w:szCs w:val="28"/>
          <w:rtl/>
        </w:rPr>
        <w:t>1999</w:t>
      </w:r>
      <w:r w:rsidRPr="002D3F5D">
        <w:rPr>
          <w:rFonts w:ascii="Arial" w:hAnsi="Arial" w:cs="Traditional Arabic"/>
          <w:sz w:val="28"/>
          <w:szCs w:val="28"/>
        </w:rPr>
        <w:t>.</w:t>
      </w:r>
    </w:p>
    <w:p w:rsidR="002D3F5D" w:rsidRPr="002D3F5D" w:rsidRDefault="002D3F5D" w:rsidP="002D3F5D">
      <w:pPr>
        <w:bidi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Traditional Arabic"/>
          <w:sz w:val="28"/>
          <w:szCs w:val="28"/>
          <w:rtl/>
        </w:rPr>
        <w:t xml:space="preserve">-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برنيري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ماريا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لويزا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>، المدينة الفاضلة عبر التاريخ، تعريب</w:t>
      </w:r>
      <w:r w:rsidRPr="002D3F5D">
        <w:rPr>
          <w:rFonts w:ascii="Arial" w:hAnsi="Arial" w:cs="Arial"/>
          <w:sz w:val="28"/>
          <w:szCs w:val="28"/>
          <w:rtl/>
        </w:rPr>
        <w:t>: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عطيات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أبوالسعود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المجلس الوطني للثقافة والفنون والآداب، الكويت، </w:t>
      </w:r>
      <w:r w:rsidRPr="002D3F5D">
        <w:rPr>
          <w:rFonts w:ascii="Arial" w:hAnsi="Arial" w:cs="Arial"/>
          <w:sz w:val="28"/>
          <w:szCs w:val="28"/>
          <w:rtl/>
        </w:rPr>
        <w:t>1998</w:t>
      </w:r>
      <w:r w:rsidRPr="002D3F5D">
        <w:rPr>
          <w:rFonts w:ascii="Arial" w:hAnsi="Arial" w:cs="Traditional Arabic"/>
          <w:sz w:val="28"/>
          <w:szCs w:val="28"/>
        </w:rPr>
        <w:t>.</w:t>
      </w:r>
    </w:p>
    <w:p w:rsidR="002D3F5D" w:rsidRPr="002D3F5D" w:rsidRDefault="002D3F5D" w:rsidP="002D3F5D">
      <w:pPr>
        <w:bidi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Traditional Arabic"/>
          <w:sz w:val="28"/>
          <w:szCs w:val="28"/>
          <w:rtl/>
        </w:rPr>
        <w:t xml:space="preserve">-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جان جاك،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شوفاليه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تاريخ الفكر السياسي، ترجمة محمد عرب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صاصيلا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المؤسسة الجامعية للدراسات والنشر والتوزيع، بيروت، ط </w:t>
      </w:r>
      <w:r w:rsidRPr="002D3F5D">
        <w:rPr>
          <w:rFonts w:ascii="Arial" w:hAnsi="Arial" w:cs="Arial"/>
          <w:sz w:val="28"/>
          <w:szCs w:val="28"/>
          <w:rtl/>
        </w:rPr>
        <w:t>1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2D3F5D">
        <w:rPr>
          <w:rFonts w:ascii="Arial" w:hAnsi="Arial" w:cs="Arial"/>
          <w:sz w:val="28"/>
          <w:szCs w:val="28"/>
          <w:rtl/>
        </w:rPr>
        <w:t>1998</w:t>
      </w:r>
      <w:r w:rsidRPr="002D3F5D">
        <w:rPr>
          <w:rFonts w:ascii="Arial" w:hAnsi="Arial" w:cs="Traditional Arabic"/>
          <w:sz w:val="28"/>
          <w:szCs w:val="28"/>
        </w:rPr>
        <w:t>.</w:t>
      </w:r>
    </w:p>
    <w:p w:rsidR="002D3F5D" w:rsidRPr="002D3F5D" w:rsidRDefault="002D3F5D" w:rsidP="002D3F5D">
      <w:pPr>
        <w:bidi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Traditional Arabic"/>
          <w:sz w:val="28"/>
          <w:szCs w:val="28"/>
          <w:rtl/>
        </w:rPr>
        <w:t xml:space="preserve">-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جان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توشار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 وآخرون، تاريخ الفكر السياسي، تعريب علي مقلد، الدار العالمية للطباعة والنشر والتوزيع، بيروت، ط</w:t>
      </w:r>
      <w:r w:rsidRPr="002D3F5D">
        <w:rPr>
          <w:rFonts w:ascii="Arial" w:hAnsi="Arial" w:cs="Arial"/>
          <w:sz w:val="28"/>
          <w:szCs w:val="28"/>
          <w:rtl/>
        </w:rPr>
        <w:t>2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2D3F5D">
        <w:rPr>
          <w:rFonts w:ascii="Arial" w:hAnsi="Arial" w:cs="Arial"/>
          <w:sz w:val="28"/>
          <w:szCs w:val="28"/>
          <w:rtl/>
        </w:rPr>
        <w:t>1983</w:t>
      </w:r>
      <w:r w:rsidRPr="002D3F5D">
        <w:rPr>
          <w:rFonts w:ascii="Arial" w:hAnsi="Arial" w:cs="Traditional Arabic"/>
          <w:sz w:val="28"/>
          <w:szCs w:val="28"/>
        </w:rPr>
        <w:t>.</w:t>
      </w:r>
    </w:p>
    <w:p w:rsidR="002D3F5D" w:rsidRPr="002D3F5D" w:rsidRDefault="002D3F5D" w:rsidP="002D3F5D">
      <w:pPr>
        <w:bidi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Traditional Arabic"/>
          <w:sz w:val="28"/>
          <w:szCs w:val="28"/>
          <w:rtl/>
        </w:rPr>
        <w:t xml:space="preserve">-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روجيس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دوبري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>، نقد العقل السياسي، تعريب</w:t>
      </w:r>
      <w:r w:rsidRPr="002D3F5D">
        <w:rPr>
          <w:rFonts w:ascii="Arial" w:hAnsi="Arial" w:cs="Arial"/>
          <w:sz w:val="28"/>
          <w:szCs w:val="28"/>
          <w:rtl/>
        </w:rPr>
        <w:t xml:space="preserve">: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>عفيف دمشقية، دار الآداب، بيروت، ط</w:t>
      </w:r>
      <w:r w:rsidRPr="002D3F5D">
        <w:rPr>
          <w:rFonts w:ascii="Arial" w:hAnsi="Arial" w:cs="Arial"/>
          <w:sz w:val="28"/>
          <w:szCs w:val="28"/>
          <w:rtl/>
        </w:rPr>
        <w:t>1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2D3F5D">
        <w:rPr>
          <w:rFonts w:ascii="Arial" w:hAnsi="Arial" w:cs="Arial"/>
          <w:sz w:val="28"/>
          <w:szCs w:val="28"/>
          <w:rtl/>
        </w:rPr>
        <w:t>1986</w:t>
      </w:r>
      <w:r w:rsidRPr="002D3F5D">
        <w:rPr>
          <w:rFonts w:ascii="Arial" w:hAnsi="Arial" w:cs="Traditional Arabic"/>
          <w:sz w:val="28"/>
          <w:szCs w:val="28"/>
        </w:rPr>
        <w:t>.</w:t>
      </w:r>
    </w:p>
    <w:p w:rsidR="002D3F5D" w:rsidRPr="002D3F5D" w:rsidRDefault="002D3F5D" w:rsidP="002D3F5D">
      <w:pPr>
        <w:bidi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Traditional Arabic"/>
          <w:sz w:val="28"/>
          <w:szCs w:val="28"/>
          <w:rtl/>
        </w:rPr>
        <w:t xml:space="preserve">-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دنكان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>، جان ماري، علم السياسة، تعريب</w:t>
      </w:r>
      <w:r w:rsidRPr="002D3F5D">
        <w:rPr>
          <w:rFonts w:ascii="Arial" w:hAnsi="Arial" w:cs="Arial"/>
          <w:sz w:val="28"/>
          <w:szCs w:val="28"/>
          <w:rtl/>
        </w:rPr>
        <w:t xml:space="preserve">: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محمد عرب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صاصيلا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المؤسسة الجامعية للدراسات، بيروت، ط </w:t>
      </w:r>
      <w:r w:rsidRPr="002D3F5D">
        <w:rPr>
          <w:rFonts w:ascii="Arial" w:hAnsi="Arial" w:cs="Arial"/>
          <w:sz w:val="28"/>
          <w:szCs w:val="28"/>
          <w:rtl/>
        </w:rPr>
        <w:t>1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2D3F5D">
        <w:rPr>
          <w:rFonts w:ascii="Arial" w:hAnsi="Arial" w:cs="Arial"/>
          <w:sz w:val="28"/>
          <w:szCs w:val="28"/>
          <w:rtl/>
        </w:rPr>
        <w:t>1997</w:t>
      </w:r>
      <w:r w:rsidRPr="002D3F5D">
        <w:rPr>
          <w:rFonts w:ascii="Arial" w:hAnsi="Arial" w:cs="Traditional Arabic"/>
          <w:sz w:val="28"/>
          <w:szCs w:val="28"/>
        </w:rPr>
        <w:t>.</w:t>
      </w:r>
    </w:p>
    <w:p w:rsidR="002D3F5D" w:rsidRPr="002D3F5D" w:rsidRDefault="002D3F5D" w:rsidP="002D3F5D">
      <w:pPr>
        <w:bidi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Traditional Arabic"/>
          <w:sz w:val="28"/>
          <w:szCs w:val="28"/>
          <w:rtl/>
        </w:rPr>
        <w:t xml:space="preserve">-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ميخائيل، حنا، السياسة والوحي </w:t>
      </w:r>
      <w:r w:rsidRPr="002D3F5D">
        <w:rPr>
          <w:rFonts w:ascii="Arial" w:hAnsi="Arial" w:cs="Arial"/>
          <w:sz w:val="28"/>
          <w:szCs w:val="28"/>
          <w:rtl/>
        </w:rPr>
        <w:t xml:space="preserve">–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الماوردي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 وما بعده، دار الطليعة، بيروت، ط</w:t>
      </w:r>
      <w:r w:rsidRPr="002D3F5D">
        <w:rPr>
          <w:rFonts w:ascii="Arial" w:hAnsi="Arial" w:cs="Arial"/>
          <w:sz w:val="28"/>
          <w:szCs w:val="28"/>
          <w:rtl/>
        </w:rPr>
        <w:t>1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2D3F5D">
        <w:rPr>
          <w:rFonts w:ascii="Arial" w:hAnsi="Arial" w:cs="Arial"/>
          <w:sz w:val="28"/>
          <w:szCs w:val="28"/>
          <w:rtl/>
        </w:rPr>
        <w:t>1997</w:t>
      </w:r>
      <w:r w:rsidRPr="002D3F5D">
        <w:rPr>
          <w:rFonts w:ascii="Arial" w:hAnsi="Arial" w:cs="Traditional Arabic"/>
          <w:sz w:val="28"/>
          <w:szCs w:val="28"/>
        </w:rPr>
        <w:t>.</w:t>
      </w:r>
    </w:p>
    <w:p w:rsidR="002D3F5D" w:rsidRPr="002D3F5D" w:rsidRDefault="002D3F5D" w:rsidP="002D3F5D">
      <w:pPr>
        <w:bidi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Traditional Arabic"/>
          <w:sz w:val="28"/>
          <w:szCs w:val="28"/>
          <w:rtl/>
        </w:rPr>
        <w:t xml:space="preserve">-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لبون،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غوستاف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روح الاجتماع،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موفم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 للنشر، الجزائر، ط </w:t>
      </w:r>
      <w:r w:rsidRPr="002D3F5D">
        <w:rPr>
          <w:rFonts w:ascii="Arial" w:hAnsi="Arial" w:cs="Arial"/>
          <w:sz w:val="28"/>
          <w:szCs w:val="28"/>
          <w:rtl/>
        </w:rPr>
        <w:t>1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2D3F5D">
        <w:rPr>
          <w:rFonts w:ascii="Arial" w:hAnsi="Arial" w:cs="Arial"/>
          <w:sz w:val="28"/>
          <w:szCs w:val="28"/>
          <w:rtl/>
        </w:rPr>
        <w:t>1988</w:t>
      </w:r>
      <w:r w:rsidRPr="002D3F5D">
        <w:rPr>
          <w:rFonts w:ascii="Arial" w:hAnsi="Arial" w:cs="Traditional Arabic"/>
          <w:sz w:val="28"/>
          <w:szCs w:val="28"/>
        </w:rPr>
        <w:t>.</w:t>
      </w:r>
    </w:p>
    <w:p w:rsidR="002D3F5D" w:rsidRPr="002D3F5D" w:rsidRDefault="002D3F5D" w:rsidP="002D3F5D">
      <w:pPr>
        <w:bidi/>
        <w:contextualSpacing/>
        <w:jc w:val="both"/>
        <w:rPr>
          <w:rFonts w:ascii="Arial" w:hAnsi="Arial" w:cs="Traditional Arabic"/>
          <w:sz w:val="28"/>
          <w:szCs w:val="28"/>
          <w:rtl/>
        </w:rPr>
      </w:pPr>
      <w:r w:rsidRPr="002D3F5D">
        <w:rPr>
          <w:rFonts w:ascii="Arial" w:hAnsi="Arial" w:cs="Traditional Arabic"/>
          <w:sz w:val="28"/>
          <w:szCs w:val="28"/>
          <w:rtl/>
        </w:rPr>
        <w:t xml:space="preserve">- 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شاتليه، فرنسوا وآخرون، معجم المؤلفات السياسية، ترجمة محمد عرب </w:t>
      </w:r>
      <w:proofErr w:type="spellStart"/>
      <w:r w:rsidRPr="002D3F5D">
        <w:rPr>
          <w:rFonts w:ascii="Traditional Arabic" w:hAnsi="Traditional Arabic" w:cs="Traditional Arabic"/>
          <w:sz w:val="28"/>
          <w:szCs w:val="28"/>
          <w:rtl/>
        </w:rPr>
        <w:t>صاصيلا</w:t>
      </w:r>
      <w:proofErr w:type="spellEnd"/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المؤسسة الجامعية للدراسات والنشر والتوزيع، بيروت، ط </w:t>
      </w:r>
      <w:r w:rsidRPr="002D3F5D">
        <w:rPr>
          <w:rFonts w:ascii="Arial" w:hAnsi="Arial" w:cs="Arial"/>
          <w:sz w:val="28"/>
          <w:szCs w:val="28"/>
          <w:rtl/>
        </w:rPr>
        <w:t>1</w:t>
      </w:r>
      <w:r w:rsidRPr="002D3F5D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2D3F5D">
        <w:rPr>
          <w:rFonts w:ascii="Arial" w:hAnsi="Arial" w:cs="Arial"/>
          <w:sz w:val="28"/>
          <w:szCs w:val="28"/>
          <w:rtl/>
        </w:rPr>
        <w:t>1997</w:t>
      </w:r>
      <w:r w:rsidRPr="002D3F5D">
        <w:rPr>
          <w:rFonts w:ascii="Arial" w:hAnsi="Arial" w:cs="Traditional Arabic"/>
          <w:sz w:val="28"/>
          <w:szCs w:val="28"/>
        </w:rPr>
        <w:t>.</w:t>
      </w:r>
    </w:p>
    <w:p w:rsidR="004218BC" w:rsidRPr="002D3F5D" w:rsidRDefault="004218BC">
      <w:pPr>
        <w:rPr>
          <w:sz w:val="28"/>
          <w:szCs w:val="28"/>
        </w:rPr>
      </w:pPr>
    </w:p>
    <w:sectPr w:rsidR="004218BC" w:rsidRPr="002D3F5D" w:rsidSect="004218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D3F5D"/>
    <w:rsid w:val="002D3F5D"/>
    <w:rsid w:val="0042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F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AYOTECK</dc:creator>
  <cp:lastModifiedBy>AYOTECK</cp:lastModifiedBy>
  <cp:revision>1</cp:revision>
  <dcterms:created xsi:type="dcterms:W3CDTF">2025-03-07T12:52:00Z</dcterms:created>
  <dcterms:modified xsi:type="dcterms:W3CDTF">2025-03-07T12:55:00Z</dcterms:modified>
</cp:coreProperties>
</file>