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2C3" w:rsidRPr="00C7794A" w:rsidRDefault="00DD62C3" w:rsidP="00DD62C3">
      <w:pPr>
        <w:spacing w:after="0" w:line="259" w:lineRule="auto"/>
        <w:ind w:left="407" w:right="0" w:firstLine="0"/>
        <w:jc w:val="center"/>
        <w:rPr>
          <w:sz w:val="22"/>
        </w:rPr>
      </w:pPr>
      <w:r w:rsidRPr="00C7794A">
        <w:rPr>
          <w:sz w:val="22"/>
        </w:rPr>
        <w:pict>
          <v:rect id="_x0000_i1025" style="width:0;height:1.5pt" o:hralign="center" o:hrstd="t" o:hrnoshade="t" o:hr="t" fillcolor="#222" stroked="f"/>
        </w:pict>
      </w:r>
    </w:p>
    <w:p w:rsidR="00DD62C3" w:rsidRPr="003B0667" w:rsidRDefault="00DD62C3" w:rsidP="00DD62C3">
      <w:pPr>
        <w:spacing w:after="0" w:line="259" w:lineRule="auto"/>
        <w:ind w:left="407" w:right="0" w:firstLine="0"/>
        <w:jc w:val="center"/>
        <w:rPr>
          <w:b/>
          <w:bCs/>
          <w:sz w:val="28"/>
          <w:szCs w:val="28"/>
          <w:lang w:val="en-US"/>
        </w:rPr>
      </w:pPr>
      <w:r w:rsidRPr="003B0667">
        <w:rPr>
          <w:b/>
          <w:bCs/>
          <w:sz w:val="28"/>
          <w:szCs w:val="28"/>
          <w:lang w:val="en-US"/>
        </w:rPr>
        <w:t>Methods for Studying the Biochemical Composition of Cells</w:t>
      </w:r>
    </w:p>
    <w:p w:rsidR="00DD62C3" w:rsidRPr="003B0667" w:rsidRDefault="00DD62C3" w:rsidP="00DD62C3">
      <w:pPr>
        <w:spacing w:after="0" w:line="259" w:lineRule="auto"/>
        <w:ind w:left="407" w:right="0" w:firstLine="0"/>
        <w:jc w:val="center"/>
        <w:rPr>
          <w:sz w:val="28"/>
          <w:szCs w:val="28"/>
          <w:lang w:val="en-US"/>
        </w:rPr>
      </w:pPr>
      <w:r w:rsidRPr="003B0667">
        <w:rPr>
          <w:b/>
          <w:bCs/>
          <w:sz w:val="28"/>
          <w:szCs w:val="28"/>
          <w:lang w:val="en-US"/>
        </w:rPr>
        <w:t xml:space="preserve">Histochemical and </w:t>
      </w:r>
      <w:proofErr w:type="spellStart"/>
      <w:r w:rsidRPr="003B0667">
        <w:rPr>
          <w:b/>
          <w:bCs/>
          <w:sz w:val="28"/>
          <w:szCs w:val="28"/>
          <w:lang w:val="en-US"/>
        </w:rPr>
        <w:t>Cytochemical</w:t>
      </w:r>
      <w:proofErr w:type="spellEnd"/>
      <w:r w:rsidRPr="003B0667">
        <w:rPr>
          <w:b/>
          <w:bCs/>
          <w:sz w:val="28"/>
          <w:szCs w:val="28"/>
          <w:lang w:val="en-US"/>
        </w:rPr>
        <w:t xml:space="preserve"> Methods</w:t>
      </w:r>
    </w:p>
    <w:p w:rsidR="00DD62C3" w:rsidRPr="003B0667" w:rsidRDefault="00DD62C3" w:rsidP="00DD62C3">
      <w:pPr>
        <w:spacing w:after="0" w:line="259" w:lineRule="auto"/>
        <w:ind w:left="407" w:right="0" w:firstLine="0"/>
        <w:jc w:val="center"/>
        <w:rPr>
          <w:sz w:val="28"/>
          <w:szCs w:val="28"/>
          <w:lang w:val="en-US"/>
        </w:rPr>
      </w:pPr>
      <w:r w:rsidRPr="003B0667">
        <w:rPr>
          <w:sz w:val="28"/>
          <w:szCs w:val="28"/>
          <w:lang w:val="en-US"/>
        </w:rPr>
        <w:t>These methods allow the identification of the nature of the chemical constituents of the cell and their localization. Among the methods used are cell fractionation, autoradiography, and immunofluorescence.</w:t>
      </w:r>
    </w:p>
    <w:p w:rsidR="00DD62C3" w:rsidRPr="003B0667" w:rsidRDefault="00DD62C3" w:rsidP="00DD62C3">
      <w:pPr>
        <w:spacing w:after="0" w:line="259" w:lineRule="auto"/>
        <w:ind w:left="407" w:right="0" w:firstLine="0"/>
        <w:jc w:val="center"/>
        <w:rPr>
          <w:sz w:val="28"/>
          <w:szCs w:val="28"/>
        </w:rPr>
      </w:pPr>
      <w:r w:rsidRPr="003B0667">
        <w:rPr>
          <w:b/>
          <w:bCs/>
          <w:sz w:val="28"/>
          <w:szCs w:val="28"/>
          <w:rtl/>
        </w:rPr>
        <w:t>الطرق المستخدمة في دراسة التركيب الكيميائي الحيوي للخلايا</w:t>
      </w:r>
      <w:r w:rsidRPr="003B0667">
        <w:rPr>
          <w:sz w:val="28"/>
          <w:szCs w:val="28"/>
        </w:rPr>
        <w:br/>
      </w:r>
      <w:r w:rsidRPr="003B0667">
        <w:rPr>
          <w:b/>
          <w:bCs/>
          <w:sz w:val="28"/>
          <w:szCs w:val="28"/>
          <w:rtl/>
        </w:rPr>
        <w:t>الطرق الهيستوكيميائية والسيطوكيميائية</w:t>
      </w:r>
    </w:p>
    <w:p w:rsidR="00DD62C3" w:rsidRPr="003B0667" w:rsidRDefault="00DD62C3" w:rsidP="00DD62C3">
      <w:pPr>
        <w:spacing w:after="0" w:line="259" w:lineRule="auto"/>
        <w:ind w:left="407" w:right="0" w:firstLine="0"/>
        <w:jc w:val="center"/>
        <w:rPr>
          <w:sz w:val="28"/>
          <w:szCs w:val="28"/>
        </w:rPr>
      </w:pPr>
      <w:r w:rsidRPr="003B0667">
        <w:rPr>
          <w:sz w:val="28"/>
          <w:szCs w:val="28"/>
          <w:rtl/>
        </w:rPr>
        <w:t>هذه الطرق تسمح بتحديد طبيعة المكونات الكيميائية للخلايا وتحديد مكانها. من بين هذه الطرق المستخدمة نجد الفصل الخلوي، التألق الإشعاعي المناعي، والتألق المناعي</w:t>
      </w:r>
      <w:r w:rsidRPr="003B0667">
        <w:rPr>
          <w:sz w:val="28"/>
          <w:szCs w:val="28"/>
        </w:rPr>
        <w:t>.</w:t>
      </w:r>
    </w:p>
    <w:p w:rsidR="00362F99" w:rsidRPr="003B0667" w:rsidRDefault="00362F99" w:rsidP="00DD62C3">
      <w:pPr>
        <w:spacing w:after="0" w:line="259" w:lineRule="auto"/>
        <w:ind w:left="407" w:right="0" w:firstLine="0"/>
        <w:jc w:val="center"/>
        <w:rPr>
          <w:sz w:val="28"/>
          <w:szCs w:val="28"/>
        </w:rPr>
      </w:pPr>
    </w:p>
    <w:p w:rsidR="00362F99" w:rsidRPr="003B0667" w:rsidRDefault="00362F99" w:rsidP="00DD62C3">
      <w:pPr>
        <w:spacing w:after="0" w:line="259" w:lineRule="auto"/>
        <w:ind w:left="407" w:right="0" w:firstLine="0"/>
        <w:jc w:val="center"/>
        <w:rPr>
          <w:sz w:val="28"/>
          <w:szCs w:val="28"/>
        </w:rPr>
      </w:pPr>
    </w:p>
    <w:p w:rsidR="00362F99" w:rsidRPr="003B0667" w:rsidRDefault="00362F99" w:rsidP="00362F99">
      <w:pPr>
        <w:spacing w:after="0" w:line="259" w:lineRule="auto"/>
        <w:ind w:left="407" w:right="0" w:firstLine="0"/>
        <w:rPr>
          <w:sz w:val="28"/>
          <w:szCs w:val="28"/>
          <w:lang w:val="en-US"/>
        </w:rPr>
      </w:pPr>
      <w:r w:rsidRPr="003B0667">
        <w:rPr>
          <w:sz w:val="28"/>
          <w:szCs w:val="28"/>
          <w:lang w:val="en-US"/>
        </w:rPr>
        <w:t>1. Cellular materials</w:t>
      </w:r>
    </w:p>
    <w:p w:rsidR="00362F99" w:rsidRPr="003B0667" w:rsidRDefault="00362F99" w:rsidP="00362F99">
      <w:pPr>
        <w:spacing w:after="0" w:line="259" w:lineRule="auto"/>
        <w:ind w:left="407" w:right="0" w:firstLine="0"/>
        <w:rPr>
          <w:sz w:val="28"/>
          <w:szCs w:val="28"/>
          <w:lang w:val="en-US"/>
        </w:rPr>
      </w:pPr>
      <w:r w:rsidRPr="003B0667">
        <w:rPr>
          <w:sz w:val="28"/>
          <w:szCs w:val="28"/>
          <w:lang w:val="en-US"/>
        </w:rPr>
        <w:t>1.2. Cellular homogenates = cell homogenates (Different techniques can be used)</w:t>
      </w:r>
    </w:p>
    <w:p w:rsidR="00362F99" w:rsidRPr="003B0667" w:rsidRDefault="00362F99" w:rsidP="00362F99">
      <w:pPr>
        <w:spacing w:after="0" w:line="259" w:lineRule="auto"/>
        <w:ind w:left="407" w:right="0" w:firstLine="0"/>
        <w:rPr>
          <w:sz w:val="28"/>
          <w:szCs w:val="28"/>
          <w:lang w:val="en-US"/>
        </w:rPr>
      </w:pPr>
      <w:r w:rsidRPr="003B0667">
        <w:rPr>
          <w:sz w:val="28"/>
          <w:szCs w:val="28"/>
          <w:lang w:val="en-US"/>
        </w:rPr>
        <w:t>1.3. Cellular fractions</w:t>
      </w:r>
    </w:p>
    <w:p w:rsidR="00362F99" w:rsidRPr="003B0667" w:rsidRDefault="00362F99" w:rsidP="00362F99">
      <w:pPr>
        <w:spacing w:after="0" w:line="259" w:lineRule="auto"/>
        <w:ind w:left="407" w:right="0" w:firstLine="0"/>
        <w:rPr>
          <w:sz w:val="28"/>
          <w:szCs w:val="28"/>
          <w:lang w:val="en-US"/>
        </w:rPr>
      </w:pPr>
      <w:r w:rsidRPr="003B0667">
        <w:rPr>
          <w:sz w:val="28"/>
          <w:szCs w:val="28"/>
          <w:lang w:val="en-US"/>
        </w:rPr>
        <w:t>* Principle of separation of cell organelles</w:t>
      </w:r>
    </w:p>
    <w:p w:rsidR="00362F99" w:rsidRPr="003B0667" w:rsidRDefault="00362F99" w:rsidP="00362F99">
      <w:pPr>
        <w:spacing w:after="0" w:line="259" w:lineRule="auto"/>
        <w:ind w:left="407" w:right="0" w:firstLine="0"/>
        <w:rPr>
          <w:sz w:val="28"/>
          <w:szCs w:val="28"/>
        </w:rPr>
      </w:pPr>
      <w:r w:rsidRPr="003B0667">
        <w:rPr>
          <w:sz w:val="28"/>
          <w:szCs w:val="28"/>
        </w:rPr>
        <w:t xml:space="preserve">* </w:t>
      </w:r>
      <w:proofErr w:type="spellStart"/>
      <w:r w:rsidRPr="003B0667">
        <w:rPr>
          <w:sz w:val="28"/>
          <w:szCs w:val="28"/>
        </w:rPr>
        <w:t>Differential</w:t>
      </w:r>
      <w:proofErr w:type="spellEnd"/>
      <w:r w:rsidRPr="003B0667">
        <w:rPr>
          <w:sz w:val="28"/>
          <w:szCs w:val="28"/>
        </w:rPr>
        <w:t xml:space="preserve"> ultracentrifugation</w:t>
      </w:r>
    </w:p>
    <w:p w:rsidR="00362F99" w:rsidRPr="003B0667" w:rsidRDefault="00362F99" w:rsidP="00362F99">
      <w:pPr>
        <w:spacing w:after="0" w:line="259" w:lineRule="auto"/>
        <w:ind w:left="407" w:right="0" w:firstLine="0"/>
        <w:rPr>
          <w:sz w:val="28"/>
          <w:szCs w:val="28"/>
        </w:rPr>
      </w:pPr>
      <w:r w:rsidRPr="003B0667">
        <w:rPr>
          <w:sz w:val="28"/>
          <w:szCs w:val="28"/>
        </w:rPr>
        <w:t xml:space="preserve">* </w:t>
      </w:r>
      <w:proofErr w:type="spellStart"/>
      <w:r w:rsidRPr="003B0667">
        <w:rPr>
          <w:sz w:val="28"/>
          <w:szCs w:val="28"/>
        </w:rPr>
        <w:t>Density</w:t>
      </w:r>
      <w:proofErr w:type="spellEnd"/>
      <w:r w:rsidRPr="003B0667">
        <w:rPr>
          <w:sz w:val="28"/>
          <w:szCs w:val="28"/>
        </w:rPr>
        <w:t xml:space="preserve"> gradient ultracentrifugation</w:t>
      </w:r>
    </w:p>
    <w:p w:rsidR="00DD62C3" w:rsidRPr="00C7794A" w:rsidRDefault="00DD62C3" w:rsidP="00DD62C3">
      <w:pPr>
        <w:spacing w:after="0" w:line="259" w:lineRule="auto"/>
        <w:ind w:left="407" w:right="0" w:firstLine="0"/>
        <w:jc w:val="center"/>
        <w:rPr>
          <w:sz w:val="22"/>
        </w:rPr>
      </w:pPr>
      <w:r w:rsidRPr="00C7794A">
        <w:rPr>
          <w:sz w:val="22"/>
        </w:rPr>
        <w:pict>
          <v:rect id="_x0000_i1026" style="width:0;height:1.5pt" o:hralign="center" o:hrstd="t" o:hrnoshade="t" o:hr="t" fillcolor="#222" stroked="f"/>
        </w:pict>
      </w:r>
    </w:p>
    <w:p w:rsidR="00362F99" w:rsidRPr="003B0667" w:rsidRDefault="00362F99" w:rsidP="003B0667">
      <w:pPr>
        <w:spacing w:after="0" w:line="259" w:lineRule="auto"/>
        <w:ind w:left="407" w:right="0" w:firstLine="0"/>
        <w:jc w:val="center"/>
        <w:rPr>
          <w:b/>
          <w:bCs/>
          <w:szCs w:val="24"/>
          <w:lang w:val="en-US"/>
        </w:rPr>
      </w:pPr>
      <w:r w:rsidRPr="003B0667">
        <w:rPr>
          <w:b/>
          <w:bCs/>
          <w:szCs w:val="24"/>
          <w:lang w:val="en-US"/>
        </w:rPr>
        <w:t xml:space="preserve">1.2. </w:t>
      </w:r>
      <w:bookmarkStart w:id="0" w:name="_GoBack"/>
      <w:r w:rsidRPr="003B0667">
        <w:rPr>
          <w:b/>
          <w:bCs/>
          <w:szCs w:val="24"/>
          <w:lang w:val="en-US"/>
        </w:rPr>
        <w:t xml:space="preserve">Cellular homogenates </w:t>
      </w:r>
      <w:bookmarkEnd w:id="0"/>
      <w:r w:rsidRPr="003B0667">
        <w:rPr>
          <w:b/>
          <w:bCs/>
          <w:szCs w:val="24"/>
          <w:lang w:val="en-US"/>
        </w:rPr>
        <w:t>= cell homogenates (Different techniques can be used)</w:t>
      </w:r>
    </w:p>
    <w:p w:rsidR="00362F99" w:rsidRPr="003B0667" w:rsidRDefault="00362F99" w:rsidP="00DD62C3">
      <w:pPr>
        <w:spacing w:after="0" w:line="259" w:lineRule="auto"/>
        <w:ind w:left="407" w:right="0" w:firstLine="0"/>
        <w:jc w:val="center"/>
        <w:rPr>
          <w:b/>
          <w:bCs/>
          <w:szCs w:val="24"/>
          <w:lang w:val="en-US"/>
        </w:rPr>
      </w:pPr>
    </w:p>
    <w:p w:rsidR="00DD62C3" w:rsidRPr="003B0667" w:rsidRDefault="00DD62C3" w:rsidP="00DD62C3">
      <w:pPr>
        <w:spacing w:after="0" w:line="259" w:lineRule="auto"/>
        <w:ind w:left="407" w:right="0" w:firstLine="0"/>
        <w:jc w:val="center"/>
        <w:rPr>
          <w:b/>
          <w:bCs/>
          <w:szCs w:val="24"/>
          <w:lang w:val="en-US"/>
        </w:rPr>
      </w:pPr>
      <w:r w:rsidRPr="003B0667">
        <w:rPr>
          <w:b/>
          <w:bCs/>
          <w:szCs w:val="24"/>
          <w:lang w:val="en-US"/>
        </w:rPr>
        <w:t>1. Cell Fractionation</w:t>
      </w:r>
    </w:p>
    <w:p w:rsidR="00DD62C3" w:rsidRPr="003B0667" w:rsidRDefault="00DD62C3" w:rsidP="00DD62C3">
      <w:pPr>
        <w:spacing w:after="0" w:line="259" w:lineRule="auto"/>
        <w:ind w:left="407" w:right="0" w:firstLine="0"/>
        <w:jc w:val="center"/>
        <w:rPr>
          <w:szCs w:val="24"/>
          <w:lang w:val="en-US"/>
        </w:rPr>
      </w:pPr>
      <w:r w:rsidRPr="003B0667">
        <w:rPr>
          <w:szCs w:val="24"/>
          <w:lang w:val="en-US"/>
        </w:rPr>
        <w:t>Cell fractionation aims, after breaking the plasma membrane, to separate cellular organelles from one another and obtain them as purely as possible in distinct test tubes. This technique offers considerable experimental possibilities, both in terms of biochemistry—identifying molecules specific to organelles—and in studying the functions they perform.</w:t>
      </w:r>
    </w:p>
    <w:p w:rsidR="00DD62C3" w:rsidRPr="003B0667" w:rsidRDefault="00DD62C3" w:rsidP="00DD62C3">
      <w:pPr>
        <w:spacing w:after="0" w:line="259" w:lineRule="auto"/>
        <w:ind w:left="407" w:right="0" w:firstLine="0"/>
        <w:jc w:val="center"/>
        <w:rPr>
          <w:szCs w:val="24"/>
        </w:rPr>
      </w:pPr>
      <w:r w:rsidRPr="003B0667">
        <w:rPr>
          <w:b/>
          <w:bCs/>
          <w:szCs w:val="24"/>
        </w:rPr>
        <w:t xml:space="preserve">1. </w:t>
      </w:r>
      <w:r w:rsidRPr="003B0667">
        <w:rPr>
          <w:b/>
          <w:bCs/>
          <w:szCs w:val="24"/>
          <w:rtl/>
        </w:rPr>
        <w:t>الفصل الخلوي</w:t>
      </w:r>
    </w:p>
    <w:p w:rsidR="00DD62C3" w:rsidRPr="003B0667" w:rsidRDefault="00DD62C3" w:rsidP="00DD62C3">
      <w:pPr>
        <w:spacing w:after="0" w:line="259" w:lineRule="auto"/>
        <w:ind w:left="407" w:right="0" w:firstLine="0"/>
        <w:jc w:val="center"/>
        <w:rPr>
          <w:szCs w:val="24"/>
        </w:rPr>
      </w:pPr>
      <w:r w:rsidRPr="003B0667">
        <w:rPr>
          <w:szCs w:val="24"/>
          <w:rtl/>
        </w:rPr>
        <w:t>يهدف الفصل الخلوي، بعد تدمير الغشاء البلازمي، إلى فصل العضيات الخلوية عن بعضها البعض والحصول عليها نقية قدر الإمكان في أنابيب اختبار منفصلة. توفر هذه التقنية إمكانيات تجريبية كبيرة، سواء من حيث الكيمياء الحيوية (تحديد الجزيئات الخاصة بالعضيات) أو من حيث دراسة الوظائف التي تقوم بها</w:t>
      </w:r>
      <w:r w:rsidRPr="003B0667">
        <w:rPr>
          <w:szCs w:val="24"/>
        </w:rPr>
        <w:t>.</w:t>
      </w:r>
    </w:p>
    <w:p w:rsidR="00DD62C3" w:rsidRPr="003B0667" w:rsidRDefault="00DD62C3" w:rsidP="00DD62C3">
      <w:pPr>
        <w:spacing w:after="0" w:line="259" w:lineRule="auto"/>
        <w:ind w:left="407" w:right="0" w:firstLine="0"/>
        <w:jc w:val="center"/>
        <w:rPr>
          <w:szCs w:val="24"/>
        </w:rPr>
      </w:pPr>
    </w:p>
    <w:p w:rsidR="00DD62C3" w:rsidRPr="003B0667" w:rsidRDefault="00DD62C3" w:rsidP="00DD62C3">
      <w:pPr>
        <w:spacing w:after="0" w:line="259" w:lineRule="auto"/>
        <w:ind w:left="407" w:right="0" w:firstLine="0"/>
        <w:jc w:val="center"/>
        <w:rPr>
          <w:b/>
          <w:bCs/>
          <w:szCs w:val="24"/>
          <w:lang w:val="en-US"/>
        </w:rPr>
      </w:pPr>
      <w:r w:rsidRPr="003B0667">
        <w:rPr>
          <w:b/>
          <w:bCs/>
          <w:szCs w:val="24"/>
          <w:lang w:val="en-US"/>
        </w:rPr>
        <w:t>This technique involves two steps:</w:t>
      </w:r>
    </w:p>
    <w:p w:rsidR="00DD62C3" w:rsidRPr="003B0667" w:rsidRDefault="00DD62C3" w:rsidP="00DD62C3">
      <w:pPr>
        <w:numPr>
          <w:ilvl w:val="0"/>
          <w:numId w:val="1"/>
        </w:numPr>
        <w:spacing w:after="0" w:line="259" w:lineRule="auto"/>
        <w:ind w:right="0"/>
        <w:jc w:val="center"/>
        <w:rPr>
          <w:szCs w:val="24"/>
          <w:lang w:val="en-US"/>
        </w:rPr>
      </w:pPr>
      <w:r w:rsidRPr="003B0667">
        <w:rPr>
          <w:b/>
          <w:bCs/>
          <w:szCs w:val="24"/>
          <w:lang w:val="en-US"/>
        </w:rPr>
        <w:t>Cell grinding or homogenization</w:t>
      </w:r>
      <w:r w:rsidRPr="003B0667">
        <w:rPr>
          <w:szCs w:val="24"/>
          <w:lang w:val="en-US"/>
        </w:rPr>
        <w:t>, which dissociates organelles and suspends them in an appropriate medium.</w:t>
      </w:r>
    </w:p>
    <w:p w:rsidR="00DD62C3" w:rsidRPr="003B0667" w:rsidRDefault="00DD62C3" w:rsidP="00DD62C3">
      <w:pPr>
        <w:numPr>
          <w:ilvl w:val="0"/>
          <w:numId w:val="1"/>
        </w:numPr>
        <w:spacing w:after="0" w:line="259" w:lineRule="auto"/>
        <w:ind w:right="0"/>
        <w:jc w:val="center"/>
        <w:rPr>
          <w:szCs w:val="24"/>
          <w:lang w:val="en-US"/>
        </w:rPr>
      </w:pPr>
      <w:r w:rsidRPr="003B0667">
        <w:rPr>
          <w:b/>
          <w:bCs/>
          <w:szCs w:val="24"/>
          <w:lang w:val="en-US"/>
        </w:rPr>
        <w:t>Separation of organelles into pure fractions</w:t>
      </w:r>
      <w:r w:rsidRPr="003B0667">
        <w:rPr>
          <w:szCs w:val="24"/>
          <w:lang w:val="en-US"/>
        </w:rPr>
        <w:t>, using centrifugation.</w:t>
      </w:r>
    </w:p>
    <w:p w:rsidR="00DD62C3" w:rsidRPr="003B0667" w:rsidRDefault="00DD62C3" w:rsidP="00DD62C3">
      <w:pPr>
        <w:spacing w:after="0" w:line="259" w:lineRule="auto"/>
        <w:ind w:left="407" w:right="0" w:firstLine="0"/>
        <w:jc w:val="center"/>
        <w:rPr>
          <w:szCs w:val="24"/>
        </w:rPr>
      </w:pPr>
      <w:r w:rsidRPr="003B0667">
        <w:rPr>
          <w:b/>
          <w:bCs/>
          <w:szCs w:val="24"/>
          <w:rtl/>
        </w:rPr>
        <w:t>تتضمن هذه التقنية خطوتين</w:t>
      </w:r>
      <w:r w:rsidRPr="003B0667">
        <w:rPr>
          <w:b/>
          <w:bCs/>
          <w:szCs w:val="24"/>
        </w:rPr>
        <w:t>:</w:t>
      </w:r>
    </w:p>
    <w:p w:rsidR="00DD62C3" w:rsidRPr="003B0667" w:rsidRDefault="00DD62C3" w:rsidP="00DD62C3">
      <w:pPr>
        <w:numPr>
          <w:ilvl w:val="0"/>
          <w:numId w:val="2"/>
        </w:numPr>
        <w:spacing w:after="0" w:line="259" w:lineRule="auto"/>
        <w:ind w:right="0"/>
        <w:jc w:val="center"/>
        <w:rPr>
          <w:szCs w:val="24"/>
        </w:rPr>
      </w:pPr>
      <w:r w:rsidRPr="003B0667">
        <w:rPr>
          <w:b/>
          <w:bCs/>
          <w:szCs w:val="24"/>
          <w:rtl/>
        </w:rPr>
        <w:t>طحن الخلايا أو التوحيد</w:t>
      </w:r>
      <w:r w:rsidRPr="003B0667">
        <w:rPr>
          <w:szCs w:val="24"/>
          <w:rtl/>
        </w:rPr>
        <w:t>، الذي يفصل العضيات ويعلقها في وسط مناسب</w:t>
      </w:r>
      <w:r w:rsidRPr="003B0667">
        <w:rPr>
          <w:szCs w:val="24"/>
        </w:rPr>
        <w:t>.</w:t>
      </w:r>
    </w:p>
    <w:p w:rsidR="00DD62C3" w:rsidRPr="003B0667" w:rsidRDefault="00DD62C3" w:rsidP="00DD62C3">
      <w:pPr>
        <w:numPr>
          <w:ilvl w:val="0"/>
          <w:numId w:val="2"/>
        </w:numPr>
        <w:spacing w:after="0" w:line="259" w:lineRule="auto"/>
        <w:ind w:right="0"/>
        <w:jc w:val="center"/>
        <w:rPr>
          <w:szCs w:val="24"/>
        </w:rPr>
      </w:pPr>
      <w:r w:rsidRPr="003B0667">
        <w:rPr>
          <w:b/>
          <w:bCs/>
          <w:szCs w:val="24"/>
          <w:rtl/>
        </w:rPr>
        <w:t>فصل العضيات إلى كسور نقية</w:t>
      </w:r>
      <w:r w:rsidRPr="003B0667">
        <w:rPr>
          <w:szCs w:val="24"/>
          <w:rtl/>
        </w:rPr>
        <w:t> باستخدام الطرد المركزي</w:t>
      </w:r>
      <w:r w:rsidRPr="003B0667">
        <w:rPr>
          <w:szCs w:val="24"/>
        </w:rPr>
        <w:t>.</w:t>
      </w:r>
    </w:p>
    <w:p w:rsidR="00DD62C3" w:rsidRPr="003B0667" w:rsidRDefault="00DD62C3" w:rsidP="00DD62C3">
      <w:pPr>
        <w:spacing w:after="0" w:line="259" w:lineRule="auto"/>
        <w:ind w:left="407" w:right="0" w:firstLine="0"/>
        <w:jc w:val="center"/>
        <w:rPr>
          <w:szCs w:val="24"/>
        </w:rPr>
      </w:pPr>
      <w:r w:rsidRPr="003B0667">
        <w:rPr>
          <w:szCs w:val="24"/>
        </w:rPr>
        <w:pict>
          <v:rect id="_x0000_i1028" style="width:0;height:1.5pt" o:hralign="center" o:hrstd="t" o:hrnoshade="t" o:hr="t" fillcolor="#222" stroked="f"/>
        </w:pict>
      </w:r>
    </w:p>
    <w:p w:rsidR="00DD62C3" w:rsidRPr="003B0667" w:rsidRDefault="00DD62C3" w:rsidP="00DD62C3">
      <w:pPr>
        <w:spacing w:after="0" w:line="259" w:lineRule="auto"/>
        <w:ind w:left="407" w:right="0" w:firstLine="0"/>
        <w:jc w:val="center"/>
        <w:rPr>
          <w:b/>
          <w:bCs/>
          <w:szCs w:val="24"/>
          <w:lang w:val="en-US"/>
        </w:rPr>
      </w:pPr>
      <w:r w:rsidRPr="003B0667">
        <w:rPr>
          <w:b/>
          <w:bCs/>
          <w:szCs w:val="24"/>
          <w:lang w:val="en-US"/>
        </w:rPr>
        <w:t>1.1. Cell Grinding (Homogenization)</w:t>
      </w:r>
    </w:p>
    <w:p w:rsidR="00DD62C3" w:rsidRPr="003B0667" w:rsidRDefault="00DD62C3" w:rsidP="00DD62C3">
      <w:pPr>
        <w:spacing w:after="0" w:line="259" w:lineRule="auto"/>
        <w:ind w:left="407" w:right="0" w:firstLine="0"/>
        <w:jc w:val="center"/>
        <w:rPr>
          <w:szCs w:val="24"/>
          <w:lang w:val="en-US"/>
        </w:rPr>
      </w:pPr>
      <w:r w:rsidRPr="003B0667">
        <w:rPr>
          <w:szCs w:val="24"/>
          <w:lang w:val="en-US"/>
        </w:rPr>
        <w:t>This first step, which produces a homogenate, must preserve as much as possible the structural, biochemical, and physiological integrity of the studied cell organelles. To obtain a homogenate, the cells are placed in a test tube containing an isotonic solution. This suspension is then processed using one of the following methods:</w:t>
      </w:r>
    </w:p>
    <w:p w:rsidR="00DD62C3" w:rsidRPr="003B0667" w:rsidRDefault="00DD62C3" w:rsidP="00DD62C3">
      <w:pPr>
        <w:numPr>
          <w:ilvl w:val="0"/>
          <w:numId w:val="3"/>
        </w:numPr>
        <w:spacing w:after="0" w:line="259" w:lineRule="auto"/>
        <w:ind w:right="0"/>
        <w:jc w:val="center"/>
        <w:rPr>
          <w:szCs w:val="24"/>
          <w:lang w:val="en-US"/>
        </w:rPr>
      </w:pPr>
      <w:r w:rsidRPr="003B0667">
        <w:rPr>
          <w:b/>
          <w:bCs/>
          <w:szCs w:val="24"/>
          <w:lang w:val="en-US"/>
        </w:rPr>
        <w:t>Mechanical</w:t>
      </w:r>
      <w:r w:rsidRPr="003B0667">
        <w:rPr>
          <w:szCs w:val="24"/>
          <w:lang w:val="en-US"/>
        </w:rPr>
        <w:t>: Crushing with a piston.</w:t>
      </w:r>
    </w:p>
    <w:p w:rsidR="00DD62C3" w:rsidRPr="003B0667" w:rsidRDefault="00DD62C3" w:rsidP="00DD62C3">
      <w:pPr>
        <w:numPr>
          <w:ilvl w:val="0"/>
          <w:numId w:val="3"/>
        </w:numPr>
        <w:spacing w:after="0" w:line="259" w:lineRule="auto"/>
        <w:ind w:right="0"/>
        <w:jc w:val="center"/>
        <w:rPr>
          <w:szCs w:val="24"/>
          <w:lang w:val="en-US"/>
        </w:rPr>
      </w:pPr>
      <w:r w:rsidRPr="003B0667">
        <w:rPr>
          <w:b/>
          <w:bCs/>
          <w:szCs w:val="24"/>
          <w:lang w:val="en-US"/>
        </w:rPr>
        <w:t>Physical</w:t>
      </w:r>
      <w:r w:rsidRPr="003B0667">
        <w:rPr>
          <w:szCs w:val="24"/>
          <w:lang w:val="en-US"/>
        </w:rPr>
        <w:t>: Using ultrasound or high pressure.</w:t>
      </w:r>
    </w:p>
    <w:p w:rsidR="00DD62C3" w:rsidRPr="003B0667" w:rsidRDefault="00DD62C3" w:rsidP="00DD62C3">
      <w:pPr>
        <w:numPr>
          <w:ilvl w:val="0"/>
          <w:numId w:val="3"/>
        </w:numPr>
        <w:spacing w:after="0" w:line="259" w:lineRule="auto"/>
        <w:ind w:right="0"/>
        <w:jc w:val="center"/>
        <w:rPr>
          <w:szCs w:val="24"/>
          <w:lang w:val="en-US"/>
        </w:rPr>
      </w:pPr>
      <w:r w:rsidRPr="003B0667">
        <w:rPr>
          <w:b/>
          <w:bCs/>
          <w:szCs w:val="24"/>
          <w:lang w:val="en-US"/>
        </w:rPr>
        <w:lastRenderedPageBreak/>
        <w:t>Chemical</w:t>
      </w:r>
      <w:r w:rsidRPr="003B0667">
        <w:rPr>
          <w:szCs w:val="24"/>
          <w:lang w:val="en-US"/>
        </w:rPr>
        <w:t>: Using detergents (acidic or basic) or enzymes.</w:t>
      </w:r>
    </w:p>
    <w:p w:rsidR="00DD62C3" w:rsidRPr="003B0667" w:rsidRDefault="00DD62C3" w:rsidP="00DD62C3">
      <w:pPr>
        <w:spacing w:after="0" w:line="259" w:lineRule="auto"/>
        <w:ind w:left="407" w:right="0" w:firstLine="0"/>
        <w:jc w:val="center"/>
        <w:rPr>
          <w:szCs w:val="24"/>
        </w:rPr>
      </w:pPr>
      <w:r w:rsidRPr="003B0667">
        <w:rPr>
          <w:b/>
          <w:bCs/>
          <w:szCs w:val="24"/>
        </w:rPr>
        <w:t xml:space="preserve">1.1. </w:t>
      </w:r>
      <w:r w:rsidRPr="003B0667">
        <w:rPr>
          <w:b/>
          <w:bCs/>
          <w:szCs w:val="24"/>
          <w:rtl/>
        </w:rPr>
        <w:t>طحن الخلايا (التوحيد)</w:t>
      </w:r>
    </w:p>
    <w:p w:rsidR="00DD62C3" w:rsidRPr="003B0667" w:rsidRDefault="00DD62C3" w:rsidP="00DD62C3">
      <w:pPr>
        <w:spacing w:after="0" w:line="259" w:lineRule="auto"/>
        <w:ind w:left="407" w:right="0" w:firstLine="0"/>
        <w:jc w:val="center"/>
        <w:rPr>
          <w:szCs w:val="24"/>
        </w:rPr>
      </w:pPr>
      <w:r w:rsidRPr="003B0667">
        <w:rPr>
          <w:szCs w:val="24"/>
          <w:rtl/>
        </w:rPr>
        <w:t>هذه الخطوة الأولى التي تنتج هُجِينًا، يجب أن تحافظ قدر الإمكان على السلامة الهيكلية والكيميائية الحيوية والفيزيولوجية للعضيات الخلوية المدروسة. للحصول على الهُجِين، يتم وضع الخلايا في أنبوب اختبار يحتوي على محلول متساوي التوتر. ثم يتم معالجة هذه التعليق باستخدام إحدى الطرق التالية</w:t>
      </w:r>
      <w:r w:rsidRPr="003B0667">
        <w:rPr>
          <w:szCs w:val="24"/>
        </w:rPr>
        <w:t>:</w:t>
      </w:r>
    </w:p>
    <w:p w:rsidR="00DD62C3" w:rsidRPr="003B0667" w:rsidRDefault="00DD62C3" w:rsidP="00DD62C3">
      <w:pPr>
        <w:numPr>
          <w:ilvl w:val="0"/>
          <w:numId w:val="4"/>
        </w:numPr>
        <w:spacing w:after="0" w:line="259" w:lineRule="auto"/>
        <w:ind w:right="0"/>
        <w:jc w:val="center"/>
        <w:rPr>
          <w:szCs w:val="24"/>
        </w:rPr>
      </w:pPr>
      <w:r w:rsidRPr="003B0667">
        <w:rPr>
          <w:b/>
          <w:bCs/>
          <w:szCs w:val="24"/>
          <w:rtl/>
        </w:rPr>
        <w:t>ميكانيكيًا</w:t>
      </w:r>
      <w:r w:rsidRPr="003B0667">
        <w:rPr>
          <w:szCs w:val="24"/>
        </w:rPr>
        <w:t xml:space="preserve">: </w:t>
      </w:r>
      <w:r w:rsidRPr="003B0667">
        <w:rPr>
          <w:szCs w:val="24"/>
          <w:rtl/>
        </w:rPr>
        <w:t>سحق باستخدام مكبس</w:t>
      </w:r>
      <w:r w:rsidRPr="003B0667">
        <w:rPr>
          <w:szCs w:val="24"/>
        </w:rPr>
        <w:t>.</w:t>
      </w:r>
    </w:p>
    <w:p w:rsidR="00DD62C3" w:rsidRPr="003B0667" w:rsidRDefault="00DD62C3" w:rsidP="00DD62C3">
      <w:pPr>
        <w:numPr>
          <w:ilvl w:val="0"/>
          <w:numId w:val="4"/>
        </w:numPr>
        <w:spacing w:after="0" w:line="259" w:lineRule="auto"/>
        <w:ind w:right="0"/>
        <w:jc w:val="center"/>
        <w:rPr>
          <w:szCs w:val="24"/>
        </w:rPr>
      </w:pPr>
      <w:r w:rsidRPr="003B0667">
        <w:rPr>
          <w:b/>
          <w:bCs/>
          <w:szCs w:val="24"/>
          <w:rtl/>
        </w:rPr>
        <w:t>فيزيائيًا</w:t>
      </w:r>
      <w:r w:rsidRPr="003B0667">
        <w:rPr>
          <w:szCs w:val="24"/>
        </w:rPr>
        <w:t xml:space="preserve">: </w:t>
      </w:r>
      <w:r w:rsidRPr="003B0667">
        <w:rPr>
          <w:szCs w:val="24"/>
          <w:rtl/>
        </w:rPr>
        <w:t>باستخدام الموجات فوق الصوتية أو الضغط العالي</w:t>
      </w:r>
      <w:r w:rsidRPr="003B0667">
        <w:rPr>
          <w:szCs w:val="24"/>
        </w:rPr>
        <w:t>.</w:t>
      </w:r>
    </w:p>
    <w:p w:rsidR="00DD62C3" w:rsidRPr="003B0667" w:rsidRDefault="00DD62C3" w:rsidP="00DD62C3">
      <w:pPr>
        <w:numPr>
          <w:ilvl w:val="0"/>
          <w:numId w:val="4"/>
        </w:numPr>
        <w:spacing w:after="0" w:line="259" w:lineRule="auto"/>
        <w:ind w:right="0"/>
        <w:jc w:val="center"/>
        <w:rPr>
          <w:szCs w:val="24"/>
        </w:rPr>
      </w:pPr>
      <w:r w:rsidRPr="003B0667">
        <w:rPr>
          <w:b/>
          <w:bCs/>
          <w:szCs w:val="24"/>
          <w:rtl/>
        </w:rPr>
        <w:t>كيميائيًا</w:t>
      </w:r>
      <w:r w:rsidRPr="003B0667">
        <w:rPr>
          <w:szCs w:val="24"/>
        </w:rPr>
        <w:t xml:space="preserve">: </w:t>
      </w:r>
      <w:r w:rsidRPr="003B0667">
        <w:rPr>
          <w:szCs w:val="24"/>
          <w:rtl/>
        </w:rPr>
        <w:t>باستخدام المنظفات (حمضية أو قاعدية) أو الإنزيمات</w:t>
      </w:r>
      <w:r w:rsidRPr="003B0667">
        <w:rPr>
          <w:szCs w:val="24"/>
        </w:rPr>
        <w:t>.</w:t>
      </w:r>
    </w:p>
    <w:p w:rsidR="00DD62C3" w:rsidRPr="003B0667" w:rsidRDefault="00DD62C3" w:rsidP="00DD62C3">
      <w:pPr>
        <w:spacing w:after="0" w:line="259" w:lineRule="auto"/>
        <w:ind w:left="407" w:right="0" w:firstLine="0"/>
        <w:jc w:val="center"/>
        <w:rPr>
          <w:szCs w:val="24"/>
        </w:rPr>
      </w:pPr>
      <w:r w:rsidRPr="003B0667">
        <w:rPr>
          <w:szCs w:val="24"/>
        </w:rPr>
        <w:pict>
          <v:rect id="_x0000_i1029" style="width:0;height:1.5pt" o:hralign="center" o:hrstd="t" o:hrnoshade="t" o:hr="t" fillcolor="#222" stroked="f"/>
        </w:pict>
      </w:r>
    </w:p>
    <w:p w:rsidR="00DD62C3" w:rsidRPr="003B0667" w:rsidRDefault="00DD62C3" w:rsidP="00DD62C3">
      <w:pPr>
        <w:spacing w:after="0" w:line="259" w:lineRule="auto"/>
        <w:ind w:left="407" w:right="0" w:firstLine="0"/>
        <w:jc w:val="center"/>
        <w:rPr>
          <w:szCs w:val="24"/>
          <w:lang w:val="en-US"/>
        </w:rPr>
      </w:pPr>
      <w:r w:rsidRPr="003B0667">
        <w:rPr>
          <w:szCs w:val="24"/>
          <w:lang w:val="en-US"/>
        </w:rPr>
        <w:t>The grinding media must meet both chemical and osmotic requirements: their pH should be neutral, and their ionic composition should be as close as possible to that of the cytoplasm. A 0.25 M sucrose solution is considered isotonic for most vesicular organelles.</w:t>
      </w:r>
    </w:p>
    <w:p w:rsidR="00DD62C3" w:rsidRPr="003B0667" w:rsidRDefault="00DD62C3" w:rsidP="00DD62C3">
      <w:pPr>
        <w:spacing w:after="0" w:line="259" w:lineRule="auto"/>
        <w:ind w:left="407" w:right="0" w:firstLine="0"/>
        <w:jc w:val="center"/>
        <w:rPr>
          <w:szCs w:val="24"/>
        </w:rPr>
      </w:pPr>
      <w:r w:rsidRPr="003B0667">
        <w:rPr>
          <w:szCs w:val="24"/>
          <w:rtl/>
        </w:rPr>
        <w:t>يجب أن تلبي وسائل الطحن المتطلبات الكيميائية والأسموزية: يجب أن يكون الرقم الهيدروجيني لها محايدًا، وتكون تكويناتها الأيونية قريبة قدر الإمكان من تلك الموجودة في السيتوبلازم. يُعتبر محلول السكروز بتركيز 0.25</w:t>
      </w:r>
      <w:r w:rsidRPr="003B0667">
        <w:rPr>
          <w:szCs w:val="24"/>
        </w:rPr>
        <w:t xml:space="preserve"> M </w:t>
      </w:r>
      <w:r w:rsidRPr="003B0667">
        <w:rPr>
          <w:szCs w:val="24"/>
          <w:rtl/>
        </w:rPr>
        <w:t>متساوي التوتر مع معظم العضيات الحويصلية</w:t>
      </w:r>
      <w:r w:rsidRPr="003B0667">
        <w:rPr>
          <w:szCs w:val="24"/>
        </w:rPr>
        <w:t>.</w:t>
      </w:r>
    </w:p>
    <w:p w:rsidR="005529D2" w:rsidRPr="003B0667" w:rsidRDefault="005529D2" w:rsidP="003B0667">
      <w:pPr>
        <w:ind w:left="0" w:firstLine="0"/>
        <w:rPr>
          <w:szCs w:val="24"/>
        </w:rPr>
      </w:pPr>
    </w:p>
    <w:p w:rsidR="005529D2" w:rsidRPr="003B0667" w:rsidRDefault="005529D2" w:rsidP="005529D2">
      <w:pPr>
        <w:rPr>
          <w:szCs w:val="24"/>
        </w:rPr>
      </w:pPr>
    </w:p>
    <w:p w:rsidR="00DD62C3" w:rsidRPr="005529D2" w:rsidRDefault="005529D2" w:rsidP="005529D2">
      <w:pPr>
        <w:tabs>
          <w:tab w:val="left" w:pos="3536"/>
        </w:tabs>
        <w:jc w:val="center"/>
        <w:rPr>
          <w:sz w:val="22"/>
        </w:rPr>
      </w:pPr>
      <w:r>
        <w:rPr>
          <w:noProof/>
        </w:rPr>
        <w:drawing>
          <wp:inline distT="0" distB="0" distL="0" distR="0" wp14:anchorId="18F261B7" wp14:editId="6A32951B">
            <wp:extent cx="4101465" cy="2540643"/>
            <wp:effectExtent l="0" t="0" r="0" b="0"/>
            <wp:docPr id="1" name="Picture 1" descr="مراحل تجزئة الخلايا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مراحل تجزئة الخلايا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10860" cy="2546463"/>
                    </a:xfrm>
                    <a:prstGeom prst="rect">
                      <a:avLst/>
                    </a:prstGeom>
                    <a:noFill/>
                    <a:ln>
                      <a:noFill/>
                    </a:ln>
                  </pic:spPr>
                </pic:pic>
              </a:graphicData>
            </a:graphic>
          </wp:inline>
        </w:drawing>
      </w:r>
    </w:p>
    <w:sectPr w:rsidR="00DD62C3" w:rsidRPr="005529D2" w:rsidSect="00DD62C3">
      <w:pgSz w:w="11906" w:h="16838"/>
      <w:pgMar w:top="709" w:right="566" w:bottom="141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836D5"/>
    <w:multiLevelType w:val="multilevel"/>
    <w:tmpl w:val="A9EEA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2511E9"/>
    <w:multiLevelType w:val="multilevel"/>
    <w:tmpl w:val="90163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B11EC7"/>
    <w:multiLevelType w:val="multilevel"/>
    <w:tmpl w:val="D02C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E56386"/>
    <w:multiLevelType w:val="multilevel"/>
    <w:tmpl w:val="C902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232"/>
    <w:rsid w:val="001D558E"/>
    <w:rsid w:val="00362F99"/>
    <w:rsid w:val="003B0667"/>
    <w:rsid w:val="00545232"/>
    <w:rsid w:val="005529D2"/>
    <w:rsid w:val="006F678D"/>
    <w:rsid w:val="00C64620"/>
    <w:rsid w:val="00DD62C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85EF2"/>
  <w15:chartTrackingRefBased/>
  <w15:docId w15:val="{63DB1A6E-E002-4F2E-8876-56F4D936D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2C3"/>
    <w:pPr>
      <w:spacing w:after="16" w:line="248" w:lineRule="auto"/>
      <w:ind w:left="954" w:right="383" w:hanging="10"/>
    </w:pPr>
    <w:rPr>
      <w:rFonts w:ascii="Times New Roman" w:eastAsia="Times New Roman" w:hAnsi="Times New Roman" w:cs="Times New Roman"/>
      <w:color w:val="000000"/>
      <w:sz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523</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3</cp:revision>
  <dcterms:created xsi:type="dcterms:W3CDTF">2025-03-03T07:03:00Z</dcterms:created>
  <dcterms:modified xsi:type="dcterms:W3CDTF">2025-03-03T08:28:00Z</dcterms:modified>
</cp:coreProperties>
</file>