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C1C" w:rsidRDefault="00E3512C" w:rsidP="008D55F6">
      <w:pPr>
        <w:pBdr>
          <w:top w:val="single" w:sz="4" w:space="0" w:color="000000"/>
          <w:left w:val="single" w:sz="4" w:space="23" w:color="000000"/>
          <w:bottom w:val="single" w:sz="4" w:space="0" w:color="000000"/>
          <w:right w:val="single" w:sz="4" w:space="0" w:color="000000"/>
        </w:pBdr>
        <w:bidi w:val="0"/>
        <w:spacing w:after="3" w:line="257" w:lineRule="auto"/>
        <w:ind w:left="220" w:right="5" w:hanging="10"/>
        <w:jc w:val="center"/>
      </w:pPr>
      <w:proofErr w:type="spellStart"/>
      <w:r>
        <w:rPr>
          <w:rFonts w:ascii="Times New Roman" w:eastAsia="Times New Roman" w:hAnsi="Times New Roman" w:cs="Times New Roman"/>
          <w:b/>
          <w:i/>
          <w:sz w:val="36"/>
        </w:rPr>
        <w:t>University</w:t>
      </w:r>
      <w:proofErr w:type="spellEnd"/>
      <w:r>
        <w:rPr>
          <w:rFonts w:ascii="Times New Roman" w:eastAsia="Times New Roman" w:hAnsi="Times New Roman" w:cs="Times New Roman"/>
          <w:b/>
          <w:i/>
          <w:sz w:val="36"/>
        </w:rPr>
        <w:t xml:space="preserve"> of Mohamed </w:t>
      </w:r>
      <w:proofErr w:type="spellStart"/>
      <w:r>
        <w:rPr>
          <w:rFonts w:ascii="Times New Roman" w:eastAsia="Times New Roman" w:hAnsi="Times New Roman" w:cs="Times New Roman"/>
          <w:b/>
          <w:i/>
          <w:sz w:val="36"/>
        </w:rPr>
        <w:t>khider</w:t>
      </w:r>
      <w:proofErr w:type="spellEnd"/>
      <w:r>
        <w:rPr>
          <w:rFonts w:ascii="Times New Roman" w:eastAsia="Times New Roman" w:hAnsi="Times New Roman" w:cs="Times New Roman"/>
          <w:b/>
          <w:i/>
          <w:sz w:val="36"/>
        </w:rPr>
        <w:t>-</w:t>
      </w:r>
      <w:bookmarkStart w:id="0" w:name="_GoBack"/>
      <w:bookmarkEnd w:id="0"/>
      <w:r w:rsidR="00150B65">
        <w:rPr>
          <w:rFonts w:ascii="Times New Roman" w:eastAsia="Times New Roman" w:hAnsi="Times New Roman" w:cs="Times New Roman"/>
          <w:b/>
          <w:i/>
          <w:sz w:val="36"/>
        </w:rPr>
        <w:t>Biskra</w:t>
      </w:r>
    </w:p>
    <w:p w:rsidR="00BD3C1C" w:rsidRDefault="00150B65" w:rsidP="008D55F6">
      <w:pPr>
        <w:pBdr>
          <w:top w:val="single" w:sz="4" w:space="0" w:color="000000"/>
          <w:left w:val="single" w:sz="4" w:space="23" w:color="000000"/>
          <w:bottom w:val="single" w:sz="4" w:space="0" w:color="000000"/>
          <w:right w:val="single" w:sz="4" w:space="0" w:color="000000"/>
        </w:pBdr>
        <w:bidi w:val="0"/>
        <w:spacing w:after="3" w:line="257" w:lineRule="auto"/>
        <w:ind w:left="220" w:right="5" w:hanging="10"/>
        <w:jc w:val="center"/>
      </w:pPr>
      <w:proofErr w:type="spellStart"/>
      <w:r>
        <w:rPr>
          <w:rFonts w:ascii="Times New Roman" w:eastAsia="Times New Roman" w:hAnsi="Times New Roman" w:cs="Times New Roman"/>
          <w:b/>
          <w:i/>
          <w:sz w:val="36"/>
        </w:rPr>
        <w:t>Faculty</w:t>
      </w:r>
      <w:proofErr w:type="spellEnd"/>
      <w:r>
        <w:rPr>
          <w:rFonts w:ascii="Times New Roman" w:eastAsia="Times New Roman" w:hAnsi="Times New Roman" w:cs="Times New Roman"/>
          <w:b/>
          <w:i/>
          <w:sz w:val="36"/>
        </w:rPr>
        <w:t xml:space="preserve"> of Law &amp; </w:t>
      </w:r>
      <w:proofErr w:type="spellStart"/>
      <w:r>
        <w:rPr>
          <w:rFonts w:ascii="Times New Roman" w:eastAsia="Times New Roman" w:hAnsi="Times New Roman" w:cs="Times New Roman"/>
          <w:b/>
          <w:i/>
          <w:sz w:val="36"/>
        </w:rPr>
        <w:t>Political</w:t>
      </w:r>
      <w:proofErr w:type="spellEnd"/>
      <w:r>
        <w:rPr>
          <w:rFonts w:ascii="Times New Roman" w:eastAsia="Times New Roman" w:hAnsi="Times New Roman" w:cs="Times New Roman"/>
          <w:b/>
          <w:i/>
          <w:sz w:val="36"/>
        </w:rPr>
        <w:t xml:space="preserve"> Science</w:t>
      </w:r>
      <w:r w:rsidR="008D55F6">
        <w:rPr>
          <w:rFonts w:ascii="Times New Roman" w:eastAsia="Times New Roman" w:hAnsi="Times New Roman" w:cs="Times New Roman"/>
          <w:b/>
          <w:i/>
          <w:sz w:val="36"/>
        </w:rPr>
        <w:t>-</w:t>
      </w:r>
      <w:proofErr w:type="spellStart"/>
      <w:r>
        <w:rPr>
          <w:rFonts w:ascii="Times New Roman" w:eastAsia="Times New Roman" w:hAnsi="Times New Roman" w:cs="Times New Roman"/>
          <w:b/>
          <w:i/>
          <w:sz w:val="36"/>
        </w:rPr>
        <w:t>Department</w:t>
      </w:r>
      <w:proofErr w:type="spellEnd"/>
      <w:r>
        <w:rPr>
          <w:rFonts w:ascii="Times New Roman" w:eastAsia="Times New Roman" w:hAnsi="Times New Roman" w:cs="Times New Roman"/>
          <w:b/>
          <w:i/>
          <w:sz w:val="36"/>
        </w:rPr>
        <w:t xml:space="preserve"> of Law</w:t>
      </w:r>
    </w:p>
    <w:p w:rsidR="00BB21FE" w:rsidRPr="00BB21FE" w:rsidRDefault="00BB21FE" w:rsidP="00994984">
      <w:pPr>
        <w:pBdr>
          <w:top w:val="single" w:sz="4" w:space="0" w:color="000000"/>
          <w:left w:val="single" w:sz="4" w:space="23" w:color="000000"/>
          <w:bottom w:val="single" w:sz="4" w:space="0" w:color="000000"/>
          <w:right w:val="single" w:sz="4" w:space="0" w:color="000000"/>
        </w:pBdr>
        <w:bidi w:val="0"/>
        <w:spacing w:after="0" w:line="257" w:lineRule="auto"/>
        <w:ind w:left="220" w:right="5" w:hanging="10"/>
        <w:jc w:val="center"/>
        <w:rPr>
          <w:rFonts w:ascii="Times New Roman" w:eastAsia="Times New Roman" w:hAnsi="Times New Roman" w:cs="Times New Roman"/>
          <w:b/>
          <w:bCs/>
          <w:i/>
          <w:iCs/>
          <w:sz w:val="36"/>
        </w:rPr>
      </w:pPr>
      <w:proofErr w:type="spellStart"/>
      <w:r w:rsidRPr="00BB21FE">
        <w:rPr>
          <w:rFonts w:ascii="Times New Roman" w:eastAsia="Times New Roman" w:hAnsi="Times New Roman" w:cs="Times New Roman"/>
          <w:b/>
          <w:bCs/>
          <w:i/>
          <w:iCs/>
          <w:sz w:val="36"/>
        </w:rPr>
        <w:t>Level</w:t>
      </w:r>
      <w:proofErr w:type="spellEnd"/>
      <w:r w:rsidRPr="00BB21FE">
        <w:rPr>
          <w:rFonts w:ascii="Times New Roman" w:eastAsia="Times New Roman" w:hAnsi="Times New Roman" w:cs="Times New Roman"/>
          <w:b/>
          <w:bCs/>
          <w:i/>
          <w:iCs/>
          <w:sz w:val="36"/>
        </w:rPr>
        <w:t> :</w:t>
      </w:r>
      <w:r>
        <w:rPr>
          <w:rFonts w:ascii="Times New Roman" w:eastAsia="Times New Roman" w:hAnsi="Times New Roman" w:cs="Times New Roman"/>
          <w:b/>
          <w:bCs/>
          <w:i/>
          <w:iCs/>
          <w:sz w:val="36"/>
        </w:rPr>
        <w:t>1</w:t>
      </w:r>
      <w:r w:rsidRPr="00BB21FE">
        <w:rPr>
          <w:rFonts w:ascii="Times New Roman" w:eastAsia="Times New Roman" w:hAnsi="Times New Roman" w:cs="Times New Roman"/>
          <w:b/>
          <w:bCs/>
          <w:i/>
          <w:iCs/>
          <w:sz w:val="36"/>
        </w:rPr>
        <w:t>year</w:t>
      </w:r>
      <w:r w:rsidRPr="00BB21FE">
        <w:rPr>
          <w:rFonts w:ascii="Times New Roman" w:eastAsia="Times New Roman" w:hAnsi="Times New Roman" w:cs="Times New Roman" w:hint="cs"/>
          <w:b/>
          <w:bCs/>
          <w:i/>
          <w:iCs/>
          <w:sz w:val="36"/>
          <w:rtl/>
        </w:rPr>
        <w:t xml:space="preserve"> </w:t>
      </w:r>
      <w:r>
        <w:rPr>
          <w:rFonts w:ascii="Times New Roman" w:eastAsia="Times New Roman" w:hAnsi="Times New Roman" w:cs="Times New Roman"/>
          <w:b/>
          <w:bCs/>
          <w:i/>
          <w:iCs/>
          <w:sz w:val="36"/>
        </w:rPr>
        <w:t>Master-</w:t>
      </w:r>
      <w:r w:rsidR="00994984">
        <w:rPr>
          <w:rFonts w:ascii="Times New Roman" w:eastAsia="Times New Roman" w:hAnsi="Times New Roman" w:cs="Times New Roman"/>
          <w:b/>
          <w:bCs/>
          <w:i/>
          <w:iCs/>
          <w:sz w:val="36"/>
        </w:rPr>
        <w:t xml:space="preserve">Real </w:t>
      </w:r>
      <w:proofErr w:type="spellStart"/>
      <w:r w:rsidR="00994984">
        <w:rPr>
          <w:rFonts w:ascii="Times New Roman" w:eastAsia="Times New Roman" w:hAnsi="Times New Roman" w:cs="Times New Roman"/>
          <w:b/>
          <w:bCs/>
          <w:i/>
          <w:iCs/>
          <w:sz w:val="36"/>
        </w:rPr>
        <w:t>estate</w:t>
      </w:r>
      <w:proofErr w:type="spellEnd"/>
      <w:r w:rsidR="00994984">
        <w:rPr>
          <w:rFonts w:ascii="Times New Roman" w:eastAsia="Times New Roman" w:hAnsi="Times New Roman" w:cs="Times New Roman"/>
          <w:b/>
          <w:bCs/>
          <w:i/>
          <w:iCs/>
          <w:sz w:val="36"/>
        </w:rPr>
        <w:t xml:space="preserve"> law</w:t>
      </w:r>
      <w:r w:rsidRPr="00BB21FE">
        <w:rPr>
          <w:rFonts w:ascii="Times New Roman" w:eastAsia="Times New Roman" w:hAnsi="Times New Roman" w:cs="Times New Roman"/>
          <w:b/>
          <w:bCs/>
          <w:i/>
          <w:iCs/>
          <w:sz w:val="36"/>
        </w:rPr>
        <w:t>-Sem2-Year2024-2025</w:t>
      </w:r>
    </w:p>
    <w:p w:rsidR="00BB21FE" w:rsidRPr="00BB21FE" w:rsidRDefault="00BB21FE" w:rsidP="006B7DAB">
      <w:pPr>
        <w:pBdr>
          <w:top w:val="single" w:sz="4" w:space="0" w:color="000000"/>
          <w:left w:val="single" w:sz="4" w:space="23" w:color="000000"/>
          <w:bottom w:val="single" w:sz="4" w:space="0" w:color="000000"/>
          <w:right w:val="single" w:sz="4" w:space="0" w:color="000000"/>
        </w:pBdr>
        <w:bidi w:val="0"/>
        <w:spacing w:after="0" w:line="257" w:lineRule="auto"/>
        <w:ind w:left="220" w:right="5" w:hanging="10"/>
        <w:jc w:val="center"/>
        <w:rPr>
          <w:rFonts w:ascii="Times New Roman" w:eastAsia="Times New Roman" w:hAnsi="Times New Roman" w:cs="Times New Roman"/>
          <w:b/>
          <w:bCs/>
          <w:i/>
          <w:iCs/>
          <w:sz w:val="36"/>
        </w:rPr>
      </w:pPr>
      <w:r w:rsidRPr="00BB21FE">
        <w:rPr>
          <w:rFonts w:ascii="Times New Roman" w:eastAsia="Times New Roman" w:hAnsi="Times New Roman" w:cs="Times New Roman"/>
          <w:b/>
          <w:bCs/>
          <w:i/>
          <w:iCs/>
          <w:sz w:val="36"/>
        </w:rPr>
        <w:t xml:space="preserve">Unit </w:t>
      </w:r>
      <w:proofErr w:type="spellStart"/>
      <w:proofErr w:type="gramStart"/>
      <w:r w:rsidRPr="00BB21FE">
        <w:rPr>
          <w:rFonts w:ascii="Times New Roman" w:eastAsia="Times New Roman" w:hAnsi="Times New Roman" w:cs="Times New Roman"/>
          <w:b/>
          <w:bCs/>
          <w:i/>
          <w:iCs/>
          <w:sz w:val="36"/>
        </w:rPr>
        <w:t>name</w:t>
      </w:r>
      <w:proofErr w:type="spellEnd"/>
      <w:r w:rsidRPr="00BB21FE">
        <w:rPr>
          <w:rFonts w:ascii="Times New Roman" w:eastAsia="Times New Roman" w:hAnsi="Times New Roman" w:cs="Times New Roman"/>
          <w:b/>
          <w:bCs/>
          <w:i/>
          <w:iCs/>
          <w:sz w:val="36"/>
        </w:rPr>
        <w:t>:</w:t>
      </w:r>
      <w:proofErr w:type="gramEnd"/>
      <w:r w:rsidRPr="00BB21FE">
        <w:rPr>
          <w:rFonts w:ascii="Times New Roman" w:eastAsia="Times New Roman" w:hAnsi="Times New Roman" w:cs="Times New Roman"/>
          <w:b/>
          <w:bCs/>
          <w:i/>
          <w:iCs/>
          <w:sz w:val="36"/>
        </w:rPr>
        <w:t xml:space="preserve"> Horizontal </w:t>
      </w:r>
      <w:proofErr w:type="spellStart"/>
      <w:r w:rsidRPr="00BB21FE">
        <w:rPr>
          <w:rFonts w:ascii="Times New Roman" w:eastAsia="Times New Roman" w:hAnsi="Times New Roman" w:cs="Times New Roman"/>
          <w:b/>
          <w:bCs/>
          <w:i/>
          <w:iCs/>
          <w:sz w:val="36"/>
        </w:rPr>
        <w:t>teaching</w:t>
      </w:r>
      <w:proofErr w:type="spellEnd"/>
      <w:r w:rsidRPr="00BB21FE">
        <w:rPr>
          <w:rFonts w:ascii="Times New Roman" w:eastAsia="Times New Roman" w:hAnsi="Times New Roman" w:cs="Times New Roman"/>
          <w:b/>
          <w:bCs/>
          <w:i/>
          <w:iCs/>
          <w:sz w:val="36"/>
        </w:rPr>
        <w:t xml:space="preserve"> units</w:t>
      </w:r>
    </w:p>
    <w:p w:rsidR="00BB21FE" w:rsidRPr="00BB21FE" w:rsidRDefault="00BB21FE" w:rsidP="006B7DAB">
      <w:pPr>
        <w:pBdr>
          <w:top w:val="single" w:sz="4" w:space="0" w:color="000000"/>
          <w:left w:val="single" w:sz="4" w:space="23" w:color="000000"/>
          <w:bottom w:val="single" w:sz="4" w:space="0" w:color="000000"/>
          <w:right w:val="single" w:sz="4" w:space="0" w:color="000000"/>
        </w:pBdr>
        <w:bidi w:val="0"/>
        <w:spacing w:after="0" w:line="240" w:lineRule="auto"/>
        <w:ind w:left="220" w:right="5" w:hanging="10"/>
        <w:jc w:val="center"/>
        <w:rPr>
          <w:rFonts w:ascii="Times New Roman" w:eastAsia="Times New Roman" w:hAnsi="Times New Roman" w:cs="Times New Roman"/>
          <w:b/>
          <w:bCs/>
          <w:i/>
          <w:iCs/>
          <w:sz w:val="36"/>
        </w:rPr>
      </w:pPr>
      <w:proofErr w:type="spellStart"/>
      <w:r w:rsidRPr="00BB21FE">
        <w:rPr>
          <w:rFonts w:ascii="Times New Roman" w:eastAsia="Times New Roman" w:hAnsi="Times New Roman" w:cs="Times New Roman"/>
          <w:b/>
          <w:bCs/>
          <w:i/>
          <w:iCs/>
          <w:sz w:val="36"/>
        </w:rPr>
        <w:t>Matter</w:t>
      </w:r>
      <w:proofErr w:type="spellEnd"/>
      <w:r w:rsidRPr="00BB21FE">
        <w:rPr>
          <w:rFonts w:ascii="Times New Roman" w:eastAsia="Times New Roman" w:hAnsi="Times New Roman" w:cs="Times New Roman"/>
          <w:b/>
          <w:bCs/>
          <w:i/>
          <w:iCs/>
          <w:sz w:val="36"/>
        </w:rPr>
        <w:t xml:space="preserve"> </w:t>
      </w:r>
      <w:proofErr w:type="spellStart"/>
      <w:proofErr w:type="gramStart"/>
      <w:r w:rsidRPr="00BB21FE">
        <w:rPr>
          <w:rFonts w:ascii="Times New Roman" w:eastAsia="Times New Roman" w:hAnsi="Times New Roman" w:cs="Times New Roman"/>
          <w:b/>
          <w:bCs/>
          <w:i/>
          <w:iCs/>
          <w:sz w:val="36"/>
        </w:rPr>
        <w:t>name</w:t>
      </w:r>
      <w:proofErr w:type="spellEnd"/>
      <w:r w:rsidRPr="00BB21FE">
        <w:rPr>
          <w:rFonts w:ascii="Times New Roman" w:eastAsia="Times New Roman" w:hAnsi="Times New Roman" w:cs="Times New Roman"/>
          <w:b/>
          <w:bCs/>
          <w:i/>
          <w:iCs/>
          <w:sz w:val="36"/>
        </w:rPr>
        <w:t>:</w:t>
      </w:r>
      <w:proofErr w:type="gramEnd"/>
      <w:r w:rsidRPr="00BB21FE">
        <w:rPr>
          <w:rFonts w:ascii="Times New Roman" w:eastAsia="Times New Roman" w:hAnsi="Times New Roman" w:cs="Times New Roman"/>
          <w:b/>
          <w:bCs/>
          <w:i/>
          <w:iCs/>
          <w:sz w:val="36"/>
        </w:rPr>
        <w:t xml:space="preserve"> English legal </w:t>
      </w:r>
      <w:proofErr w:type="spellStart"/>
      <w:r w:rsidRPr="00BB21FE">
        <w:rPr>
          <w:rFonts w:ascii="Times New Roman" w:eastAsia="Times New Roman" w:hAnsi="Times New Roman" w:cs="Times New Roman"/>
          <w:b/>
          <w:bCs/>
          <w:i/>
          <w:iCs/>
          <w:sz w:val="36"/>
        </w:rPr>
        <w:t>terminology</w:t>
      </w:r>
      <w:proofErr w:type="spellEnd"/>
    </w:p>
    <w:p w:rsidR="00BB21FE" w:rsidRPr="006B7DAB" w:rsidRDefault="00BB21FE" w:rsidP="00BA0B9A">
      <w:pPr>
        <w:pBdr>
          <w:top w:val="single" w:sz="4" w:space="0" w:color="000000"/>
          <w:left w:val="single" w:sz="4" w:space="23" w:color="000000"/>
          <w:bottom w:val="single" w:sz="4" w:space="0" w:color="000000"/>
          <w:right w:val="single" w:sz="4" w:space="0" w:color="000000"/>
        </w:pBdr>
        <w:bidi w:val="0"/>
        <w:spacing w:before="240" w:line="276" w:lineRule="auto"/>
        <w:ind w:left="220" w:right="5" w:hanging="10"/>
        <w:jc w:val="center"/>
        <w:rPr>
          <w:rFonts w:ascii="Times New Roman" w:eastAsia="Times New Roman" w:hAnsi="Times New Roman" w:cs="Times New Roman"/>
          <w:b/>
          <w:i/>
          <w:color w:val="C00000"/>
          <w:sz w:val="44"/>
          <w:szCs w:val="44"/>
        </w:rPr>
      </w:pPr>
      <w:proofErr w:type="gramStart"/>
      <w:r w:rsidRPr="006B7DAB">
        <w:rPr>
          <w:rFonts w:ascii="Times New Roman" w:eastAsia="Times New Roman" w:hAnsi="Times New Roman" w:cs="Times New Roman"/>
          <w:b/>
          <w:bCs/>
          <w:i/>
          <w:iCs/>
          <w:color w:val="C00000"/>
          <w:sz w:val="44"/>
          <w:szCs w:val="44"/>
        </w:rPr>
        <w:t>Prof:</w:t>
      </w:r>
      <w:proofErr w:type="gramEnd"/>
      <w:r w:rsidRPr="006B7DAB">
        <w:rPr>
          <w:rFonts w:ascii="Times New Roman" w:eastAsia="Times New Roman" w:hAnsi="Times New Roman" w:cs="Times New Roman"/>
          <w:b/>
          <w:bCs/>
          <w:i/>
          <w:iCs/>
          <w:color w:val="C00000"/>
          <w:sz w:val="44"/>
          <w:szCs w:val="44"/>
        </w:rPr>
        <w:t xml:space="preserve"> </w:t>
      </w:r>
      <w:proofErr w:type="spellStart"/>
      <w:r w:rsidRPr="006B7DAB">
        <w:rPr>
          <w:rFonts w:ascii="Times New Roman" w:eastAsia="Times New Roman" w:hAnsi="Times New Roman" w:cs="Times New Roman"/>
          <w:b/>
          <w:bCs/>
          <w:i/>
          <w:iCs/>
          <w:color w:val="C00000"/>
          <w:sz w:val="44"/>
          <w:szCs w:val="44"/>
        </w:rPr>
        <w:t>Salima</w:t>
      </w:r>
      <w:proofErr w:type="spellEnd"/>
      <w:r w:rsidRPr="006B7DAB">
        <w:rPr>
          <w:rFonts w:ascii="Times New Roman" w:eastAsia="Times New Roman" w:hAnsi="Times New Roman" w:cs="Times New Roman"/>
          <w:b/>
          <w:bCs/>
          <w:i/>
          <w:iCs/>
          <w:color w:val="C00000"/>
          <w:sz w:val="44"/>
          <w:szCs w:val="44"/>
        </w:rPr>
        <w:t xml:space="preserve"> </w:t>
      </w:r>
      <w:proofErr w:type="spellStart"/>
      <w:r w:rsidRPr="006B7DAB">
        <w:rPr>
          <w:rFonts w:ascii="Times New Roman" w:eastAsia="Times New Roman" w:hAnsi="Times New Roman" w:cs="Times New Roman"/>
          <w:b/>
          <w:bCs/>
          <w:i/>
          <w:iCs/>
          <w:color w:val="C00000"/>
          <w:sz w:val="44"/>
          <w:szCs w:val="44"/>
        </w:rPr>
        <w:t>Benhassine</w:t>
      </w:r>
      <w:proofErr w:type="spellEnd"/>
    </w:p>
    <w:p w:rsidR="00BD3C1C" w:rsidRPr="00E369B4" w:rsidRDefault="00150B65" w:rsidP="00E369B4">
      <w:pPr>
        <w:shd w:val="clear" w:color="auto" w:fill="C5E0B3" w:themeFill="accent6" w:themeFillTint="66"/>
        <w:bidi w:val="0"/>
        <w:spacing w:before="240" w:after="268"/>
        <w:ind w:left="-227" w:right="57"/>
        <w:jc w:val="center"/>
        <w:rPr>
          <w:color w:val="C00000"/>
          <w:sz w:val="52"/>
          <w:szCs w:val="52"/>
        </w:rPr>
      </w:pPr>
      <w:r w:rsidRPr="00E369B4">
        <w:rPr>
          <w:rFonts w:ascii="Times New Roman" w:eastAsia="Times New Roman" w:hAnsi="Times New Roman" w:cs="Times New Roman"/>
          <w:b/>
          <w:i/>
          <w:color w:val="C00000"/>
          <w:sz w:val="52"/>
          <w:szCs w:val="52"/>
        </w:rPr>
        <w:t>Topic</w:t>
      </w:r>
      <w:proofErr w:type="gramStart"/>
      <w:r w:rsidR="001A04F0" w:rsidRPr="00E369B4">
        <w:rPr>
          <w:rFonts w:ascii="Times New Roman" w:eastAsia="Times New Roman" w:hAnsi="Times New Roman" w:cs="Times New Roman"/>
          <w:b/>
          <w:i/>
          <w:color w:val="C00000"/>
          <w:sz w:val="52"/>
          <w:szCs w:val="52"/>
        </w:rPr>
        <w:t>3</w:t>
      </w:r>
      <w:r w:rsidR="003005BA" w:rsidRPr="00E369B4">
        <w:rPr>
          <w:rFonts w:ascii="Times New Roman" w:eastAsia="Times New Roman" w:hAnsi="Times New Roman" w:cs="Times New Roman"/>
          <w:b/>
          <w:i/>
          <w:color w:val="C00000"/>
          <w:sz w:val="52"/>
          <w:szCs w:val="52"/>
        </w:rPr>
        <w:t>:</w:t>
      </w:r>
      <w:proofErr w:type="gramEnd"/>
      <w:r w:rsidR="001A04F0" w:rsidRPr="00E369B4">
        <w:rPr>
          <w:rFonts w:asciiTheme="majorBidi" w:hAnsiTheme="majorBidi" w:cstheme="majorBidi"/>
          <w:b/>
          <w:bCs/>
          <w:i/>
          <w:iCs/>
          <w:color w:val="C00000"/>
          <w:sz w:val="52"/>
          <w:szCs w:val="52"/>
        </w:rPr>
        <w:t xml:space="preserve"> </w:t>
      </w:r>
      <w:r w:rsidR="001A04F0" w:rsidRPr="00E369B4">
        <w:rPr>
          <w:rFonts w:ascii="Times New Roman" w:eastAsia="Times New Roman" w:hAnsi="Times New Roman" w:cs="Times New Roman"/>
          <w:b/>
          <w:bCs/>
          <w:i/>
          <w:iCs/>
          <w:color w:val="C00000"/>
          <w:sz w:val="52"/>
          <w:szCs w:val="52"/>
        </w:rPr>
        <w:t xml:space="preserve">Classification of the </w:t>
      </w:r>
      <w:r w:rsidR="001A04F0" w:rsidRPr="00E369B4">
        <w:rPr>
          <w:rFonts w:ascii="Times New Roman" w:eastAsia="Times New Roman" w:hAnsi="Times New Roman" w:cs="Times New Roman"/>
          <w:b/>
          <w:bCs/>
          <w:i/>
          <w:iCs/>
          <w:color w:val="C00000"/>
          <w:sz w:val="52"/>
          <w:szCs w:val="52"/>
          <w:lang w:val="en"/>
        </w:rPr>
        <w:t>Tourist real estate</w:t>
      </w:r>
      <w:r w:rsidR="001A04F0" w:rsidRPr="00E369B4">
        <w:rPr>
          <w:rFonts w:ascii="Times New Roman" w:eastAsia="Times New Roman" w:hAnsi="Times New Roman" w:cs="Times New Roman"/>
          <w:b/>
          <w:bCs/>
          <w:i/>
          <w:iCs/>
          <w:color w:val="C00000"/>
          <w:sz w:val="52"/>
          <w:szCs w:val="52"/>
        </w:rPr>
        <w:t xml:space="preserve"> in the Algerian law</w:t>
      </w:r>
    </w:p>
    <w:p w:rsidR="001A04F0" w:rsidRPr="00E369B4" w:rsidRDefault="003B0C98" w:rsidP="00367A4E">
      <w:pPr>
        <w:shd w:val="clear" w:color="auto" w:fill="FFE599" w:themeFill="accent4" w:themeFillTint="66"/>
        <w:spacing w:before="240" w:after="0" w:line="360" w:lineRule="auto"/>
        <w:ind w:right="-227"/>
        <w:jc w:val="center"/>
        <w:rPr>
          <w:rFonts w:asciiTheme="majorBidi" w:hAnsiTheme="majorBidi" w:cstheme="majorBidi"/>
          <w:b/>
          <w:bCs/>
          <w:color w:val="000000" w:themeColor="text1"/>
          <w:sz w:val="48"/>
          <w:szCs w:val="48"/>
          <w:lang w:bidi="ar-DZ"/>
        </w:rPr>
      </w:pPr>
      <w:r w:rsidRPr="00E369B4">
        <w:rPr>
          <w:rFonts w:asciiTheme="majorBidi" w:hAnsiTheme="majorBidi" w:cstheme="majorBidi" w:hint="cs"/>
          <w:b/>
          <w:bCs/>
          <w:color w:val="000000" w:themeColor="text1"/>
          <w:sz w:val="48"/>
          <w:szCs w:val="48"/>
          <w:rtl/>
          <w:lang w:bidi="ar-DZ"/>
        </w:rPr>
        <w:t>موضوع</w:t>
      </w:r>
      <w:r w:rsidR="001A04F0" w:rsidRPr="00E369B4">
        <w:rPr>
          <w:rFonts w:asciiTheme="majorBidi" w:hAnsiTheme="majorBidi" w:cstheme="majorBidi"/>
          <w:b/>
          <w:bCs/>
          <w:color w:val="000000" w:themeColor="text1"/>
          <w:sz w:val="48"/>
          <w:szCs w:val="48"/>
          <w:lang w:bidi="ar-DZ"/>
        </w:rPr>
        <w:t>3</w:t>
      </w:r>
      <w:r w:rsidRPr="00E369B4">
        <w:rPr>
          <w:rFonts w:asciiTheme="majorBidi" w:hAnsiTheme="majorBidi" w:cstheme="majorBidi" w:hint="cs"/>
          <w:b/>
          <w:bCs/>
          <w:color w:val="000000" w:themeColor="text1"/>
          <w:sz w:val="48"/>
          <w:szCs w:val="48"/>
          <w:rtl/>
          <w:lang w:bidi="ar-DZ"/>
        </w:rPr>
        <w:t xml:space="preserve">: </w:t>
      </w:r>
      <w:r w:rsidR="001A04F0" w:rsidRPr="00E369B4">
        <w:rPr>
          <w:rFonts w:asciiTheme="majorBidi" w:hAnsiTheme="majorBidi" w:cstheme="majorBidi" w:hint="cs"/>
          <w:b/>
          <w:bCs/>
          <w:color w:val="000000" w:themeColor="text1"/>
          <w:sz w:val="48"/>
          <w:szCs w:val="48"/>
          <w:rtl/>
          <w:lang w:bidi="ar-DZ"/>
        </w:rPr>
        <w:t>تصنيف العقار السياحي في القانون الجزائري</w:t>
      </w:r>
    </w:p>
    <w:p w:rsidR="001A04F0" w:rsidRPr="00E967B1" w:rsidRDefault="001A04F0" w:rsidP="000A0EA1">
      <w:pPr>
        <w:bidi w:val="0"/>
        <w:spacing w:before="240" w:line="360" w:lineRule="auto"/>
        <w:ind w:left="-680" w:right="-283"/>
        <w:jc w:val="both"/>
        <w:rPr>
          <w:rFonts w:asciiTheme="majorBidi" w:hAnsiTheme="majorBidi" w:cstheme="majorBidi"/>
          <w:b/>
          <w:bCs/>
          <w:i/>
          <w:iCs/>
          <w:color w:val="C00000"/>
          <w:sz w:val="40"/>
          <w:szCs w:val="40"/>
          <w:u w:val="single"/>
          <w:rtl/>
          <w:lang w:bidi="ar-DZ"/>
        </w:rPr>
      </w:pPr>
      <w:r w:rsidRPr="00E967B1">
        <w:rPr>
          <w:rFonts w:asciiTheme="majorBidi" w:hAnsiTheme="majorBidi" w:cstheme="majorBidi"/>
          <w:b/>
          <w:bCs/>
          <w:i/>
          <w:iCs/>
          <w:color w:val="C00000"/>
          <w:sz w:val="40"/>
          <w:szCs w:val="40"/>
          <w:u w:val="single"/>
        </w:rPr>
        <w:t xml:space="preserve"> </w:t>
      </w:r>
      <w:r w:rsidR="000A0EA1">
        <w:rPr>
          <w:rFonts w:asciiTheme="majorBidi" w:hAnsiTheme="majorBidi" w:cstheme="majorBidi"/>
          <w:b/>
          <w:bCs/>
          <w:i/>
          <w:iCs/>
          <w:color w:val="C00000"/>
          <w:sz w:val="40"/>
          <w:szCs w:val="40"/>
          <w:u w:val="single"/>
        </w:rPr>
        <w:t>1)</w:t>
      </w:r>
      <w:r w:rsidRPr="00E967B1">
        <w:rPr>
          <w:rFonts w:asciiTheme="majorBidi" w:hAnsiTheme="majorBidi" w:cstheme="majorBidi"/>
          <w:b/>
          <w:bCs/>
          <w:i/>
          <w:iCs/>
          <w:color w:val="C00000"/>
          <w:sz w:val="40"/>
          <w:szCs w:val="40"/>
          <w:u w:val="single"/>
          <w:lang w:val="en"/>
        </w:rPr>
        <w:t>-</w:t>
      </w:r>
      <w:r w:rsidRPr="00E967B1">
        <w:rPr>
          <w:rFonts w:asciiTheme="majorBidi" w:hAnsiTheme="majorBidi" w:cstheme="majorBidi"/>
          <w:b/>
          <w:bCs/>
          <w:i/>
          <w:iCs/>
          <w:color w:val="C00000"/>
          <w:sz w:val="40"/>
          <w:szCs w:val="40"/>
          <w:u w:val="single"/>
        </w:rPr>
        <w:t xml:space="preserve">Classification of the </w:t>
      </w:r>
      <w:r w:rsidRPr="00E967B1">
        <w:rPr>
          <w:rFonts w:asciiTheme="majorBidi" w:hAnsiTheme="majorBidi" w:cstheme="majorBidi"/>
          <w:b/>
          <w:bCs/>
          <w:i/>
          <w:iCs/>
          <w:color w:val="C00000"/>
          <w:sz w:val="40"/>
          <w:szCs w:val="40"/>
          <w:u w:val="single"/>
          <w:lang w:val="en"/>
        </w:rPr>
        <w:t>Tourist real estate</w:t>
      </w:r>
      <w:r w:rsidRPr="00E967B1">
        <w:rPr>
          <w:rFonts w:asciiTheme="majorBidi" w:hAnsiTheme="majorBidi" w:cstheme="majorBidi"/>
          <w:b/>
          <w:bCs/>
          <w:i/>
          <w:iCs/>
          <w:color w:val="C00000"/>
          <w:sz w:val="40"/>
          <w:szCs w:val="40"/>
          <w:u w:val="single"/>
        </w:rPr>
        <w:t xml:space="preserve"> in the Algerian </w:t>
      </w:r>
      <w:proofErr w:type="gramStart"/>
      <w:r w:rsidRPr="00E967B1">
        <w:rPr>
          <w:rFonts w:asciiTheme="majorBidi" w:hAnsiTheme="majorBidi" w:cstheme="majorBidi"/>
          <w:b/>
          <w:bCs/>
          <w:i/>
          <w:iCs/>
          <w:color w:val="C00000"/>
          <w:sz w:val="40"/>
          <w:szCs w:val="40"/>
          <w:u w:val="single"/>
        </w:rPr>
        <w:t>law</w:t>
      </w:r>
      <w:r w:rsidRPr="00E967B1">
        <w:rPr>
          <w:rFonts w:asciiTheme="majorBidi" w:hAnsiTheme="majorBidi" w:cstheme="majorBidi"/>
          <w:b/>
          <w:bCs/>
          <w:i/>
          <w:iCs/>
          <w:color w:val="C00000"/>
          <w:sz w:val="40"/>
          <w:szCs w:val="40"/>
          <w:u w:val="single"/>
          <w:lang w:val="en"/>
        </w:rPr>
        <w:t>:</w:t>
      </w:r>
      <w:proofErr w:type="gramEnd"/>
    </w:p>
    <w:p w:rsidR="001A04F0" w:rsidRPr="00367A4E" w:rsidRDefault="001A04F0" w:rsidP="00367A4E">
      <w:pPr>
        <w:bidi w:val="0"/>
        <w:spacing w:after="0" w:line="360" w:lineRule="auto"/>
        <w:ind w:left="-567" w:right="-283"/>
        <w:jc w:val="both"/>
        <w:rPr>
          <w:rFonts w:asciiTheme="majorBidi" w:hAnsiTheme="majorBidi" w:cstheme="majorBidi"/>
          <w:b/>
          <w:bCs/>
          <w:i/>
          <w:iCs/>
          <w:sz w:val="36"/>
          <w:szCs w:val="36"/>
          <w:rtl/>
          <w:lang w:bidi="ar-DZ"/>
        </w:rPr>
      </w:pPr>
      <w:r w:rsidRPr="00367A4E">
        <w:rPr>
          <w:rFonts w:asciiTheme="majorBidi" w:hAnsiTheme="majorBidi" w:cstheme="majorBidi"/>
          <w:b/>
          <w:bCs/>
          <w:i/>
          <w:iCs/>
          <w:sz w:val="36"/>
          <w:szCs w:val="36"/>
        </w:rPr>
        <w:t xml:space="preserve">  </w:t>
      </w:r>
      <w:r w:rsidRPr="00367A4E">
        <w:rPr>
          <w:rFonts w:asciiTheme="majorBidi" w:hAnsiTheme="majorBidi" w:cstheme="majorBidi"/>
          <w:b/>
          <w:bCs/>
          <w:i/>
          <w:iCs/>
          <w:sz w:val="36"/>
          <w:szCs w:val="36"/>
          <w:rtl/>
          <w:lang w:bidi="ar-DZ"/>
        </w:rPr>
        <w:t xml:space="preserve">  </w:t>
      </w:r>
      <w:r w:rsidRPr="00367A4E">
        <w:rPr>
          <w:rFonts w:asciiTheme="majorBidi" w:hAnsiTheme="majorBidi" w:cstheme="majorBidi"/>
          <w:b/>
          <w:bCs/>
          <w:i/>
          <w:iCs/>
          <w:sz w:val="36"/>
          <w:szCs w:val="36"/>
          <w:lang w:val="en"/>
        </w:rPr>
        <w:t>Tourist real estate is a form of economic real estate intended for investment. The legislator has stipulated many mechanisms for its use and exploitation, such as reselling it, renting it, or granting it a franchise. The tourist property must also be protected, and there is a need to raise awareness of the strategic and environmental value of the property as a preventive protection for the tourist property</w:t>
      </w:r>
      <w:r w:rsidRPr="00367A4E">
        <w:rPr>
          <w:rFonts w:asciiTheme="majorBidi" w:hAnsiTheme="majorBidi" w:cstheme="majorBidi"/>
          <w:b/>
          <w:bCs/>
          <w:i/>
          <w:iCs/>
          <w:sz w:val="36"/>
          <w:szCs w:val="36"/>
        </w:rPr>
        <w:t>.</w:t>
      </w:r>
    </w:p>
    <w:p w:rsidR="001A04F0" w:rsidRPr="00367A4E" w:rsidRDefault="001A04F0" w:rsidP="00367A4E">
      <w:pPr>
        <w:bidi w:val="0"/>
        <w:spacing w:after="0" w:line="360" w:lineRule="auto"/>
        <w:ind w:left="-567" w:right="-283"/>
        <w:jc w:val="both"/>
        <w:rPr>
          <w:rFonts w:asciiTheme="majorBidi" w:hAnsiTheme="majorBidi" w:cstheme="majorBidi"/>
          <w:b/>
          <w:bCs/>
          <w:i/>
          <w:iCs/>
          <w:sz w:val="36"/>
          <w:szCs w:val="36"/>
          <w:rtl/>
          <w:lang w:bidi="ar-DZ"/>
        </w:rPr>
      </w:pPr>
      <w:r w:rsidRPr="00367A4E">
        <w:rPr>
          <w:rFonts w:asciiTheme="majorBidi" w:hAnsiTheme="majorBidi" w:cstheme="majorBidi"/>
          <w:b/>
          <w:bCs/>
          <w:i/>
          <w:iCs/>
          <w:sz w:val="36"/>
          <w:szCs w:val="36"/>
          <w:rtl/>
          <w:lang w:bidi="ar-DZ"/>
        </w:rPr>
        <w:t xml:space="preserve">   </w:t>
      </w:r>
      <w:r w:rsidRPr="00367A4E">
        <w:rPr>
          <w:rFonts w:asciiTheme="majorBidi" w:hAnsiTheme="majorBidi" w:cstheme="majorBidi"/>
          <w:b/>
          <w:bCs/>
          <w:i/>
          <w:iCs/>
          <w:sz w:val="36"/>
          <w:szCs w:val="36"/>
        </w:rPr>
        <w:t xml:space="preserve"> </w:t>
      </w:r>
      <w:r w:rsidRPr="00367A4E">
        <w:rPr>
          <w:rFonts w:asciiTheme="majorBidi" w:hAnsiTheme="majorBidi" w:cstheme="majorBidi"/>
          <w:b/>
          <w:bCs/>
          <w:i/>
          <w:iCs/>
          <w:sz w:val="36"/>
          <w:szCs w:val="36"/>
          <w:lang w:val="en"/>
        </w:rPr>
        <w:t>Article 20 of Law No. 03-03 relating to expansion areas and tourist sites stipulates the following: The buildable tourist property shall be formed from the lands specified for this purpose in the tourism development plan, and shall include lands belonging to national, public and private properties, and properties belonging to private individuals. Accordingly, tourist real estate is classified according to this legal article into the following:</w:t>
      </w:r>
    </w:p>
    <w:p w:rsidR="001A04F0" w:rsidRPr="00857679" w:rsidRDefault="009559A8" w:rsidP="00857679">
      <w:pPr>
        <w:spacing w:line="360" w:lineRule="auto"/>
        <w:ind w:left="-454" w:right="-283"/>
        <w:jc w:val="left"/>
        <w:rPr>
          <w:rFonts w:ascii="Sakkal Majalla" w:hAnsi="Sakkal Majalla" w:cs="Sakkal Majalla"/>
          <w:b/>
          <w:bCs/>
          <w:color w:val="C00000"/>
          <w:sz w:val="52"/>
          <w:szCs w:val="52"/>
          <w:u w:val="single"/>
          <w:rtl/>
          <w:lang w:bidi="ar-DZ"/>
        </w:rPr>
      </w:pPr>
      <w:r>
        <w:rPr>
          <w:rFonts w:ascii="Sakkal Majalla" w:hAnsi="Sakkal Majalla" w:cs="Sakkal Majalla"/>
          <w:b/>
          <w:bCs/>
          <w:color w:val="C00000"/>
          <w:sz w:val="44"/>
          <w:szCs w:val="44"/>
          <w:u w:val="single"/>
          <w:lang w:bidi="ar-DZ"/>
        </w:rPr>
        <w:lastRenderedPageBreak/>
        <w:t xml:space="preserve"> </w:t>
      </w:r>
      <w:r w:rsidRPr="00857679">
        <w:rPr>
          <w:rFonts w:ascii="Sakkal Majalla" w:hAnsi="Sakkal Majalla" w:cs="Sakkal Majalla"/>
          <w:b/>
          <w:bCs/>
          <w:color w:val="C00000"/>
          <w:sz w:val="52"/>
          <w:szCs w:val="52"/>
          <w:u w:val="single"/>
          <w:lang w:bidi="ar-DZ"/>
        </w:rPr>
        <w:t>(1</w:t>
      </w:r>
      <w:r w:rsidR="001A04F0" w:rsidRPr="00857679">
        <w:rPr>
          <w:rFonts w:ascii="Sakkal Majalla" w:hAnsi="Sakkal Majalla" w:cs="Sakkal Majalla"/>
          <w:b/>
          <w:bCs/>
          <w:color w:val="C00000"/>
          <w:sz w:val="52"/>
          <w:szCs w:val="52"/>
          <w:u w:val="single"/>
          <w:rtl/>
          <w:lang w:bidi="ar-DZ"/>
        </w:rPr>
        <w:t xml:space="preserve">-تصنيف العقار السياحي في القانون </w:t>
      </w:r>
      <w:proofErr w:type="gramStart"/>
      <w:r w:rsidR="001A04F0" w:rsidRPr="00857679">
        <w:rPr>
          <w:rFonts w:ascii="Sakkal Majalla" w:hAnsi="Sakkal Majalla" w:cs="Sakkal Majalla"/>
          <w:b/>
          <w:bCs/>
          <w:color w:val="C00000"/>
          <w:sz w:val="52"/>
          <w:szCs w:val="52"/>
          <w:u w:val="single"/>
          <w:rtl/>
          <w:lang w:bidi="ar-DZ"/>
        </w:rPr>
        <w:t>الجزائري:</w:t>
      </w:r>
      <w:proofErr w:type="gramEnd"/>
    </w:p>
    <w:p w:rsidR="001A04F0" w:rsidRPr="00367A4E" w:rsidRDefault="001A04F0" w:rsidP="00367A4E">
      <w:pPr>
        <w:spacing w:after="0" w:line="360" w:lineRule="auto"/>
        <w:ind w:left="-397" w:right="-624"/>
        <w:jc w:val="both"/>
        <w:rPr>
          <w:rFonts w:ascii="Sakkal Majalla" w:hAnsi="Sakkal Majalla" w:cs="Sakkal Majalla"/>
          <w:b/>
          <w:bCs/>
          <w:sz w:val="36"/>
          <w:szCs w:val="36"/>
          <w:rtl/>
          <w:lang w:bidi="ar-DZ"/>
        </w:rPr>
      </w:pPr>
      <w:r w:rsidRPr="00367A4E">
        <w:rPr>
          <w:rFonts w:asciiTheme="majorBidi" w:hAnsiTheme="majorBidi" w:cstheme="majorBidi" w:hint="cs"/>
          <w:b/>
          <w:bCs/>
          <w:i/>
          <w:iCs/>
          <w:sz w:val="36"/>
          <w:szCs w:val="36"/>
        </w:rPr>
        <w:t xml:space="preserve"> </w:t>
      </w:r>
      <w:r w:rsidRPr="00367A4E">
        <w:rPr>
          <w:rFonts w:asciiTheme="majorBidi" w:hAnsiTheme="majorBidi" w:cstheme="majorBidi" w:hint="cs"/>
          <w:b/>
          <w:bCs/>
          <w:i/>
          <w:iCs/>
          <w:sz w:val="36"/>
          <w:szCs w:val="36"/>
          <w:rtl/>
          <w:lang w:bidi="ar-DZ"/>
        </w:rPr>
        <w:t xml:space="preserve"> </w:t>
      </w:r>
      <w:r w:rsidR="00657774">
        <w:rPr>
          <w:rFonts w:asciiTheme="majorBidi" w:hAnsiTheme="majorBidi" w:cstheme="majorBidi"/>
          <w:b/>
          <w:bCs/>
          <w:i/>
          <w:iCs/>
          <w:sz w:val="36"/>
          <w:szCs w:val="36"/>
          <w:lang w:bidi="ar-DZ"/>
        </w:rPr>
        <w:t xml:space="preserve"> </w:t>
      </w:r>
      <w:r w:rsidRPr="00367A4E">
        <w:rPr>
          <w:rFonts w:ascii="Sakkal Majalla" w:hAnsi="Sakkal Majalla" w:cs="Sakkal Majalla"/>
          <w:b/>
          <w:bCs/>
          <w:sz w:val="36"/>
          <w:szCs w:val="36"/>
          <w:rtl/>
          <w:lang w:bidi="ar-DZ"/>
        </w:rPr>
        <w:t xml:space="preserve">   </w:t>
      </w:r>
      <w:r w:rsidRPr="00367A4E">
        <w:rPr>
          <w:rFonts w:ascii="Sakkal Majalla" w:hAnsi="Sakkal Majalla" w:cs="Sakkal Majalla"/>
          <w:b/>
          <w:bCs/>
          <w:sz w:val="36"/>
          <w:szCs w:val="36"/>
          <w:rtl/>
        </w:rPr>
        <w:t>العقار السياحي من صور العقار الاقتصادي الموجه للاستثمار وقد نص المشرع على العديد من الآليات لاستعماله واستغلاله، كإعادة بيعه أو تأجيره، أو منحه حق امتياز. كما يجب حماية العقار السياحي، وضرورة التوعية لقيمة العقار الاستراتيجية والبيئية كحماية وقائية للعقار السياحي.</w:t>
      </w:r>
    </w:p>
    <w:p w:rsidR="001A04F0" w:rsidRPr="00367A4E" w:rsidRDefault="00657774" w:rsidP="00367A4E">
      <w:pPr>
        <w:spacing w:after="0" w:line="360" w:lineRule="auto"/>
        <w:ind w:left="-397" w:right="-624"/>
        <w:jc w:val="both"/>
        <w:rPr>
          <w:rFonts w:asciiTheme="majorBidi" w:hAnsiTheme="majorBidi" w:cstheme="majorBidi"/>
          <w:b/>
          <w:bCs/>
          <w:i/>
          <w:iCs/>
          <w:sz w:val="36"/>
          <w:szCs w:val="36"/>
        </w:rPr>
      </w:pPr>
      <w:r>
        <w:rPr>
          <w:rFonts w:ascii="Sakkal Majalla" w:hAnsi="Sakkal Majalla" w:cs="Sakkal Majalla"/>
          <w:b/>
          <w:bCs/>
          <w:sz w:val="36"/>
          <w:szCs w:val="36"/>
          <w:lang w:bidi="ar-DZ"/>
        </w:rPr>
        <w:t xml:space="preserve">  </w:t>
      </w:r>
      <w:r w:rsidR="001A04F0" w:rsidRPr="00367A4E">
        <w:rPr>
          <w:rFonts w:ascii="Sakkal Majalla" w:hAnsi="Sakkal Majalla" w:cs="Sakkal Majalla"/>
          <w:b/>
          <w:bCs/>
          <w:sz w:val="36"/>
          <w:szCs w:val="36"/>
          <w:rtl/>
          <w:lang w:bidi="ar-DZ"/>
        </w:rPr>
        <w:t xml:space="preserve">    وقد نصت المادة 20 من القانون رقم: 03-03 المتعلق بمناطق التوسع والمواقع السياحية على ما يلي: يتشكل العقار السياحي القابل للبناء من الأراضي المحددة لهذا الغرض في مخطط التهيئة السياحية، ويضم الأراضي التابعة للأملاك الوطنية والعمومية والخاصة، والأملاك التابعة للخواص. وبهذا يصنف العقار السياحي حسب هذه المادة القانونية إلى ما يلي</w:t>
      </w:r>
      <w:r w:rsidR="001A04F0" w:rsidRPr="00367A4E">
        <w:rPr>
          <w:rFonts w:asciiTheme="majorBidi" w:hAnsiTheme="majorBidi" w:cstheme="majorBidi" w:hint="cs"/>
          <w:b/>
          <w:bCs/>
          <w:i/>
          <w:iCs/>
          <w:sz w:val="36"/>
          <w:szCs w:val="36"/>
          <w:rtl/>
          <w:lang w:bidi="ar-DZ"/>
        </w:rPr>
        <w:t>:</w:t>
      </w:r>
    </w:p>
    <w:p w:rsidR="00892702" w:rsidRPr="00892702" w:rsidRDefault="001A04F0" w:rsidP="00892702">
      <w:pPr>
        <w:bidi w:val="0"/>
        <w:spacing w:after="0" w:line="360" w:lineRule="auto"/>
        <w:ind w:left="-567" w:right="-283"/>
        <w:jc w:val="both"/>
        <w:rPr>
          <w:rFonts w:asciiTheme="majorBidi" w:hAnsiTheme="majorBidi" w:cstheme="majorBidi"/>
          <w:b/>
          <w:bCs/>
          <w:i/>
          <w:iCs/>
          <w:color w:val="FF0000"/>
          <w:sz w:val="44"/>
          <w:szCs w:val="44"/>
          <w:rtl/>
          <w:lang w:val="en"/>
        </w:rPr>
      </w:pPr>
      <w:r w:rsidRPr="00892702">
        <w:rPr>
          <w:rFonts w:asciiTheme="majorBidi" w:hAnsiTheme="majorBidi" w:cstheme="majorBidi"/>
          <w:b/>
          <w:bCs/>
          <w:i/>
          <w:iCs/>
          <w:color w:val="FF0000"/>
          <w:sz w:val="44"/>
          <w:szCs w:val="44"/>
          <w:lang w:val="en"/>
        </w:rPr>
        <w:t xml:space="preserve">First: Public National Properties: </w:t>
      </w:r>
    </w:p>
    <w:p w:rsidR="001A04F0" w:rsidRPr="00892702" w:rsidRDefault="00892702" w:rsidP="00892702">
      <w:pPr>
        <w:bidi w:val="0"/>
        <w:spacing w:after="0" w:line="360" w:lineRule="auto"/>
        <w:ind w:left="-567" w:right="-283"/>
        <w:jc w:val="both"/>
        <w:rPr>
          <w:rFonts w:asciiTheme="majorBidi" w:hAnsiTheme="majorBidi" w:cstheme="majorBidi"/>
          <w:b/>
          <w:bCs/>
          <w:i/>
          <w:iCs/>
          <w:sz w:val="36"/>
          <w:szCs w:val="36"/>
          <w:rtl/>
          <w:lang w:val="en"/>
        </w:rPr>
      </w:pPr>
      <w:r>
        <w:rPr>
          <w:rFonts w:asciiTheme="majorBidi" w:hAnsiTheme="majorBidi" w:cstheme="majorBidi" w:hint="cs"/>
          <w:b/>
          <w:bCs/>
          <w:i/>
          <w:iCs/>
          <w:sz w:val="36"/>
          <w:szCs w:val="36"/>
          <w:rtl/>
          <w:lang w:val="en"/>
        </w:rPr>
        <w:t xml:space="preserve">    </w:t>
      </w:r>
      <w:r w:rsidR="001A04F0" w:rsidRPr="00367A4E">
        <w:rPr>
          <w:rFonts w:asciiTheme="majorBidi" w:hAnsiTheme="majorBidi" w:cstheme="majorBidi"/>
          <w:b/>
          <w:bCs/>
          <w:i/>
          <w:iCs/>
          <w:sz w:val="36"/>
          <w:szCs w:val="36"/>
          <w:lang w:val="en"/>
        </w:rPr>
        <w:t>Article 2 of Law 90-30 stipulates that tourist real estate, being part of national public property, is those lands located within tourist expansion areas and tourist areas, and that are capable of exploitation and tourism investment in accordance with the tourism development plan. Articles 15 and 16 of Law 90-30 codifying natural and artificial properties indicate their classification within public national properties, whether they are natural public properties (such as marine properties, beaches, seas, and lakes, which are owned by the state), or artificial national properties (such as facilities designated to receive the public, public parks, and cultural facilities). It is considered a tourist property, as it includes the tourist elements that make the property a tourist property.</w:t>
      </w:r>
    </w:p>
    <w:p w:rsidR="00367A4E" w:rsidRPr="00DB27C0" w:rsidRDefault="001A04F0" w:rsidP="00367A4E">
      <w:pPr>
        <w:spacing w:after="0" w:line="360" w:lineRule="auto"/>
        <w:ind w:left="-567" w:right="-283"/>
        <w:jc w:val="left"/>
        <w:rPr>
          <w:rFonts w:ascii="Sakkal Majalla" w:hAnsi="Sakkal Majalla" w:cs="Sakkal Majalla"/>
          <w:b/>
          <w:bCs/>
          <w:color w:val="FF0000"/>
          <w:sz w:val="44"/>
          <w:szCs w:val="44"/>
          <w:rtl/>
          <w:lang w:bidi="ar-DZ"/>
        </w:rPr>
      </w:pPr>
      <w:r w:rsidRPr="00DB27C0">
        <w:rPr>
          <w:rFonts w:ascii="Sakkal Majalla" w:hAnsi="Sakkal Majalla" w:cs="Sakkal Majalla"/>
          <w:b/>
          <w:bCs/>
          <w:color w:val="FF0000"/>
          <w:sz w:val="44"/>
          <w:szCs w:val="44"/>
          <w:rtl/>
          <w:lang w:bidi="ar-DZ"/>
        </w:rPr>
        <w:lastRenderedPageBreak/>
        <w:t>أولا: الأملاك الوطنية العمومية:</w:t>
      </w:r>
    </w:p>
    <w:p w:rsidR="001A04F0" w:rsidRPr="00367A4E" w:rsidRDefault="00367A4E" w:rsidP="001F1E36">
      <w:pPr>
        <w:spacing w:after="0" w:line="360" w:lineRule="auto"/>
        <w:ind w:left="-567" w:right="-567"/>
        <w:jc w:val="both"/>
        <w:rPr>
          <w:rFonts w:asciiTheme="majorBidi" w:hAnsiTheme="majorBidi" w:cstheme="majorBidi"/>
          <w:b/>
          <w:bCs/>
          <w:i/>
          <w:iCs/>
          <w:sz w:val="36"/>
          <w:szCs w:val="36"/>
          <w:rtl/>
        </w:rPr>
      </w:pPr>
      <w:r>
        <w:rPr>
          <w:rFonts w:asciiTheme="majorBidi" w:hAnsiTheme="majorBidi" w:cstheme="majorBidi" w:hint="cs"/>
          <w:b/>
          <w:bCs/>
          <w:i/>
          <w:iCs/>
          <w:sz w:val="36"/>
          <w:szCs w:val="36"/>
          <w:rtl/>
          <w:lang w:bidi="ar-DZ"/>
        </w:rPr>
        <w:t xml:space="preserve">   </w:t>
      </w:r>
      <w:r w:rsidR="001A04F0" w:rsidRPr="00367A4E">
        <w:rPr>
          <w:rFonts w:asciiTheme="majorBidi" w:hAnsiTheme="majorBidi" w:cstheme="majorBidi" w:hint="cs"/>
          <w:b/>
          <w:bCs/>
          <w:i/>
          <w:iCs/>
          <w:sz w:val="36"/>
          <w:szCs w:val="36"/>
          <w:rtl/>
          <w:lang w:bidi="ar-DZ"/>
        </w:rPr>
        <w:t xml:space="preserve"> </w:t>
      </w:r>
      <w:r w:rsidR="001A04F0" w:rsidRPr="00367A4E">
        <w:rPr>
          <w:rFonts w:ascii="Sakkal Majalla" w:hAnsi="Sakkal Majalla" w:cs="Sakkal Majalla"/>
          <w:b/>
          <w:bCs/>
          <w:sz w:val="36"/>
          <w:szCs w:val="36"/>
          <w:rtl/>
          <w:lang w:bidi="ar-DZ"/>
        </w:rPr>
        <w:t>نصت المادة 02 من القانون 90-30، على أن العقار السياحي كونه تابعا للأملاك الوطنية العمومية هو تلك الأراضي الواقعة داخل مناطق التوسع السياحي والمناطق السياحية، وتكون قابلة للاستغلال والاستثمار السياحي طبقا لمخطط التهيئة السياحية، وأشارت المادتين 15 و16 من القانون 90-30 المقنن للأملاك الطبيعية والاصطناعية، إلى تصنيفها ضمن الأملاك الوطنية العمومية، سواء كانت من الأملاك العمومية الطبيعية (ك</w:t>
      </w:r>
      <w:r w:rsidR="001A04F0" w:rsidRPr="00367A4E">
        <w:rPr>
          <w:rFonts w:ascii="Sakkal Majalla" w:hAnsi="Sakkal Majalla" w:cs="Sakkal Majalla"/>
          <w:b/>
          <w:bCs/>
          <w:sz w:val="36"/>
          <w:szCs w:val="36"/>
          <w:rtl/>
        </w:rPr>
        <w:t xml:space="preserve">الأملاك البحرية و شواطئ و البحار والبحيرات وهي ملك للدولة)، </w:t>
      </w:r>
      <w:r w:rsidR="001A04F0" w:rsidRPr="00367A4E">
        <w:rPr>
          <w:rFonts w:ascii="Sakkal Majalla" w:hAnsi="Sakkal Majalla" w:cs="Sakkal Majalla"/>
          <w:b/>
          <w:bCs/>
          <w:sz w:val="36"/>
          <w:szCs w:val="36"/>
          <w:rtl/>
          <w:lang w:bidi="ar-DZ"/>
        </w:rPr>
        <w:t>أو الأملاك الوطنية الاصطناعية</w:t>
      </w:r>
      <w:r>
        <w:rPr>
          <w:rFonts w:ascii="Sakkal Majalla" w:hAnsi="Sakkal Majalla" w:cs="Sakkal Majalla" w:hint="cs"/>
          <w:b/>
          <w:bCs/>
          <w:sz w:val="36"/>
          <w:szCs w:val="36"/>
          <w:rtl/>
          <w:lang w:bidi="ar-DZ"/>
        </w:rPr>
        <w:t xml:space="preserve"> </w:t>
      </w:r>
      <w:r w:rsidR="001A04F0" w:rsidRPr="00367A4E">
        <w:rPr>
          <w:rFonts w:ascii="Sakkal Majalla" w:hAnsi="Sakkal Majalla" w:cs="Sakkal Majalla"/>
          <w:b/>
          <w:bCs/>
          <w:sz w:val="36"/>
          <w:szCs w:val="36"/>
          <w:rtl/>
          <w:lang w:bidi="ar-DZ"/>
        </w:rPr>
        <w:t>(</w:t>
      </w:r>
      <w:r w:rsidR="001A04F0" w:rsidRPr="00367A4E">
        <w:rPr>
          <w:rFonts w:ascii="Sakkal Majalla" w:hAnsi="Sakkal Majalla" w:cs="Sakkal Majalla"/>
          <w:b/>
          <w:bCs/>
          <w:sz w:val="36"/>
          <w:szCs w:val="36"/>
          <w:rtl/>
        </w:rPr>
        <w:t>كالمنشئات المخصصة لاستقبال الجمهور، والحدائق العمومية، والمنشئات الثقافية)</w:t>
      </w:r>
      <w:r w:rsidR="001A04F0" w:rsidRPr="00367A4E">
        <w:rPr>
          <w:rFonts w:ascii="Sakkal Majalla" w:hAnsi="Sakkal Majalla" w:cs="Sakkal Majalla"/>
          <w:b/>
          <w:bCs/>
          <w:sz w:val="36"/>
          <w:szCs w:val="36"/>
        </w:rPr>
        <w:t>.</w:t>
      </w:r>
      <w:r w:rsidR="001A04F0" w:rsidRPr="00367A4E">
        <w:rPr>
          <w:rFonts w:ascii="Sakkal Majalla" w:hAnsi="Sakkal Majalla" w:cs="Sakkal Majalla"/>
          <w:b/>
          <w:bCs/>
          <w:sz w:val="36"/>
          <w:szCs w:val="36"/>
          <w:rtl/>
          <w:lang w:bidi="ar-DZ"/>
        </w:rPr>
        <w:t xml:space="preserve"> </w:t>
      </w:r>
      <w:r w:rsidR="001A04F0" w:rsidRPr="00367A4E">
        <w:rPr>
          <w:rFonts w:ascii="Sakkal Majalla" w:hAnsi="Sakkal Majalla" w:cs="Sakkal Majalla"/>
          <w:b/>
          <w:bCs/>
          <w:sz w:val="36"/>
          <w:szCs w:val="36"/>
          <w:rtl/>
        </w:rPr>
        <w:t>وهي تعتبر عقار سياحيا إذ تضم المقومات السياحية التي تجعل من العقار ذلك عقارا سياحيا</w:t>
      </w:r>
      <w:r w:rsidR="001A04F0" w:rsidRPr="00367A4E">
        <w:rPr>
          <w:rFonts w:asciiTheme="majorBidi" w:hAnsiTheme="majorBidi" w:cstheme="majorBidi" w:hint="cs"/>
          <w:b/>
          <w:bCs/>
          <w:i/>
          <w:iCs/>
          <w:sz w:val="36"/>
          <w:szCs w:val="36"/>
          <w:rtl/>
        </w:rPr>
        <w:t>.</w:t>
      </w:r>
    </w:p>
    <w:p w:rsidR="001A04F0" w:rsidRPr="00DB27C0" w:rsidRDefault="001A04F0" w:rsidP="00367A4E">
      <w:pPr>
        <w:bidi w:val="0"/>
        <w:spacing w:after="0" w:line="360" w:lineRule="auto"/>
        <w:ind w:left="-567" w:right="-283"/>
        <w:jc w:val="both"/>
        <w:rPr>
          <w:rFonts w:asciiTheme="majorBidi" w:hAnsiTheme="majorBidi" w:cstheme="majorBidi"/>
          <w:b/>
          <w:bCs/>
          <w:i/>
          <w:iCs/>
          <w:color w:val="FF0000"/>
          <w:sz w:val="44"/>
          <w:szCs w:val="44"/>
          <w:lang w:val="en"/>
        </w:rPr>
      </w:pPr>
      <w:r w:rsidRPr="00DB27C0">
        <w:rPr>
          <w:rFonts w:asciiTheme="majorBidi" w:hAnsiTheme="majorBidi" w:cstheme="majorBidi"/>
          <w:b/>
          <w:bCs/>
          <w:i/>
          <w:iCs/>
          <w:color w:val="FF0000"/>
          <w:sz w:val="44"/>
          <w:szCs w:val="44"/>
          <w:lang w:val="en"/>
        </w:rPr>
        <w:t>Second: Private national properties:</w:t>
      </w:r>
    </w:p>
    <w:p w:rsidR="001A04F0" w:rsidRPr="00367A4E" w:rsidRDefault="001A04F0" w:rsidP="001F1E36">
      <w:pPr>
        <w:bidi w:val="0"/>
        <w:spacing w:after="0" w:line="360" w:lineRule="auto"/>
        <w:ind w:left="-567" w:right="-454"/>
        <w:jc w:val="both"/>
        <w:rPr>
          <w:rFonts w:asciiTheme="majorBidi" w:hAnsiTheme="majorBidi" w:cstheme="majorBidi"/>
          <w:b/>
          <w:bCs/>
          <w:i/>
          <w:iCs/>
          <w:sz w:val="36"/>
          <w:szCs w:val="36"/>
          <w:rtl/>
        </w:rPr>
      </w:pPr>
      <w:r w:rsidRPr="00367A4E">
        <w:rPr>
          <w:rFonts w:asciiTheme="majorBidi" w:hAnsiTheme="majorBidi" w:cstheme="majorBidi"/>
          <w:b/>
          <w:bCs/>
          <w:i/>
          <w:iCs/>
          <w:sz w:val="36"/>
          <w:szCs w:val="36"/>
          <w:rtl/>
        </w:rPr>
        <w:t xml:space="preserve"> </w:t>
      </w:r>
      <w:r w:rsidRPr="00367A4E">
        <w:rPr>
          <w:rFonts w:asciiTheme="majorBidi" w:hAnsiTheme="majorBidi" w:cstheme="majorBidi"/>
          <w:b/>
          <w:bCs/>
          <w:i/>
          <w:iCs/>
          <w:sz w:val="36"/>
          <w:szCs w:val="36"/>
          <w:lang w:val="en"/>
        </w:rPr>
        <w:t xml:space="preserve">  It is defined as other property that is not classified as public property of the state and that performs an ownership and financial function, including private national property. These are the real estate properties belonging to the state’s private property, which is the sum of the properties owned by the state or public legal persons, privately owned and allocated for public benefit, which the Algerian legislator has confirmed can be exploited as an effective tool for tourism development in accordance with the rules determined by the tourism development plan as the means that regulates how to prepare, manage and build these properties according to the touristic nature of the sites.</w:t>
      </w:r>
    </w:p>
    <w:p w:rsidR="001A04F0" w:rsidRPr="00367A4E" w:rsidRDefault="001A04F0" w:rsidP="001F1E36">
      <w:pPr>
        <w:bidi w:val="0"/>
        <w:spacing w:after="0" w:line="360" w:lineRule="auto"/>
        <w:ind w:left="-567" w:right="-454"/>
        <w:jc w:val="both"/>
        <w:rPr>
          <w:rFonts w:asciiTheme="majorBidi" w:hAnsiTheme="majorBidi" w:cstheme="majorBidi"/>
          <w:b/>
          <w:bCs/>
          <w:i/>
          <w:iCs/>
          <w:sz w:val="36"/>
          <w:szCs w:val="36"/>
          <w:rtl/>
        </w:rPr>
      </w:pPr>
      <w:r w:rsidRPr="00367A4E">
        <w:rPr>
          <w:rFonts w:asciiTheme="majorBidi" w:hAnsiTheme="majorBidi" w:cstheme="majorBidi"/>
          <w:b/>
          <w:bCs/>
          <w:i/>
          <w:iCs/>
          <w:sz w:val="36"/>
          <w:szCs w:val="36"/>
          <w:rtl/>
        </w:rPr>
        <w:t xml:space="preserve">   </w:t>
      </w:r>
      <w:r w:rsidRPr="00367A4E">
        <w:rPr>
          <w:rFonts w:asciiTheme="majorBidi" w:hAnsiTheme="majorBidi" w:cstheme="majorBidi"/>
          <w:b/>
          <w:bCs/>
          <w:i/>
          <w:iCs/>
          <w:sz w:val="36"/>
          <w:szCs w:val="36"/>
          <w:lang w:val="en"/>
        </w:rPr>
        <w:t xml:space="preserve">The tourist property belonging to the private property of the state and local communities is considered among the real estate vessels for productive investment, and the Algerian legislator has intended to </w:t>
      </w:r>
      <w:r w:rsidRPr="00367A4E">
        <w:rPr>
          <w:rFonts w:asciiTheme="majorBidi" w:hAnsiTheme="majorBidi" w:cstheme="majorBidi"/>
          <w:b/>
          <w:bCs/>
          <w:i/>
          <w:iCs/>
          <w:sz w:val="36"/>
          <w:szCs w:val="36"/>
          <w:lang w:val="en"/>
        </w:rPr>
        <w:lastRenderedPageBreak/>
        <w:t>regulate this type of tourist property located within the private property of the state, as the development of investment at the level of this tourist property is linked to a set of components that make it a tourist attraction, such as tourist expansion areas and tourist sites.</w:t>
      </w:r>
    </w:p>
    <w:p w:rsidR="001A04F0" w:rsidRPr="00892702" w:rsidRDefault="001A04F0" w:rsidP="00892702">
      <w:pPr>
        <w:spacing w:after="0" w:line="360" w:lineRule="auto"/>
        <w:ind w:left="-397" w:right="-510"/>
        <w:jc w:val="both"/>
        <w:rPr>
          <w:rFonts w:ascii="Sakkal Majalla" w:hAnsi="Sakkal Majalla" w:cs="Sakkal Majalla"/>
          <w:b/>
          <w:bCs/>
          <w:color w:val="FF0000"/>
          <w:sz w:val="44"/>
          <w:szCs w:val="44"/>
          <w:rtl/>
          <w:lang w:bidi="ar-DZ"/>
        </w:rPr>
      </w:pPr>
      <w:r w:rsidRPr="00892702">
        <w:rPr>
          <w:rFonts w:ascii="Sakkal Majalla" w:hAnsi="Sakkal Majalla" w:cs="Sakkal Majalla"/>
          <w:b/>
          <w:bCs/>
          <w:color w:val="FF0000"/>
          <w:sz w:val="44"/>
          <w:szCs w:val="44"/>
          <w:rtl/>
          <w:lang w:bidi="ar-DZ"/>
        </w:rPr>
        <w:t xml:space="preserve">ثانيا: الأملاك الوطنية الخاصة: </w:t>
      </w:r>
    </w:p>
    <w:p w:rsidR="001A04F0" w:rsidRPr="00892702" w:rsidRDefault="001A04F0" w:rsidP="00892702">
      <w:pPr>
        <w:spacing w:after="0" w:line="360" w:lineRule="auto"/>
        <w:ind w:left="-397" w:right="-510"/>
        <w:jc w:val="both"/>
        <w:rPr>
          <w:rFonts w:ascii="Sakkal Majalla" w:hAnsi="Sakkal Majalla" w:cs="Sakkal Majalla"/>
          <w:b/>
          <w:bCs/>
          <w:sz w:val="36"/>
          <w:szCs w:val="36"/>
          <w:rtl/>
        </w:rPr>
      </w:pPr>
      <w:r w:rsidRPr="00892702">
        <w:rPr>
          <w:rFonts w:ascii="Sakkal Majalla" w:hAnsi="Sakkal Majalla" w:cs="Sakkal Majalla"/>
          <w:b/>
          <w:bCs/>
          <w:sz w:val="36"/>
          <w:szCs w:val="36"/>
        </w:rPr>
        <w:t xml:space="preserve">  </w:t>
      </w:r>
      <w:r w:rsidR="00892702">
        <w:rPr>
          <w:rFonts w:ascii="Sakkal Majalla" w:hAnsi="Sakkal Majalla" w:cs="Sakkal Majalla" w:hint="cs"/>
          <w:b/>
          <w:bCs/>
          <w:sz w:val="36"/>
          <w:szCs w:val="36"/>
          <w:rtl/>
        </w:rPr>
        <w:t xml:space="preserve">  </w:t>
      </w:r>
      <w:r w:rsidRPr="00892702">
        <w:rPr>
          <w:rFonts w:ascii="Sakkal Majalla" w:hAnsi="Sakkal Majalla" w:cs="Sakkal Majalla"/>
          <w:b/>
          <w:bCs/>
          <w:sz w:val="36"/>
          <w:szCs w:val="36"/>
          <w:rtl/>
          <w:lang w:bidi="ar-DZ"/>
        </w:rPr>
        <w:t xml:space="preserve">  وتعرف بـأنها الأملاك الأخرى غير المصنفة ضمن الأملاك العمومية للدولة والتي تؤدي وظيفة امتلاكية ومالية تشمل الأملاك الوطنية الخاصة. </w:t>
      </w:r>
      <w:r w:rsidRPr="00892702">
        <w:rPr>
          <w:rFonts w:ascii="Sakkal Majalla" w:hAnsi="Sakkal Majalla" w:cs="Sakkal Majalla"/>
          <w:b/>
          <w:bCs/>
          <w:sz w:val="36"/>
          <w:szCs w:val="36"/>
          <w:rtl/>
        </w:rPr>
        <w:t>وهي الملكيات العقارات التابعة للأملاك الخاصة للدولة، وهي مجموع الأملاك المملوكة للدولة أو الأشخاص المعنوية العامة ملكية خاصة وتخصص للنفع العام، والتي أكد المشرع الجزائري بأنه يمكن استغلالها باعتبارها أداة فعالية للتنمية السياحية وفقا للقواعد التي يحددها مخطط التهيئة السياحية باعتباره الوسيلة التي تنظم كيفية تهيئة وتسيير وبناء في هذه العقارات حسب الطابع السياحي للمواقع.</w:t>
      </w:r>
    </w:p>
    <w:p w:rsidR="001A04F0" w:rsidRPr="00367A4E" w:rsidRDefault="001A04F0" w:rsidP="00892702">
      <w:pPr>
        <w:spacing w:after="0" w:line="360" w:lineRule="auto"/>
        <w:ind w:left="-397" w:right="-510"/>
        <w:jc w:val="both"/>
        <w:rPr>
          <w:rFonts w:asciiTheme="majorBidi" w:hAnsiTheme="majorBidi" w:cstheme="majorBidi"/>
          <w:b/>
          <w:bCs/>
          <w:i/>
          <w:iCs/>
          <w:sz w:val="36"/>
          <w:szCs w:val="36"/>
          <w:rtl/>
        </w:rPr>
      </w:pPr>
      <w:r w:rsidRPr="00892702">
        <w:rPr>
          <w:rFonts w:ascii="Sakkal Majalla" w:hAnsi="Sakkal Majalla" w:cs="Sakkal Majalla"/>
          <w:b/>
          <w:bCs/>
          <w:sz w:val="36"/>
          <w:szCs w:val="36"/>
          <w:rtl/>
        </w:rPr>
        <w:t xml:space="preserve">     ويعتبر العقار السياحي التابع للأملاك الخاصة للدولة والجماعات المحلية من بين الأوعية العقارية للاستثمار المنتج، وقد عمد المشرع الج الجزائري إلى تنظيم هذا النوع من العقار السياحي الموجود ضمن الأملاك الخاصة للدولة، حيث يرتبط تطوير الاستثمار على مستوى هذا العقار السياحي بمجموعة العناصر المكونة له والتي تجعل منه قطبا سياحيا كمناطق التوسع السياحي والمواقع السياحية</w:t>
      </w:r>
      <w:r w:rsidRPr="00367A4E">
        <w:rPr>
          <w:rFonts w:asciiTheme="majorBidi" w:hAnsiTheme="majorBidi" w:cstheme="majorBidi" w:hint="cs"/>
          <w:b/>
          <w:bCs/>
          <w:i/>
          <w:iCs/>
          <w:sz w:val="36"/>
          <w:szCs w:val="36"/>
          <w:rtl/>
        </w:rPr>
        <w:t>.</w:t>
      </w:r>
    </w:p>
    <w:p w:rsidR="001A04F0" w:rsidRPr="00367A4E" w:rsidRDefault="00892702" w:rsidP="00892702">
      <w:pPr>
        <w:bidi w:val="0"/>
        <w:spacing w:after="0" w:line="360" w:lineRule="auto"/>
        <w:ind w:left="-624" w:right="-397"/>
        <w:jc w:val="both"/>
        <w:rPr>
          <w:rFonts w:asciiTheme="majorBidi" w:hAnsiTheme="majorBidi" w:cstheme="majorBidi"/>
          <w:b/>
          <w:bCs/>
          <w:i/>
          <w:iCs/>
          <w:sz w:val="36"/>
          <w:szCs w:val="36"/>
          <w:rtl/>
        </w:rPr>
      </w:pPr>
      <w:r>
        <w:rPr>
          <w:rFonts w:asciiTheme="majorBidi" w:hAnsiTheme="majorBidi" w:cstheme="majorBidi" w:hint="cs"/>
          <w:b/>
          <w:bCs/>
          <w:i/>
          <w:iCs/>
          <w:sz w:val="36"/>
          <w:szCs w:val="36"/>
          <w:rtl/>
        </w:rPr>
        <w:t xml:space="preserve">  </w:t>
      </w:r>
      <w:r w:rsidR="001A04F0" w:rsidRPr="00367A4E">
        <w:rPr>
          <w:rFonts w:asciiTheme="majorBidi" w:hAnsiTheme="majorBidi" w:cstheme="majorBidi"/>
          <w:b/>
          <w:bCs/>
          <w:i/>
          <w:iCs/>
          <w:sz w:val="36"/>
          <w:szCs w:val="36"/>
          <w:rtl/>
        </w:rPr>
        <w:t xml:space="preserve">   </w:t>
      </w:r>
      <w:r w:rsidR="001A04F0" w:rsidRPr="00367A4E">
        <w:rPr>
          <w:rFonts w:asciiTheme="majorBidi" w:hAnsiTheme="majorBidi" w:cstheme="majorBidi"/>
          <w:b/>
          <w:bCs/>
          <w:i/>
          <w:iCs/>
          <w:sz w:val="36"/>
          <w:szCs w:val="36"/>
          <w:lang w:val="en"/>
        </w:rPr>
        <w:t>Articles: 17,18,19,20 and 02 of Law 90-30 relating to national property also specify the contents of private property of the state belonging to the state, the province and the municipality.</w:t>
      </w:r>
      <w:r w:rsidR="001A04F0" w:rsidRPr="00367A4E">
        <w:rPr>
          <w:rFonts w:asciiTheme="majorBidi" w:hAnsiTheme="majorBidi" w:cstheme="majorBidi"/>
          <w:b/>
          <w:bCs/>
          <w:i/>
          <w:iCs/>
          <w:sz w:val="36"/>
          <w:szCs w:val="36"/>
          <w:rtl/>
        </w:rPr>
        <w:t xml:space="preserve"> </w:t>
      </w:r>
      <w:r w:rsidR="001A04F0" w:rsidRPr="00367A4E">
        <w:rPr>
          <w:rFonts w:asciiTheme="majorBidi" w:hAnsiTheme="majorBidi" w:cstheme="majorBidi"/>
          <w:b/>
          <w:bCs/>
          <w:i/>
          <w:iCs/>
          <w:sz w:val="36"/>
          <w:szCs w:val="36"/>
          <w:lang w:val="en"/>
        </w:rPr>
        <w:t xml:space="preserve">The </w:t>
      </w:r>
      <w:proofErr w:type="spellStart"/>
      <w:r w:rsidR="001A04F0" w:rsidRPr="00367A4E">
        <w:rPr>
          <w:rFonts w:asciiTheme="majorBidi" w:hAnsiTheme="majorBidi" w:cstheme="majorBidi"/>
          <w:b/>
          <w:bCs/>
          <w:i/>
          <w:iCs/>
          <w:sz w:val="36"/>
          <w:szCs w:val="36"/>
          <w:lang w:val="en"/>
        </w:rPr>
        <w:t>touris</w:t>
      </w:r>
      <w:proofErr w:type="spellEnd"/>
      <w:r w:rsidR="001A04F0" w:rsidRPr="00367A4E">
        <w:rPr>
          <w:rFonts w:asciiTheme="majorBidi" w:hAnsiTheme="majorBidi" w:cstheme="majorBidi"/>
          <w:b/>
          <w:bCs/>
          <w:i/>
          <w:iCs/>
          <w:sz w:val="36"/>
          <w:szCs w:val="36"/>
        </w:rPr>
        <w:t>m</w:t>
      </w:r>
      <w:r w:rsidR="001A04F0" w:rsidRPr="00367A4E">
        <w:rPr>
          <w:rFonts w:asciiTheme="majorBidi" w:hAnsiTheme="majorBidi" w:cstheme="majorBidi"/>
          <w:b/>
          <w:bCs/>
          <w:i/>
          <w:iCs/>
          <w:sz w:val="36"/>
          <w:szCs w:val="36"/>
          <w:lang w:val="en"/>
        </w:rPr>
        <w:t xml:space="preserve"> property belonging to private national properties, (whether belonging to the state or regional groups such as municipalities and states), </w:t>
      </w:r>
      <w:r w:rsidR="001A04F0" w:rsidRPr="00367A4E">
        <w:rPr>
          <w:rFonts w:asciiTheme="majorBidi" w:hAnsiTheme="majorBidi" w:cstheme="majorBidi"/>
          <w:b/>
          <w:bCs/>
          <w:i/>
          <w:iCs/>
          <w:sz w:val="36"/>
          <w:szCs w:val="36"/>
          <w:lang w:val="en"/>
        </w:rPr>
        <w:lastRenderedPageBreak/>
        <w:t>consists of lands located within the tourism expansion and tourist sites necessary for the implementation of the investment programs specified in the tourism development plan. Lands may have been de-allocated or classified as lands belonging to public national properties, and they are subject to sale, rent, and exchange. They are sold to the National Tourism Development Agency according to a friendly agreement. The provisions of the National Private Property Law, as well as the provisions of tourist property, are taken into account.</w:t>
      </w:r>
    </w:p>
    <w:p w:rsidR="001A04F0" w:rsidRPr="00367A4E" w:rsidRDefault="001A04F0" w:rsidP="00892702">
      <w:pPr>
        <w:spacing w:after="0" w:line="360" w:lineRule="auto"/>
        <w:ind w:left="-397" w:right="-680"/>
        <w:jc w:val="both"/>
        <w:rPr>
          <w:rFonts w:asciiTheme="majorBidi" w:hAnsiTheme="majorBidi" w:cstheme="majorBidi"/>
          <w:b/>
          <w:bCs/>
          <w:i/>
          <w:iCs/>
          <w:sz w:val="36"/>
          <w:szCs w:val="36"/>
          <w:rtl/>
          <w:lang w:bidi="ar-DZ"/>
        </w:rPr>
      </w:pPr>
      <w:r w:rsidRPr="00892702">
        <w:rPr>
          <w:rFonts w:ascii="Sakkal Majalla" w:hAnsi="Sakkal Majalla" w:cs="Sakkal Majalla"/>
          <w:b/>
          <w:bCs/>
          <w:sz w:val="36"/>
          <w:szCs w:val="36"/>
          <w:rtl/>
          <w:lang w:bidi="ar-DZ"/>
        </w:rPr>
        <w:t>لقد حددت المواد: 17،18،19،20 من القانون 90-30 المتعلق بالأملاك الوطنية مشتملات الأملاك الخاصة للدولة التابعة للدولة والمقاطعة والبلدية. ويتكون العقار السياحي</w:t>
      </w:r>
      <w:r w:rsidRPr="00892702">
        <w:rPr>
          <w:rFonts w:ascii="Sakkal Majalla" w:hAnsi="Sakkal Majalla" w:cs="Sakkal Majalla"/>
          <w:b/>
          <w:bCs/>
          <w:sz w:val="36"/>
          <w:szCs w:val="36"/>
        </w:rPr>
        <w:t xml:space="preserve"> </w:t>
      </w:r>
      <w:r w:rsidRPr="00892702">
        <w:rPr>
          <w:rFonts w:ascii="Sakkal Majalla" w:hAnsi="Sakkal Majalla" w:cs="Sakkal Majalla"/>
          <w:b/>
          <w:bCs/>
          <w:sz w:val="36"/>
          <w:szCs w:val="36"/>
          <w:rtl/>
          <w:lang w:bidi="ar-DZ"/>
        </w:rPr>
        <w:t xml:space="preserve">التابع للأملاك الوطنية الخاصة، (سواء التابع للدولة والمجموعات الإقليمية كالبلدية والولاية)، من الأراضي الواقعة داخل التوسع السياحي والمواقع السياحية </w:t>
      </w:r>
      <w:r w:rsidRPr="00892702">
        <w:rPr>
          <w:rFonts w:ascii="Sakkal Majalla" w:hAnsi="Sakkal Majalla" w:cs="Sakkal Majalla"/>
          <w:b/>
          <w:bCs/>
          <w:sz w:val="36"/>
          <w:szCs w:val="36"/>
          <w:rtl/>
        </w:rPr>
        <w:t>الضرورية لإنجاز البرامج الاستثمارية المحددة في مخطط التهيئة</w:t>
      </w:r>
      <w:r w:rsidRPr="00892702">
        <w:rPr>
          <w:rFonts w:ascii="Sakkal Majalla" w:hAnsi="Sakkal Majalla" w:cs="Sakkal Majalla"/>
          <w:b/>
          <w:bCs/>
          <w:sz w:val="36"/>
          <w:szCs w:val="36"/>
        </w:rPr>
        <w:t xml:space="preserve"> </w:t>
      </w:r>
      <w:r w:rsidRPr="00892702">
        <w:rPr>
          <w:rFonts w:ascii="Sakkal Majalla" w:hAnsi="Sakkal Majalla" w:cs="Sakkal Majalla"/>
          <w:b/>
          <w:bCs/>
          <w:sz w:val="36"/>
          <w:szCs w:val="36"/>
          <w:rtl/>
        </w:rPr>
        <w:t>السياحية</w:t>
      </w:r>
      <w:r w:rsidRPr="00892702">
        <w:rPr>
          <w:rFonts w:ascii="Sakkal Majalla" w:hAnsi="Sakkal Majalla" w:cs="Sakkal Majalla"/>
          <w:b/>
          <w:bCs/>
          <w:sz w:val="36"/>
          <w:szCs w:val="36"/>
          <w:rtl/>
          <w:lang w:bidi="ar-DZ"/>
        </w:rPr>
        <w:t xml:space="preserve">، وقد تكون أراضي قد تم إلغاء تخصيصها أو تصنيفها كأراضي تابعة للأملاك الوطنية العامة، وهي قابلة للبيع والإيجار والتبادل، وهي تباع إلى </w:t>
      </w:r>
      <w:r w:rsidRPr="00892702">
        <w:rPr>
          <w:rFonts w:ascii="Sakkal Majalla" w:hAnsi="Sakkal Majalla" w:cs="Sakkal Majalla"/>
          <w:b/>
          <w:bCs/>
          <w:sz w:val="36"/>
          <w:szCs w:val="36"/>
          <w:rtl/>
        </w:rPr>
        <w:t>الوكالة الوطنية لتنمية السياحية طبقا لاتفاق ودي.</w:t>
      </w:r>
      <w:r w:rsidRPr="00892702">
        <w:rPr>
          <w:rFonts w:ascii="Sakkal Majalla" w:hAnsi="Sakkal Majalla" w:cs="Sakkal Majalla"/>
          <w:b/>
          <w:bCs/>
          <w:sz w:val="36"/>
          <w:szCs w:val="36"/>
          <w:rtl/>
          <w:lang w:bidi="ar-DZ"/>
        </w:rPr>
        <w:t xml:space="preserve"> وتراعي الأحكام الخاصة ب</w:t>
      </w:r>
      <w:r w:rsidRPr="00892702">
        <w:rPr>
          <w:rFonts w:ascii="Sakkal Majalla" w:hAnsi="Sakkal Majalla" w:cs="Sakkal Majalla"/>
          <w:b/>
          <w:bCs/>
          <w:sz w:val="36"/>
          <w:szCs w:val="36"/>
          <w:rtl/>
        </w:rPr>
        <w:t>قانون الأملاك الوطنية الخاصة</w:t>
      </w:r>
      <w:r w:rsidRPr="00892702">
        <w:rPr>
          <w:rFonts w:ascii="Sakkal Majalla" w:hAnsi="Sakkal Majalla" w:cs="Sakkal Majalla"/>
          <w:b/>
          <w:bCs/>
          <w:sz w:val="36"/>
          <w:szCs w:val="36"/>
          <w:rtl/>
          <w:lang w:bidi="ar-DZ"/>
        </w:rPr>
        <w:t>، وكذلك الأحكام الخاصة بالعقار السياحي</w:t>
      </w:r>
      <w:r w:rsidRPr="00367A4E">
        <w:rPr>
          <w:rFonts w:asciiTheme="majorBidi" w:hAnsiTheme="majorBidi" w:cstheme="majorBidi" w:hint="cs"/>
          <w:b/>
          <w:bCs/>
          <w:i/>
          <w:iCs/>
          <w:sz w:val="36"/>
          <w:szCs w:val="36"/>
          <w:rtl/>
          <w:lang w:bidi="ar-DZ"/>
        </w:rPr>
        <w:t>.</w:t>
      </w:r>
    </w:p>
    <w:p w:rsidR="001A04F0" w:rsidRPr="00892702" w:rsidRDefault="001A04F0" w:rsidP="00367A4E">
      <w:pPr>
        <w:bidi w:val="0"/>
        <w:spacing w:after="0" w:line="360" w:lineRule="auto"/>
        <w:ind w:left="-567" w:right="-283"/>
        <w:jc w:val="both"/>
        <w:rPr>
          <w:rFonts w:asciiTheme="majorBidi" w:hAnsiTheme="majorBidi" w:cstheme="majorBidi"/>
          <w:b/>
          <w:bCs/>
          <w:i/>
          <w:iCs/>
          <w:color w:val="FF0000"/>
          <w:sz w:val="44"/>
          <w:szCs w:val="44"/>
          <w:rtl/>
          <w:lang w:bidi="ar-DZ"/>
        </w:rPr>
      </w:pPr>
      <w:r w:rsidRPr="00892702">
        <w:rPr>
          <w:rFonts w:asciiTheme="majorBidi" w:hAnsiTheme="majorBidi" w:cstheme="majorBidi"/>
          <w:b/>
          <w:bCs/>
          <w:i/>
          <w:iCs/>
          <w:color w:val="FF0000"/>
          <w:sz w:val="44"/>
          <w:szCs w:val="44"/>
          <w:lang w:val="en"/>
        </w:rPr>
        <w:t>Third: Private ownership</w:t>
      </w:r>
      <w:r w:rsidRPr="00892702">
        <w:rPr>
          <w:rFonts w:asciiTheme="majorBidi" w:hAnsiTheme="majorBidi" w:cstheme="majorBidi"/>
          <w:b/>
          <w:bCs/>
          <w:i/>
          <w:iCs/>
          <w:color w:val="FF0000"/>
          <w:sz w:val="44"/>
          <w:szCs w:val="44"/>
        </w:rPr>
        <w:t xml:space="preserve"> of tourism real </w:t>
      </w:r>
      <w:proofErr w:type="spellStart"/>
      <w:r w:rsidRPr="00892702">
        <w:rPr>
          <w:rFonts w:asciiTheme="majorBidi" w:hAnsiTheme="majorBidi" w:cstheme="majorBidi"/>
          <w:b/>
          <w:bCs/>
          <w:i/>
          <w:iCs/>
          <w:color w:val="FF0000"/>
          <w:sz w:val="44"/>
          <w:szCs w:val="44"/>
        </w:rPr>
        <w:t>estate</w:t>
      </w:r>
      <w:proofErr w:type="spellEnd"/>
      <w:r w:rsidRPr="00892702">
        <w:rPr>
          <w:rFonts w:asciiTheme="majorBidi" w:hAnsiTheme="majorBidi" w:cstheme="majorBidi"/>
          <w:b/>
          <w:bCs/>
          <w:i/>
          <w:iCs/>
          <w:color w:val="FF0000"/>
          <w:sz w:val="44"/>
          <w:szCs w:val="44"/>
          <w:lang w:val="en"/>
        </w:rPr>
        <w:t xml:space="preserve">: </w:t>
      </w:r>
    </w:p>
    <w:p w:rsidR="001A04F0" w:rsidRPr="00367A4E" w:rsidRDefault="001A04F0" w:rsidP="00892702">
      <w:pPr>
        <w:bidi w:val="0"/>
        <w:spacing w:after="0" w:line="360" w:lineRule="auto"/>
        <w:ind w:left="-567" w:right="-283"/>
        <w:jc w:val="both"/>
        <w:rPr>
          <w:rFonts w:asciiTheme="majorBidi" w:hAnsiTheme="majorBidi" w:cstheme="majorBidi"/>
          <w:b/>
          <w:bCs/>
          <w:i/>
          <w:iCs/>
          <w:sz w:val="36"/>
          <w:szCs w:val="36"/>
          <w:lang w:val="en"/>
        </w:rPr>
      </w:pPr>
      <w:r w:rsidRPr="00367A4E">
        <w:rPr>
          <w:rFonts w:asciiTheme="majorBidi" w:hAnsiTheme="majorBidi" w:cstheme="majorBidi"/>
          <w:b/>
          <w:bCs/>
          <w:i/>
          <w:iCs/>
          <w:sz w:val="36"/>
          <w:szCs w:val="36"/>
          <w:lang w:val="en"/>
        </w:rPr>
        <w:t xml:space="preserve">     The tourist property is subject to private ownership, whose owners enjoy their rights towards their real estate ownership represented by the general rules that govern this ownership (which are: the right to dispose of, the right to exploit, the right to use), according to the nature of the real estate ownership. The Algerian legislator has guaranteed real estate ownership, as stipulated in Article 64 of Law </w:t>
      </w:r>
      <w:r w:rsidRPr="00367A4E">
        <w:rPr>
          <w:rFonts w:asciiTheme="majorBidi" w:hAnsiTheme="majorBidi" w:cstheme="majorBidi"/>
          <w:b/>
          <w:bCs/>
          <w:i/>
          <w:iCs/>
          <w:sz w:val="36"/>
          <w:szCs w:val="36"/>
          <w:lang w:val="en"/>
        </w:rPr>
        <w:lastRenderedPageBreak/>
        <w:t xml:space="preserve">No. 16-01 containing the new constitutional amendment, by stating that </w:t>
      </w:r>
      <w:r w:rsidR="00892702">
        <w:rPr>
          <w:rFonts w:asciiTheme="majorBidi" w:hAnsiTheme="majorBidi" w:cstheme="majorBidi"/>
          <w:b/>
          <w:bCs/>
          <w:i/>
          <w:iCs/>
          <w:sz w:val="36"/>
          <w:szCs w:val="36"/>
        </w:rPr>
        <w:t>p</w:t>
      </w:r>
      <w:r w:rsidRPr="00367A4E">
        <w:rPr>
          <w:rFonts w:asciiTheme="majorBidi" w:hAnsiTheme="majorBidi" w:cstheme="majorBidi"/>
          <w:b/>
          <w:bCs/>
          <w:i/>
          <w:iCs/>
          <w:sz w:val="36"/>
          <w:szCs w:val="36"/>
          <w:lang w:val="en"/>
        </w:rPr>
        <w:t xml:space="preserve">rivate ownership is guaranteed. </w:t>
      </w:r>
    </w:p>
    <w:p w:rsidR="00C41455" w:rsidRPr="00C41455" w:rsidRDefault="001A04F0" w:rsidP="00892702">
      <w:pPr>
        <w:spacing w:after="0" w:line="360" w:lineRule="auto"/>
        <w:ind w:left="-397" w:right="-624"/>
        <w:jc w:val="both"/>
        <w:rPr>
          <w:rFonts w:ascii="Sakkal Majalla" w:hAnsi="Sakkal Majalla" w:cs="Sakkal Majalla"/>
          <w:b/>
          <w:bCs/>
          <w:color w:val="FF0000"/>
          <w:sz w:val="44"/>
          <w:szCs w:val="44"/>
          <w:lang w:bidi="ar-DZ"/>
        </w:rPr>
      </w:pPr>
      <w:r w:rsidRPr="00C41455">
        <w:rPr>
          <w:rFonts w:ascii="Sakkal Majalla" w:hAnsi="Sakkal Majalla" w:cs="Sakkal Majalla"/>
          <w:b/>
          <w:bCs/>
          <w:color w:val="FF0000"/>
          <w:sz w:val="44"/>
          <w:szCs w:val="44"/>
          <w:rtl/>
          <w:lang w:bidi="ar-DZ"/>
        </w:rPr>
        <w:t xml:space="preserve">ثالثا: الملكية الخاصة للعقار السياحي: </w:t>
      </w:r>
    </w:p>
    <w:p w:rsidR="001A04F0" w:rsidRPr="00892702" w:rsidRDefault="00C41455" w:rsidP="00892702">
      <w:pPr>
        <w:spacing w:after="0" w:line="360" w:lineRule="auto"/>
        <w:ind w:left="-397" w:right="-624"/>
        <w:jc w:val="both"/>
        <w:rPr>
          <w:rFonts w:ascii="Sakkal Majalla" w:hAnsi="Sakkal Majalla" w:cs="Sakkal Majalla"/>
          <w:b/>
          <w:bCs/>
          <w:sz w:val="36"/>
          <w:szCs w:val="36"/>
          <w:rtl/>
          <w:lang w:bidi="ar-DZ"/>
        </w:rPr>
      </w:pPr>
      <w:r>
        <w:rPr>
          <w:rFonts w:ascii="Sakkal Majalla" w:hAnsi="Sakkal Majalla" w:cs="Sakkal Majalla"/>
          <w:b/>
          <w:bCs/>
          <w:sz w:val="36"/>
          <w:szCs w:val="36"/>
          <w:lang w:bidi="ar-DZ"/>
        </w:rPr>
        <w:t xml:space="preserve">    </w:t>
      </w:r>
      <w:r w:rsidR="001A04F0" w:rsidRPr="00892702">
        <w:rPr>
          <w:rFonts w:ascii="Sakkal Majalla" w:hAnsi="Sakkal Majalla" w:cs="Sakkal Majalla"/>
          <w:b/>
          <w:bCs/>
          <w:sz w:val="36"/>
          <w:szCs w:val="36"/>
          <w:rtl/>
          <w:lang w:bidi="ar-DZ"/>
        </w:rPr>
        <w:t>يكون العقار السياحي تابعا لملكية الخواص الذي يتمتع أصحابها بحقوقهم نحو ملكيتهم العقارية المتمثلة في القواعد العامة التي تحكم هذه الملكيات (وهي: حق التصرف، حق الاستغلال، حق الاستعمال)، حسب طبيعة الملكية العقارية. وقد ضمن المشرع الجزائري الملكية العقارية، حيث نص عليها في المادة 64 من القانون رقم: 16-01 المتضمن التع</w:t>
      </w:r>
      <w:r w:rsidR="00892702">
        <w:rPr>
          <w:rFonts w:ascii="Sakkal Majalla" w:hAnsi="Sakkal Majalla" w:cs="Sakkal Majalla"/>
          <w:b/>
          <w:bCs/>
          <w:sz w:val="36"/>
          <w:szCs w:val="36"/>
          <w:rtl/>
          <w:lang w:bidi="ar-DZ"/>
        </w:rPr>
        <w:t>ديل الدستوري الجديد، بقولها بأن</w:t>
      </w:r>
      <w:r w:rsidR="001A04F0" w:rsidRPr="00892702">
        <w:rPr>
          <w:rFonts w:ascii="Sakkal Majalla" w:hAnsi="Sakkal Majalla" w:cs="Sakkal Majalla"/>
          <w:b/>
          <w:bCs/>
          <w:sz w:val="36"/>
          <w:szCs w:val="36"/>
          <w:rtl/>
          <w:lang w:bidi="ar-DZ"/>
        </w:rPr>
        <w:t xml:space="preserve"> الملكية الخاصة مضمونة. </w:t>
      </w:r>
    </w:p>
    <w:p w:rsidR="001A04F0" w:rsidRPr="00367A4E" w:rsidRDefault="00892702" w:rsidP="00367A4E">
      <w:pPr>
        <w:bidi w:val="0"/>
        <w:spacing w:after="0" w:line="360" w:lineRule="auto"/>
        <w:ind w:left="-567" w:right="-283"/>
        <w:jc w:val="both"/>
        <w:rPr>
          <w:rFonts w:asciiTheme="majorBidi" w:hAnsiTheme="majorBidi" w:cstheme="majorBidi"/>
          <w:b/>
          <w:bCs/>
          <w:i/>
          <w:iCs/>
          <w:sz w:val="36"/>
          <w:szCs w:val="36"/>
          <w:lang w:val="en"/>
        </w:rPr>
      </w:pPr>
      <w:r>
        <w:rPr>
          <w:rFonts w:asciiTheme="majorBidi" w:hAnsiTheme="majorBidi" w:cstheme="majorBidi"/>
          <w:b/>
          <w:bCs/>
          <w:i/>
          <w:iCs/>
          <w:sz w:val="36"/>
          <w:szCs w:val="36"/>
          <w:lang w:val="en"/>
        </w:rPr>
        <w:t xml:space="preserve">   </w:t>
      </w:r>
      <w:r w:rsidR="001A04F0" w:rsidRPr="00367A4E">
        <w:rPr>
          <w:rFonts w:asciiTheme="majorBidi" w:hAnsiTheme="majorBidi" w:cstheme="majorBidi"/>
          <w:b/>
          <w:bCs/>
          <w:i/>
          <w:iCs/>
          <w:sz w:val="36"/>
          <w:szCs w:val="36"/>
          <w:lang w:val="en"/>
        </w:rPr>
        <w:t>We find that private ownership of tourist property is located within tourist expansion areas, or tourist sites, and is capable of construction according to the tourism development plan prepared in accordance with the law. Examples of private tourist property include: hotels, baths, tourist resorts, and tourist cities, which attract investment by the individuals who own them, according to the regulatory texts related to the management of tourist property.</w:t>
      </w:r>
    </w:p>
    <w:p w:rsidR="001A04F0" w:rsidRPr="008743C8" w:rsidRDefault="00892702" w:rsidP="008743C8">
      <w:pPr>
        <w:spacing w:after="0" w:line="360" w:lineRule="auto"/>
        <w:ind w:left="-340" w:right="-510"/>
        <w:jc w:val="both"/>
        <w:rPr>
          <w:rFonts w:ascii="Sakkal Majalla" w:hAnsi="Sakkal Majalla" w:cs="Sakkal Majalla"/>
          <w:b/>
          <w:bCs/>
          <w:sz w:val="36"/>
          <w:szCs w:val="36"/>
          <w:lang w:bidi="ar-DZ"/>
        </w:rPr>
      </w:pPr>
      <w:r>
        <w:rPr>
          <w:rFonts w:ascii="Sakkal Majalla" w:hAnsi="Sakkal Majalla" w:cs="Sakkal Majalla"/>
          <w:b/>
          <w:bCs/>
          <w:sz w:val="36"/>
          <w:szCs w:val="36"/>
        </w:rPr>
        <w:t xml:space="preserve">    </w:t>
      </w:r>
      <w:r w:rsidR="001A04F0" w:rsidRPr="00892702">
        <w:rPr>
          <w:rFonts w:ascii="Sakkal Majalla" w:hAnsi="Sakkal Majalla" w:cs="Sakkal Majalla"/>
          <w:b/>
          <w:bCs/>
          <w:sz w:val="36"/>
          <w:szCs w:val="36"/>
          <w:rtl/>
        </w:rPr>
        <w:t>ونجد أن الملكية الخاصة للعقار السياحي تقع داخل مناطق التوسع السياحي، أو المواقع السياحية، وتكون قابلة للبناء طبقا لمخطط التهيئة السياحية المعد طبقا للقانون.</w:t>
      </w:r>
      <w:r w:rsidR="008743C8">
        <w:rPr>
          <w:rFonts w:ascii="Sakkal Majalla" w:hAnsi="Sakkal Majalla" w:cs="Sakkal Majalla"/>
          <w:b/>
          <w:bCs/>
          <w:sz w:val="36"/>
          <w:szCs w:val="36"/>
        </w:rPr>
        <w:t xml:space="preserve"> </w:t>
      </w:r>
      <w:r w:rsidR="001A04F0" w:rsidRPr="00892702">
        <w:rPr>
          <w:rFonts w:ascii="Sakkal Majalla" w:hAnsi="Sakkal Majalla" w:cs="Sakkal Majalla"/>
          <w:b/>
          <w:bCs/>
          <w:sz w:val="36"/>
          <w:szCs w:val="36"/>
          <w:rtl/>
          <w:lang w:bidi="ar-DZ"/>
        </w:rPr>
        <w:t xml:space="preserve">ومن أمثلة العقار السياحي التابع للخواص: الفنادق، الحمامات، المنتجعات السياحية، المدن السياحية، التي </w:t>
      </w:r>
      <w:r w:rsidR="001A04F0" w:rsidRPr="00892702">
        <w:rPr>
          <w:rFonts w:ascii="Sakkal Majalla" w:hAnsi="Sakkal Majalla" w:cs="Sakkal Majalla"/>
          <w:b/>
          <w:bCs/>
          <w:sz w:val="36"/>
          <w:szCs w:val="36"/>
          <w:rtl/>
        </w:rPr>
        <w:t>تكون ذات جذب استثماري من قبل الأفراد المالكين لها، حسب النصوص التنظيمية الخاصة بتسيير العقار السياحي.</w:t>
      </w:r>
    </w:p>
    <w:sectPr w:rsidR="001A04F0" w:rsidRPr="008743C8" w:rsidSect="00874D3F">
      <w:pgSz w:w="11906" w:h="16838"/>
      <w:pgMar w:top="794" w:right="1304" w:bottom="85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C58D4"/>
    <w:multiLevelType w:val="hybridMultilevel"/>
    <w:tmpl w:val="000E986A"/>
    <w:lvl w:ilvl="0" w:tplc="9FE459A6">
      <w:start w:val="1"/>
      <w:numFmt w:val="bullet"/>
      <w:lvlText w:val="-"/>
      <w:lvlJc w:val="left"/>
      <w:pPr>
        <w:ind w:left="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95476BE">
      <w:start w:val="1"/>
      <w:numFmt w:val="bullet"/>
      <w:lvlText w:val="o"/>
      <w:lvlJc w:val="left"/>
      <w:pPr>
        <w:ind w:left="11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8C4D8AA">
      <w:start w:val="1"/>
      <w:numFmt w:val="bullet"/>
      <w:lvlText w:val="▪"/>
      <w:lvlJc w:val="left"/>
      <w:pPr>
        <w:ind w:left="18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AA8C93A">
      <w:start w:val="1"/>
      <w:numFmt w:val="bullet"/>
      <w:lvlText w:val="•"/>
      <w:lvlJc w:val="left"/>
      <w:pPr>
        <w:ind w:left="25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726DD84">
      <w:start w:val="1"/>
      <w:numFmt w:val="bullet"/>
      <w:lvlText w:val="o"/>
      <w:lvlJc w:val="left"/>
      <w:pPr>
        <w:ind w:left="32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BC238A0">
      <w:start w:val="1"/>
      <w:numFmt w:val="bullet"/>
      <w:lvlText w:val="▪"/>
      <w:lvlJc w:val="left"/>
      <w:pPr>
        <w:ind w:left="39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5060120">
      <w:start w:val="1"/>
      <w:numFmt w:val="bullet"/>
      <w:lvlText w:val="•"/>
      <w:lvlJc w:val="left"/>
      <w:pPr>
        <w:ind w:left="47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1108A06">
      <w:start w:val="1"/>
      <w:numFmt w:val="bullet"/>
      <w:lvlText w:val="o"/>
      <w:lvlJc w:val="left"/>
      <w:pPr>
        <w:ind w:left="54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6086B48">
      <w:start w:val="1"/>
      <w:numFmt w:val="bullet"/>
      <w:lvlText w:val="▪"/>
      <w:lvlJc w:val="left"/>
      <w:pPr>
        <w:ind w:left="61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1C"/>
    <w:rsid w:val="00000BE4"/>
    <w:rsid w:val="00006D2F"/>
    <w:rsid w:val="000079F7"/>
    <w:rsid w:val="00011E81"/>
    <w:rsid w:val="0001570B"/>
    <w:rsid w:val="000165FB"/>
    <w:rsid w:val="00020A06"/>
    <w:rsid w:val="00027F8B"/>
    <w:rsid w:val="00032E13"/>
    <w:rsid w:val="0003762D"/>
    <w:rsid w:val="00041367"/>
    <w:rsid w:val="00052AA4"/>
    <w:rsid w:val="000532BA"/>
    <w:rsid w:val="00060CF0"/>
    <w:rsid w:val="00074993"/>
    <w:rsid w:val="000A0EA1"/>
    <w:rsid w:val="000A4955"/>
    <w:rsid w:val="000B396C"/>
    <w:rsid w:val="000B48EB"/>
    <w:rsid w:val="000B79B8"/>
    <w:rsid w:val="000C682D"/>
    <w:rsid w:val="000D2051"/>
    <w:rsid w:val="000D5FD6"/>
    <w:rsid w:val="000D609A"/>
    <w:rsid w:val="000D78AC"/>
    <w:rsid w:val="000E00F4"/>
    <w:rsid w:val="000E1036"/>
    <w:rsid w:val="000E30BC"/>
    <w:rsid w:val="000F4689"/>
    <w:rsid w:val="0010266E"/>
    <w:rsid w:val="00102886"/>
    <w:rsid w:val="00113A79"/>
    <w:rsid w:val="00114B88"/>
    <w:rsid w:val="00125FEE"/>
    <w:rsid w:val="00127CBE"/>
    <w:rsid w:val="0014539C"/>
    <w:rsid w:val="00150B65"/>
    <w:rsid w:val="001556A9"/>
    <w:rsid w:val="0016028A"/>
    <w:rsid w:val="001621F1"/>
    <w:rsid w:val="00171409"/>
    <w:rsid w:val="00180EB9"/>
    <w:rsid w:val="001827A8"/>
    <w:rsid w:val="00184274"/>
    <w:rsid w:val="001A04F0"/>
    <w:rsid w:val="001C4656"/>
    <w:rsid w:val="001F1E36"/>
    <w:rsid w:val="0020207F"/>
    <w:rsid w:val="002033AC"/>
    <w:rsid w:val="00212F9B"/>
    <w:rsid w:val="00225DF4"/>
    <w:rsid w:val="00230119"/>
    <w:rsid w:val="00241270"/>
    <w:rsid w:val="00243487"/>
    <w:rsid w:val="00275C64"/>
    <w:rsid w:val="0028344B"/>
    <w:rsid w:val="0028360A"/>
    <w:rsid w:val="00292BCF"/>
    <w:rsid w:val="002C49B1"/>
    <w:rsid w:val="002C4A6C"/>
    <w:rsid w:val="002E76D3"/>
    <w:rsid w:val="002F50BE"/>
    <w:rsid w:val="002F6827"/>
    <w:rsid w:val="003005BA"/>
    <w:rsid w:val="00306514"/>
    <w:rsid w:val="003066DC"/>
    <w:rsid w:val="00314513"/>
    <w:rsid w:val="00316BE4"/>
    <w:rsid w:val="00316C0F"/>
    <w:rsid w:val="00324D4B"/>
    <w:rsid w:val="0033276F"/>
    <w:rsid w:val="0036254B"/>
    <w:rsid w:val="00363E87"/>
    <w:rsid w:val="00365C56"/>
    <w:rsid w:val="00367A4E"/>
    <w:rsid w:val="00374510"/>
    <w:rsid w:val="003746BE"/>
    <w:rsid w:val="00375643"/>
    <w:rsid w:val="00375F9D"/>
    <w:rsid w:val="00380163"/>
    <w:rsid w:val="00380728"/>
    <w:rsid w:val="00384C0D"/>
    <w:rsid w:val="00391329"/>
    <w:rsid w:val="00396886"/>
    <w:rsid w:val="003A4455"/>
    <w:rsid w:val="003B0C98"/>
    <w:rsid w:val="003B4A1B"/>
    <w:rsid w:val="003C035B"/>
    <w:rsid w:val="003C40B5"/>
    <w:rsid w:val="003D5357"/>
    <w:rsid w:val="003E0C06"/>
    <w:rsid w:val="003E2A57"/>
    <w:rsid w:val="003F4AB9"/>
    <w:rsid w:val="00416BC7"/>
    <w:rsid w:val="00416C71"/>
    <w:rsid w:val="004172A2"/>
    <w:rsid w:val="004223F1"/>
    <w:rsid w:val="004363CF"/>
    <w:rsid w:val="004420D3"/>
    <w:rsid w:val="0044576D"/>
    <w:rsid w:val="00446447"/>
    <w:rsid w:val="00447E9A"/>
    <w:rsid w:val="00451D7F"/>
    <w:rsid w:val="00452551"/>
    <w:rsid w:val="00453899"/>
    <w:rsid w:val="00461318"/>
    <w:rsid w:val="00474D57"/>
    <w:rsid w:val="00483EF1"/>
    <w:rsid w:val="00490EE2"/>
    <w:rsid w:val="0049271B"/>
    <w:rsid w:val="00492B21"/>
    <w:rsid w:val="004A3336"/>
    <w:rsid w:val="004B552D"/>
    <w:rsid w:val="004C1C5D"/>
    <w:rsid w:val="004C20D8"/>
    <w:rsid w:val="004D058A"/>
    <w:rsid w:val="004D2025"/>
    <w:rsid w:val="004E2B9A"/>
    <w:rsid w:val="004E5B0F"/>
    <w:rsid w:val="004F0135"/>
    <w:rsid w:val="004F329A"/>
    <w:rsid w:val="004F73C1"/>
    <w:rsid w:val="005165B7"/>
    <w:rsid w:val="00521C8F"/>
    <w:rsid w:val="00524081"/>
    <w:rsid w:val="0053219C"/>
    <w:rsid w:val="0053463D"/>
    <w:rsid w:val="00534BC5"/>
    <w:rsid w:val="00543B0B"/>
    <w:rsid w:val="005440DE"/>
    <w:rsid w:val="005522C2"/>
    <w:rsid w:val="005712C6"/>
    <w:rsid w:val="00572B34"/>
    <w:rsid w:val="005874CF"/>
    <w:rsid w:val="005926A6"/>
    <w:rsid w:val="00594316"/>
    <w:rsid w:val="005A2D3C"/>
    <w:rsid w:val="005A4FC9"/>
    <w:rsid w:val="005B681C"/>
    <w:rsid w:val="005C15AD"/>
    <w:rsid w:val="005D7672"/>
    <w:rsid w:val="005E63D0"/>
    <w:rsid w:val="005F2030"/>
    <w:rsid w:val="005F214E"/>
    <w:rsid w:val="0064599B"/>
    <w:rsid w:val="00652858"/>
    <w:rsid w:val="006542B2"/>
    <w:rsid w:val="00657774"/>
    <w:rsid w:val="00661CA4"/>
    <w:rsid w:val="00666BEF"/>
    <w:rsid w:val="006672A4"/>
    <w:rsid w:val="00667E9D"/>
    <w:rsid w:val="006776D0"/>
    <w:rsid w:val="006826F2"/>
    <w:rsid w:val="00696231"/>
    <w:rsid w:val="006A5C0E"/>
    <w:rsid w:val="006A68C6"/>
    <w:rsid w:val="006B7DAB"/>
    <w:rsid w:val="006E668B"/>
    <w:rsid w:val="006E6BE7"/>
    <w:rsid w:val="00723CEF"/>
    <w:rsid w:val="00732FDA"/>
    <w:rsid w:val="0073772A"/>
    <w:rsid w:val="00740BF5"/>
    <w:rsid w:val="0074583F"/>
    <w:rsid w:val="007478DA"/>
    <w:rsid w:val="00751941"/>
    <w:rsid w:val="0075260A"/>
    <w:rsid w:val="00760A34"/>
    <w:rsid w:val="00771D6B"/>
    <w:rsid w:val="00780945"/>
    <w:rsid w:val="007A3F09"/>
    <w:rsid w:val="007B20F9"/>
    <w:rsid w:val="007B233B"/>
    <w:rsid w:val="007F56D6"/>
    <w:rsid w:val="00804558"/>
    <w:rsid w:val="008069FB"/>
    <w:rsid w:val="00812623"/>
    <w:rsid w:val="00820AE5"/>
    <w:rsid w:val="00821346"/>
    <w:rsid w:val="00825354"/>
    <w:rsid w:val="0083211C"/>
    <w:rsid w:val="00836A03"/>
    <w:rsid w:val="00847E69"/>
    <w:rsid w:val="00855A74"/>
    <w:rsid w:val="008560FD"/>
    <w:rsid w:val="00857679"/>
    <w:rsid w:val="008603D8"/>
    <w:rsid w:val="008618B2"/>
    <w:rsid w:val="00864349"/>
    <w:rsid w:val="008743C8"/>
    <w:rsid w:val="00874D3F"/>
    <w:rsid w:val="00876053"/>
    <w:rsid w:val="00884536"/>
    <w:rsid w:val="00884D31"/>
    <w:rsid w:val="00892702"/>
    <w:rsid w:val="008930E4"/>
    <w:rsid w:val="008957B2"/>
    <w:rsid w:val="008B5B95"/>
    <w:rsid w:val="008C22FC"/>
    <w:rsid w:val="008D55F6"/>
    <w:rsid w:val="008E43AC"/>
    <w:rsid w:val="008E6BF7"/>
    <w:rsid w:val="00901696"/>
    <w:rsid w:val="00901A52"/>
    <w:rsid w:val="00903453"/>
    <w:rsid w:val="00905776"/>
    <w:rsid w:val="00907AC4"/>
    <w:rsid w:val="009224D4"/>
    <w:rsid w:val="009238EB"/>
    <w:rsid w:val="009439CA"/>
    <w:rsid w:val="00945263"/>
    <w:rsid w:val="009513EF"/>
    <w:rsid w:val="00952D1E"/>
    <w:rsid w:val="00955027"/>
    <w:rsid w:val="009559A8"/>
    <w:rsid w:val="0095618B"/>
    <w:rsid w:val="009561D8"/>
    <w:rsid w:val="00957DDB"/>
    <w:rsid w:val="009704BE"/>
    <w:rsid w:val="0097538C"/>
    <w:rsid w:val="00994984"/>
    <w:rsid w:val="00994DC6"/>
    <w:rsid w:val="0099543B"/>
    <w:rsid w:val="0099704F"/>
    <w:rsid w:val="009A4249"/>
    <w:rsid w:val="009B208A"/>
    <w:rsid w:val="009B59D6"/>
    <w:rsid w:val="009B771A"/>
    <w:rsid w:val="009C56D1"/>
    <w:rsid w:val="009C67EB"/>
    <w:rsid w:val="009E2577"/>
    <w:rsid w:val="009E3C22"/>
    <w:rsid w:val="009E483C"/>
    <w:rsid w:val="009F7AC3"/>
    <w:rsid w:val="00A020DE"/>
    <w:rsid w:val="00A1757E"/>
    <w:rsid w:val="00A23ECA"/>
    <w:rsid w:val="00A2694D"/>
    <w:rsid w:val="00A3008A"/>
    <w:rsid w:val="00A31C77"/>
    <w:rsid w:val="00A34D41"/>
    <w:rsid w:val="00A473C2"/>
    <w:rsid w:val="00A8078F"/>
    <w:rsid w:val="00A81C27"/>
    <w:rsid w:val="00A9481A"/>
    <w:rsid w:val="00AA0AB5"/>
    <w:rsid w:val="00AC146A"/>
    <w:rsid w:val="00AC2C7D"/>
    <w:rsid w:val="00AC6EF2"/>
    <w:rsid w:val="00AD52F5"/>
    <w:rsid w:val="00AE0907"/>
    <w:rsid w:val="00AE1C45"/>
    <w:rsid w:val="00B00B9F"/>
    <w:rsid w:val="00B44138"/>
    <w:rsid w:val="00B666A8"/>
    <w:rsid w:val="00B70A11"/>
    <w:rsid w:val="00BA0B9A"/>
    <w:rsid w:val="00BB21FE"/>
    <w:rsid w:val="00BB292D"/>
    <w:rsid w:val="00BC4D85"/>
    <w:rsid w:val="00BD3C1C"/>
    <w:rsid w:val="00BD56FD"/>
    <w:rsid w:val="00C03957"/>
    <w:rsid w:val="00C14029"/>
    <w:rsid w:val="00C3061E"/>
    <w:rsid w:val="00C344CC"/>
    <w:rsid w:val="00C41455"/>
    <w:rsid w:val="00C45760"/>
    <w:rsid w:val="00C64528"/>
    <w:rsid w:val="00C64AF3"/>
    <w:rsid w:val="00C666FC"/>
    <w:rsid w:val="00C7779D"/>
    <w:rsid w:val="00C92EEA"/>
    <w:rsid w:val="00CA1790"/>
    <w:rsid w:val="00CB2B69"/>
    <w:rsid w:val="00CD41E8"/>
    <w:rsid w:val="00CD61CF"/>
    <w:rsid w:val="00CE37A8"/>
    <w:rsid w:val="00CF2B08"/>
    <w:rsid w:val="00CF7210"/>
    <w:rsid w:val="00D01C3B"/>
    <w:rsid w:val="00D0297D"/>
    <w:rsid w:val="00D055E7"/>
    <w:rsid w:val="00D1009C"/>
    <w:rsid w:val="00D106B5"/>
    <w:rsid w:val="00D14A2D"/>
    <w:rsid w:val="00D16F2B"/>
    <w:rsid w:val="00D2330F"/>
    <w:rsid w:val="00D234B2"/>
    <w:rsid w:val="00D259E3"/>
    <w:rsid w:val="00D30C7B"/>
    <w:rsid w:val="00D34CB4"/>
    <w:rsid w:val="00D359BE"/>
    <w:rsid w:val="00D42150"/>
    <w:rsid w:val="00D71A2B"/>
    <w:rsid w:val="00D769E5"/>
    <w:rsid w:val="00D85AD2"/>
    <w:rsid w:val="00D87E88"/>
    <w:rsid w:val="00D945C0"/>
    <w:rsid w:val="00DA3E07"/>
    <w:rsid w:val="00DB27C0"/>
    <w:rsid w:val="00DD6A8B"/>
    <w:rsid w:val="00DE6D06"/>
    <w:rsid w:val="00E01F0D"/>
    <w:rsid w:val="00E07E97"/>
    <w:rsid w:val="00E12602"/>
    <w:rsid w:val="00E128B9"/>
    <w:rsid w:val="00E16419"/>
    <w:rsid w:val="00E2674C"/>
    <w:rsid w:val="00E3512C"/>
    <w:rsid w:val="00E369B4"/>
    <w:rsid w:val="00E44F79"/>
    <w:rsid w:val="00E715A4"/>
    <w:rsid w:val="00E74352"/>
    <w:rsid w:val="00E8352F"/>
    <w:rsid w:val="00E904D0"/>
    <w:rsid w:val="00E93332"/>
    <w:rsid w:val="00E94D66"/>
    <w:rsid w:val="00E967B1"/>
    <w:rsid w:val="00EC154F"/>
    <w:rsid w:val="00EC1F61"/>
    <w:rsid w:val="00EC2A9D"/>
    <w:rsid w:val="00EE45FE"/>
    <w:rsid w:val="00EE7087"/>
    <w:rsid w:val="00EF120A"/>
    <w:rsid w:val="00F00212"/>
    <w:rsid w:val="00F01529"/>
    <w:rsid w:val="00F055D1"/>
    <w:rsid w:val="00F07566"/>
    <w:rsid w:val="00F23522"/>
    <w:rsid w:val="00F401EF"/>
    <w:rsid w:val="00F457E6"/>
    <w:rsid w:val="00F52B13"/>
    <w:rsid w:val="00F53306"/>
    <w:rsid w:val="00F74833"/>
    <w:rsid w:val="00F752B8"/>
    <w:rsid w:val="00F81080"/>
    <w:rsid w:val="00F83CEE"/>
    <w:rsid w:val="00F903D4"/>
    <w:rsid w:val="00F96E44"/>
    <w:rsid w:val="00FB66DC"/>
    <w:rsid w:val="00FB75D9"/>
    <w:rsid w:val="00FC572A"/>
    <w:rsid w:val="00FE0134"/>
    <w:rsid w:val="00FF75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E269"/>
  <w15:docId w15:val="{79E080A4-75DF-4ED2-B925-3999FE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8172">
      <w:bodyDiv w:val="1"/>
      <w:marLeft w:val="0"/>
      <w:marRight w:val="0"/>
      <w:marTop w:val="0"/>
      <w:marBottom w:val="0"/>
      <w:divBdr>
        <w:top w:val="none" w:sz="0" w:space="0" w:color="auto"/>
        <w:left w:val="none" w:sz="0" w:space="0" w:color="auto"/>
        <w:bottom w:val="none" w:sz="0" w:space="0" w:color="auto"/>
        <w:right w:val="none" w:sz="0" w:space="0" w:color="auto"/>
      </w:divBdr>
    </w:div>
    <w:div w:id="460927715">
      <w:bodyDiv w:val="1"/>
      <w:marLeft w:val="0"/>
      <w:marRight w:val="0"/>
      <w:marTop w:val="0"/>
      <w:marBottom w:val="0"/>
      <w:divBdr>
        <w:top w:val="none" w:sz="0" w:space="0" w:color="auto"/>
        <w:left w:val="none" w:sz="0" w:space="0" w:color="auto"/>
        <w:bottom w:val="none" w:sz="0" w:space="0" w:color="auto"/>
        <w:right w:val="none" w:sz="0" w:space="0" w:color="auto"/>
      </w:divBdr>
    </w:div>
    <w:div w:id="888420293">
      <w:bodyDiv w:val="1"/>
      <w:marLeft w:val="0"/>
      <w:marRight w:val="0"/>
      <w:marTop w:val="0"/>
      <w:marBottom w:val="0"/>
      <w:divBdr>
        <w:top w:val="none" w:sz="0" w:space="0" w:color="auto"/>
        <w:left w:val="none" w:sz="0" w:space="0" w:color="auto"/>
        <w:bottom w:val="none" w:sz="0" w:space="0" w:color="auto"/>
        <w:right w:val="none" w:sz="0" w:space="0" w:color="auto"/>
      </w:divBdr>
    </w:div>
    <w:div w:id="1019552518">
      <w:bodyDiv w:val="1"/>
      <w:marLeft w:val="0"/>
      <w:marRight w:val="0"/>
      <w:marTop w:val="0"/>
      <w:marBottom w:val="0"/>
      <w:divBdr>
        <w:top w:val="none" w:sz="0" w:space="0" w:color="auto"/>
        <w:left w:val="none" w:sz="0" w:space="0" w:color="auto"/>
        <w:bottom w:val="none" w:sz="0" w:space="0" w:color="auto"/>
        <w:right w:val="none" w:sz="0" w:space="0" w:color="auto"/>
      </w:divBdr>
    </w:div>
    <w:div w:id="1064528078">
      <w:bodyDiv w:val="1"/>
      <w:marLeft w:val="0"/>
      <w:marRight w:val="0"/>
      <w:marTop w:val="0"/>
      <w:marBottom w:val="0"/>
      <w:divBdr>
        <w:top w:val="none" w:sz="0" w:space="0" w:color="auto"/>
        <w:left w:val="none" w:sz="0" w:space="0" w:color="auto"/>
        <w:bottom w:val="none" w:sz="0" w:space="0" w:color="auto"/>
        <w:right w:val="none" w:sz="0" w:space="0" w:color="auto"/>
      </w:divBdr>
    </w:div>
    <w:div w:id="1181893322">
      <w:bodyDiv w:val="1"/>
      <w:marLeft w:val="0"/>
      <w:marRight w:val="0"/>
      <w:marTop w:val="0"/>
      <w:marBottom w:val="0"/>
      <w:divBdr>
        <w:top w:val="none" w:sz="0" w:space="0" w:color="auto"/>
        <w:left w:val="none" w:sz="0" w:space="0" w:color="auto"/>
        <w:bottom w:val="none" w:sz="0" w:space="0" w:color="auto"/>
        <w:right w:val="none" w:sz="0" w:space="0" w:color="auto"/>
      </w:divBdr>
    </w:div>
    <w:div w:id="1850871539">
      <w:bodyDiv w:val="1"/>
      <w:marLeft w:val="0"/>
      <w:marRight w:val="0"/>
      <w:marTop w:val="0"/>
      <w:marBottom w:val="0"/>
      <w:divBdr>
        <w:top w:val="none" w:sz="0" w:space="0" w:color="auto"/>
        <w:left w:val="none" w:sz="0" w:space="0" w:color="auto"/>
        <w:bottom w:val="none" w:sz="0" w:space="0" w:color="auto"/>
        <w:right w:val="none" w:sz="0" w:space="0" w:color="auto"/>
      </w:divBdr>
    </w:div>
    <w:div w:id="209023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1373</Words>
  <Characters>7552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elathir</cp:lastModifiedBy>
  <cp:revision>26</cp:revision>
  <cp:lastPrinted>2024-12-17T01:14:00Z</cp:lastPrinted>
  <dcterms:created xsi:type="dcterms:W3CDTF">2025-02-24T22:10:00Z</dcterms:created>
  <dcterms:modified xsi:type="dcterms:W3CDTF">2025-03-03T01:27:00Z</dcterms:modified>
</cp:coreProperties>
</file>