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10E47">
      <w:pPr>
        <w:spacing w:after="0" w:line="360" w:lineRule="auto"/>
        <w:rPr>
          <w:rFonts w:asciiTheme="majorBidi" w:hAnsiTheme="majorBidi" w:cstheme="majorBidi"/>
        </w:rPr>
      </w:pPr>
      <w:r>
        <w:rPr>
          <w:rFonts w:eastAsia="Times New Roman" w:asciiTheme="majorBidi" w:hAnsiTheme="majorBidi" w:cstheme="majorBidi"/>
          <w:color w:val="000000"/>
          <w:sz w:val="24"/>
          <w:szCs w:val="24"/>
        </w:rPr>
        <w:br w:type="textWrapping"/>
      </w:r>
      <w:r>
        <w:rPr>
          <w:rFonts w:asciiTheme="majorBidi" w:hAnsiTheme="majorBidi" w:cstheme="majorBidi"/>
          <w:b/>
          <w:bCs/>
        </w:rPr>
        <w:t xml:space="preserve">MORPHOLOGIE DE L’APPAREIL REPRODUCTEUR : </w:t>
      </w:r>
    </w:p>
    <w:p w14:paraId="161981F7">
      <w:pPr>
        <w:pStyle w:val="18"/>
        <w:spacing w:line="360" w:lineRule="auto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A/ LA FLEUR : </w:t>
      </w:r>
    </w:p>
    <w:p w14:paraId="2CF260A3">
      <w:pPr>
        <w:pStyle w:val="18"/>
        <w:spacing w:line="360" w:lineRule="auto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A-1/ Description (fleur complète théorique) : </w:t>
      </w:r>
    </w:p>
    <w:p w14:paraId="19E29F2B">
      <w:pPr>
        <w:pStyle w:val="18"/>
        <w:spacing w:line="360" w:lineRule="auto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A-2/ Variations de l'organisation florale : </w:t>
      </w:r>
    </w:p>
    <w:p w14:paraId="0C116D16">
      <w:pPr>
        <w:pStyle w:val="18"/>
        <w:spacing w:line="360" w:lineRule="auto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a/ Les variations du périanthe : </w:t>
      </w:r>
    </w:p>
    <w:p w14:paraId="2425FFFC">
      <w:pPr>
        <w:pStyle w:val="18"/>
        <w:spacing w:line="360" w:lineRule="auto"/>
        <w:jc w:val="center"/>
        <w:rPr>
          <w:rFonts w:asciiTheme="majorBidi" w:hAnsiTheme="majorBidi" w:cstheme="majorBidi"/>
          <w:b/>
          <w:bCs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>b/ Différentes symétries florales et différents rapports entre les pièces du périanthe</w:t>
      </w:r>
    </w:p>
    <w:p w14:paraId="2550F39E">
      <w:pPr>
        <w:pStyle w:val="18"/>
        <w:spacing w:line="360" w:lineRule="auto"/>
        <w:jc w:val="center"/>
        <w:rPr>
          <w:rFonts w:asciiTheme="majorBidi" w:hAnsiTheme="majorBidi" w:cstheme="majorBidi"/>
          <w:b/>
          <w:bCs/>
          <w:color w:val="auto"/>
        </w:rPr>
      </w:pPr>
    </w:p>
    <w:p w14:paraId="4B2B9283">
      <w:pPr>
        <w:pStyle w:val="18"/>
        <w:pageBreakBefore/>
        <w:spacing w:line="360" w:lineRule="auto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c/ Nombre et rapport entre les étamines : </w:t>
      </w:r>
    </w:p>
    <w:p w14:paraId="0C0436A2">
      <w:pPr>
        <w:pStyle w:val="3"/>
        <w:spacing w:before="0" w:line="360" w:lineRule="auto"/>
        <w:rPr>
          <w:rFonts w:asciiTheme="majorBidi" w:hAnsiTheme="majorBidi"/>
          <w:color w:val="auto"/>
          <w:sz w:val="24"/>
          <w:szCs w:val="24"/>
        </w:rPr>
      </w:pPr>
      <w:r>
        <w:rPr>
          <w:rStyle w:val="5"/>
          <w:rFonts w:asciiTheme="majorBidi" w:hAnsiTheme="majorBidi"/>
          <w:b/>
          <w:bCs/>
          <w:color w:val="auto"/>
          <w:sz w:val="24"/>
          <w:szCs w:val="24"/>
        </w:rPr>
        <w:t>d /Placentation</w:t>
      </w:r>
      <w:r>
        <w:rPr>
          <w:rStyle w:val="5"/>
          <w:rFonts w:asciiTheme="majorBidi" w:hAnsiTheme="majorBidi"/>
          <w:b w:val="0"/>
          <w:bCs w:val="0"/>
          <w:color w:val="auto"/>
          <w:sz w:val="24"/>
          <w:szCs w:val="24"/>
        </w:rPr>
        <w:t xml:space="preserve"> (ou insertion des ovules dans l'ovaire)</w:t>
      </w:r>
    </w:p>
    <w:p w14:paraId="0CC2B8F1">
      <w:pPr>
        <w:pStyle w:val="7"/>
        <w:spacing w:before="0" w:beforeAutospacing="0" w:after="240" w:afterAutospacing="0" w:line="360" w:lineRule="auto"/>
        <w:jc w:val="center"/>
        <w:rPr>
          <w:rFonts w:asciiTheme="majorBidi" w:hAnsiTheme="majorBidi" w:cstheme="majorBidi"/>
        </w:rPr>
      </w:pPr>
    </w:p>
    <w:p w14:paraId="6AEF14A8">
      <w:pPr>
        <w:pStyle w:val="18"/>
        <w:pageBreakBefore/>
        <w:spacing w:line="360" w:lineRule="auto"/>
        <w:rPr>
          <w:rFonts w:asciiTheme="majorBidi" w:hAnsiTheme="majorBidi" w:cstheme="majorBidi"/>
          <w:b/>
          <w:bCs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d-2/ Rapport entre l'ovaire et le réceptacle floral : </w:t>
      </w:r>
    </w:p>
    <w:p w14:paraId="11012825">
      <w:pPr>
        <w:pStyle w:val="18"/>
        <w:spacing w:line="360" w:lineRule="auto"/>
        <w:rPr>
          <w:rFonts w:asciiTheme="majorBidi" w:hAnsiTheme="majorBidi" w:cstheme="majorBidi"/>
          <w:color w:val="auto"/>
        </w:rPr>
      </w:pPr>
    </w:p>
    <w:p w14:paraId="4160C3CD">
      <w:pPr>
        <w:pStyle w:val="2"/>
        <w:spacing w:before="0" w:line="360" w:lineRule="auto"/>
        <w:rPr>
          <w:rFonts w:asciiTheme="majorBidi" w:hAnsiTheme="majorBidi"/>
          <w:color w:val="auto"/>
          <w:sz w:val="24"/>
          <w:szCs w:val="24"/>
        </w:rPr>
      </w:pPr>
      <w:r>
        <w:rPr>
          <w:rFonts w:asciiTheme="majorBidi" w:hAnsiTheme="majorBidi"/>
          <w:color w:val="auto"/>
          <w:sz w:val="24"/>
          <w:szCs w:val="24"/>
        </w:rPr>
        <w:t>IV. Les inflorescences</w:t>
      </w:r>
    </w:p>
    <w:p w14:paraId="361AD4DB">
      <w:pPr>
        <w:spacing w:after="0" w:line="360" w:lineRule="auto"/>
        <w:outlineLvl w:val="1"/>
        <w:rPr>
          <w:rFonts w:eastAsia="Times New Roman" w:asciiTheme="majorBidi" w:hAnsiTheme="majorBidi" w:cstheme="majorBidi"/>
          <w:b/>
          <w:bCs/>
          <w:sz w:val="24"/>
          <w:szCs w:val="24"/>
        </w:rPr>
      </w:pPr>
    </w:p>
    <w:p w14:paraId="74EB2A1E">
      <w:pPr>
        <w:pStyle w:val="2"/>
        <w:spacing w:before="0" w:line="360" w:lineRule="auto"/>
        <w:rPr>
          <w:rStyle w:val="19"/>
          <w:rFonts w:asciiTheme="majorBidi" w:hAnsiTheme="majorBidi"/>
          <w:b w:val="0"/>
          <w:bCs w:val="0"/>
          <w:sz w:val="24"/>
          <w:szCs w:val="24"/>
        </w:rPr>
      </w:pPr>
      <w:r>
        <w:rPr>
          <w:rFonts w:asciiTheme="majorBidi" w:hAnsiTheme="majorBidi"/>
          <w:color w:val="auto"/>
          <w:sz w:val="24"/>
          <w:szCs w:val="24"/>
        </w:rPr>
        <w:br w:type="textWrapping"/>
      </w:r>
    </w:p>
    <w:p w14:paraId="4702FE29">
      <w:pPr>
        <w:jc w:val="both"/>
      </w:pPr>
    </w:p>
    <w:p w14:paraId="4563C2A1"/>
    <w:sectPr>
      <w:headerReference r:id="rId5" w:type="default"/>
      <w:footerReference r:id="rId6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12C53">
    <w:pPr>
      <w:pStyle w:val="8"/>
    </w:pPr>
  </w:p>
  <w:p w14:paraId="0E6888B0">
    <w:pPr>
      <w:pStyle w:val="8"/>
    </w:pPr>
  </w:p>
  <w:p w14:paraId="6AAEA12C">
    <w:pPr>
      <w:pStyle w:val="8"/>
    </w:pPr>
  </w:p>
  <w:p w14:paraId="017E42A0">
    <w:pPr>
      <w:pStyle w:val="8"/>
    </w:pPr>
  </w:p>
  <w:p w14:paraId="7C602F74">
    <w:pPr>
      <w:pStyle w:val="8"/>
    </w:pPr>
  </w:p>
  <w:p w14:paraId="44D624DC">
    <w:pPr>
      <w:pStyle w:val="8"/>
    </w:pPr>
  </w:p>
  <w:p w14:paraId="0AE089F7">
    <w:pPr>
      <w:pStyle w:val="8"/>
    </w:pPr>
  </w:p>
  <w:p w14:paraId="7A50DB9A">
    <w:pPr>
      <w:pStyle w:val="8"/>
    </w:pPr>
    <w:bookmarkStart w:id="0" w:name="_GoBack"/>
    <w:bookmarkEnd w:id="0"/>
  </w:p>
  <w:p w14:paraId="5D448012">
    <w:pPr>
      <w:pStyle w:val="8"/>
    </w:pPr>
  </w:p>
  <w:p w14:paraId="5E02CB1F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ajorHAnsi" w:hAnsiTheme="majorHAnsi" w:eastAsiaTheme="majorEastAsia" w:cstheme="majorBidi"/>
        <w:sz w:val="32"/>
        <w:szCs w:val="32"/>
      </w:rPr>
      <w:alias w:val="Titre"/>
      <w:id w:val="77738743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>
      <w:rPr>
        <w:rFonts w:asciiTheme="majorHAnsi" w:hAnsiTheme="majorHAnsi" w:eastAsiaTheme="majorEastAsia" w:cstheme="majorBidi"/>
        <w:sz w:val="32"/>
        <w:szCs w:val="32"/>
      </w:rPr>
    </w:sdtEndPr>
    <w:sdtContent>
      <w:p w14:paraId="0FF5ABD2">
        <w:pPr>
          <w:pStyle w:val="9"/>
          <w:pBdr>
            <w:bottom w:val="thickThinSmallGap" w:color="823B0B" w:themeColor="accent2" w:themeShade="7F" w:sz="24" w:space="1"/>
          </w:pBdr>
          <w:jc w:val="center"/>
          <w:rPr>
            <w:rFonts w:asciiTheme="majorHAnsi" w:hAnsiTheme="majorHAnsi" w:eastAsiaTheme="majorEastAsia" w:cstheme="majorBidi"/>
            <w:sz w:val="32"/>
            <w:szCs w:val="32"/>
          </w:rPr>
        </w:pPr>
        <w:r>
          <w:rPr>
            <w:rFonts w:asciiTheme="majorHAnsi" w:hAnsiTheme="majorHAnsi" w:eastAsiaTheme="majorEastAsia" w:cstheme="majorBidi"/>
            <w:sz w:val="32"/>
            <w:szCs w:val="32"/>
          </w:rPr>
          <w:t xml:space="preserve">     </w:t>
        </w:r>
      </w:p>
    </w:sdtContent>
  </w:sdt>
  <w:p w14:paraId="3F64D247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D7D13"/>
    <w:rsid w:val="000430DC"/>
    <w:rsid w:val="000A4704"/>
    <w:rsid w:val="000E4F17"/>
    <w:rsid w:val="00193A38"/>
    <w:rsid w:val="0038089C"/>
    <w:rsid w:val="003D7D13"/>
    <w:rsid w:val="004D7FA9"/>
    <w:rsid w:val="006D396E"/>
    <w:rsid w:val="00773358"/>
    <w:rsid w:val="00997CF5"/>
    <w:rsid w:val="009F47AD"/>
    <w:rsid w:val="00A37A94"/>
    <w:rsid w:val="00C33153"/>
    <w:rsid w:val="00CA34BF"/>
    <w:rsid w:val="1A5410E6"/>
    <w:rsid w:val="69D775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unhideWhenUsed="0" w:uiPriority="59" w:semiHidden="0" w:name="Table Grid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fr-FR" w:eastAsia="fr-FR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1"/>
    <w:next w:val="1"/>
    <w:link w:val="1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character" w:default="1" w:styleId="4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  <w:style w:type="paragraph" w:styleId="6">
    <w:name w:val="Balloon Text"/>
    <w:basedOn w:val="1"/>
    <w:link w:val="2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">
    <w:name w:val="footer"/>
    <w:basedOn w:val="1"/>
    <w:link w:val="22"/>
    <w:unhideWhenUsed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9">
    <w:name w:val="header"/>
    <w:basedOn w:val="1"/>
    <w:link w:val="15"/>
    <w:unhideWhenUsed/>
    <w:uiPriority w:val="99"/>
    <w:pPr>
      <w:tabs>
        <w:tab w:val="center" w:pos="4153"/>
        <w:tab w:val="right" w:pos="8306"/>
      </w:tabs>
      <w:spacing w:after="0" w:line="240" w:lineRule="auto"/>
    </w:p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Titre 2 Car"/>
    <w:basedOn w:val="4"/>
    <w:link w:val="2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fr-FR"/>
    </w:rPr>
  </w:style>
  <w:style w:type="character" w:customStyle="1" w:styleId="13">
    <w:name w:val="Titre 3 Car"/>
    <w:basedOn w:val="4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lang w:eastAsia="fr-FR"/>
    </w:rPr>
  </w:style>
  <w:style w:type="paragraph" w:customStyle="1" w:styleId="14">
    <w:name w:val="alinea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5">
    <w:name w:val="En-tête Car"/>
    <w:basedOn w:val="4"/>
    <w:link w:val="9"/>
    <w:uiPriority w:val="99"/>
    <w:rPr>
      <w:rFonts w:eastAsiaTheme="minorEastAsia"/>
      <w:lang w:eastAsia="fr-FR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apple-converted-space"/>
    <w:basedOn w:val="4"/>
    <w:uiPriority w:val="0"/>
  </w:style>
  <w:style w:type="paragraph" w:customStyle="1" w:styleId="18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fr-FR" w:eastAsia="fr-FR" w:bidi="ar-SA"/>
    </w:rPr>
  </w:style>
  <w:style w:type="character" w:customStyle="1" w:styleId="19">
    <w:name w:val="legende"/>
    <w:basedOn w:val="4"/>
    <w:uiPriority w:val="0"/>
  </w:style>
  <w:style w:type="character" w:customStyle="1" w:styleId="20">
    <w:name w:val="fontstyle01"/>
    <w:basedOn w:val="4"/>
    <w:qFormat/>
    <w:uiPriority w:val="0"/>
    <w:rPr>
      <w:rFonts w:hint="default" w:ascii="TimesNewRomanPS-BoldMT" w:hAnsi="TimesNewRomanPS-BoldMT"/>
      <w:b/>
      <w:bCs/>
      <w:color w:val="000000"/>
      <w:sz w:val="24"/>
      <w:szCs w:val="24"/>
    </w:rPr>
  </w:style>
  <w:style w:type="character" w:customStyle="1" w:styleId="21">
    <w:name w:val="fontstyle21"/>
    <w:basedOn w:val="4"/>
    <w:uiPriority w:val="0"/>
    <w:rPr>
      <w:rFonts w:hint="default" w:ascii="TimesNewRomanPSMT" w:hAnsi="TimesNewRomanPSMT"/>
      <w:color w:val="000000"/>
      <w:sz w:val="22"/>
      <w:szCs w:val="22"/>
    </w:rPr>
  </w:style>
  <w:style w:type="character" w:customStyle="1" w:styleId="22">
    <w:name w:val="Pied de page Car"/>
    <w:basedOn w:val="4"/>
    <w:link w:val="8"/>
    <w:qFormat/>
    <w:uiPriority w:val="99"/>
    <w:rPr>
      <w:rFonts w:eastAsiaTheme="minorEastAsia"/>
      <w:lang w:eastAsia="fr-FR"/>
    </w:rPr>
  </w:style>
  <w:style w:type="character" w:customStyle="1" w:styleId="23">
    <w:name w:val="Texte de bulles Car"/>
    <w:basedOn w:val="4"/>
    <w:link w:val="6"/>
    <w:semiHidden/>
    <w:uiPriority w:val="99"/>
    <w:rPr>
      <w:rFonts w:ascii="Tahoma" w:hAnsi="Tahoma" w:cs="Tahoma" w:eastAsiaTheme="minorEastAsia"/>
      <w:sz w:val="16"/>
      <w:szCs w:val="16"/>
      <w:lang w:eastAsia="fr-F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arwa</Company>
  <Pages>3</Pages>
  <Words>1113</Words>
  <Characters>6123</Characters>
  <Lines>51</Lines>
  <Paragraphs>14</Paragraphs>
  <TotalTime>1272</TotalTime>
  <ScaleCrop>false</ScaleCrop>
  <LinksUpToDate>false</LinksUpToDate>
  <CharactersWithSpaces>7222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2023-05-21T23:11:00Z</dcterms:created>
  <dc:creator>ABUMADA</dc:creator>
  <cp:lastModifiedBy>Nabila Fetiti</cp:lastModifiedBy>
  <dcterms:modified xsi:type="dcterms:W3CDTF">2025-02-23T21:07:02Z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1036-12.2.0.19805</vt:lpwstr>
  </property>
  <property fmtid="{D5CDD505-2E9C-101B-9397-08002B2CF9AE}" pid="3" name="ICV">
    <vt:lpwstr>4005917F906E4D5DB012FF41E0574F6F_12</vt:lpwstr>
  </property>
</Properties>
</file>