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2E" w:rsidRDefault="00FF29BB">
      <w:pPr>
        <w:spacing w:after="0" w:line="240" w:lineRule="auto"/>
        <w:ind w:left="340" w:hanging="340"/>
        <w:jc w:val="center"/>
        <w:rPr>
          <w:rFonts w:ascii="Times New Roman"/>
          <w:b/>
          <w:color w:val="2F5897"/>
          <w:sz w:val="28"/>
        </w:rPr>
      </w:pPr>
      <w:r>
        <w:rPr>
          <w:rFonts w:ascii="Times New Roman"/>
          <w:b/>
          <w:color w:val="2F5897"/>
          <w:sz w:val="28"/>
        </w:rPr>
        <w:t xml:space="preserve">Les </w:t>
      </w:r>
      <w:proofErr w:type="spellStart"/>
      <w:r>
        <w:rPr>
          <w:rFonts w:ascii="Times New Roman"/>
          <w:b/>
          <w:color w:val="2F5897"/>
          <w:sz w:val="28"/>
        </w:rPr>
        <w:t>coccis</w:t>
      </w:r>
      <w:proofErr w:type="spellEnd"/>
      <w:r>
        <w:rPr>
          <w:rFonts w:ascii="Times New Roman"/>
          <w:b/>
          <w:color w:val="2F5897"/>
          <w:sz w:val="28"/>
        </w:rPr>
        <w:t xml:space="preserve"> gram-</w:t>
      </w:r>
    </w:p>
    <w:p w:rsidR="00DE252E" w:rsidRDefault="00DE252E">
      <w:pPr>
        <w:spacing w:after="0" w:line="200" w:lineRule="atLeast"/>
        <w:jc w:val="both"/>
        <w:rPr>
          <w:rFonts w:ascii="Times New Roman"/>
          <w:b/>
          <w:i/>
          <w:color w:val="000000"/>
          <w:sz w:val="28"/>
        </w:rPr>
      </w:pPr>
    </w:p>
    <w:p w:rsidR="00DE252E" w:rsidRDefault="00FF29BB">
      <w:pPr>
        <w:spacing w:after="0" w:line="200" w:lineRule="atLeast"/>
        <w:jc w:val="both"/>
        <w:rPr>
          <w:rFonts w:ascii="Times New Roman"/>
          <w:b/>
          <w:i/>
          <w:color w:val="000000"/>
          <w:sz w:val="28"/>
        </w:rPr>
      </w:pPr>
      <w:r>
        <w:rPr>
          <w:rFonts w:ascii="Times New Roman"/>
          <w:b/>
          <w:i/>
          <w:color w:val="000000"/>
          <w:sz w:val="28"/>
        </w:rPr>
        <w:t xml:space="preserve">1/ </w:t>
      </w:r>
      <w:proofErr w:type="spellStart"/>
      <w:r>
        <w:rPr>
          <w:rFonts w:ascii="Times New Roman"/>
          <w:b/>
          <w:i/>
          <w:color w:val="000000"/>
          <w:sz w:val="28"/>
        </w:rPr>
        <w:t>Nesseria</w:t>
      </w:r>
      <w:proofErr w:type="spellEnd"/>
      <w:r>
        <w:rPr>
          <w:rFonts w:ascii="Times New Roman"/>
          <w:b/>
          <w:i/>
          <w:color w:val="000000"/>
          <w:sz w:val="28"/>
        </w:rPr>
        <w:t xml:space="preserve"> </w:t>
      </w:r>
      <w:proofErr w:type="spellStart"/>
      <w:r>
        <w:rPr>
          <w:rFonts w:ascii="Times New Roman"/>
          <w:b/>
          <w:i/>
          <w:color w:val="000000"/>
          <w:sz w:val="28"/>
        </w:rPr>
        <w:t>méningitidis</w:t>
      </w:r>
      <w:proofErr w:type="spellEnd"/>
    </w:p>
    <w:p w:rsidR="00DE252E" w:rsidRDefault="00DE252E">
      <w:pPr>
        <w:spacing w:after="0" w:line="200" w:lineRule="atLeast"/>
        <w:jc w:val="both"/>
        <w:rPr>
          <w:rFonts w:ascii="Times New Roman"/>
          <w:color w:val="FFFFFF"/>
          <w:sz w:val="24"/>
        </w:rPr>
      </w:pPr>
    </w:p>
    <w:p w:rsidR="00DE252E" w:rsidRDefault="00FF29BB">
      <w:pPr>
        <w:spacing w:after="0" w:line="360" w:lineRule="auto"/>
        <w:jc w:val="both"/>
        <w:rPr>
          <w:rFonts w:ascii="Times New Roman"/>
          <w:color w:val="FFFFFF"/>
          <w:sz w:val="24"/>
        </w:rPr>
      </w:pPr>
      <w:r>
        <w:rPr>
          <w:rFonts w:ascii="Times New Roman"/>
          <w:color w:val="000000"/>
          <w:sz w:val="24"/>
        </w:rPr>
        <w:t xml:space="preserve">Le méningocoque, </w:t>
      </w:r>
      <w:proofErr w:type="spellStart"/>
      <w:r>
        <w:rPr>
          <w:rFonts w:ascii="Times New Roman"/>
          <w:i/>
          <w:color w:val="000000"/>
          <w:sz w:val="24"/>
        </w:rPr>
        <w:t>Neisseria</w:t>
      </w:r>
      <w:proofErr w:type="spellEnd"/>
      <w:r>
        <w:rPr>
          <w:rFonts w:ascii="Times New Roman"/>
          <w:i/>
          <w:color w:val="000000"/>
          <w:sz w:val="24"/>
        </w:rPr>
        <w:t xml:space="preserve"> </w:t>
      </w:r>
      <w:proofErr w:type="spellStart"/>
      <w:r>
        <w:rPr>
          <w:rFonts w:ascii="Times New Roman"/>
          <w:i/>
          <w:color w:val="000000"/>
          <w:sz w:val="24"/>
        </w:rPr>
        <w:t>meningitidis</w:t>
      </w:r>
      <w:proofErr w:type="spellEnd"/>
      <w:r>
        <w:rPr>
          <w:rFonts w:ascii="Times New Roman"/>
          <w:color w:val="000000"/>
          <w:sz w:val="24"/>
        </w:rPr>
        <w:t>, est l'agent de la méningite cérébro-spinale.</w:t>
      </w:r>
    </w:p>
    <w:p w:rsidR="00DE252E" w:rsidRDefault="00FF29BB">
      <w:pPr>
        <w:spacing w:after="0" w:line="360" w:lineRule="auto"/>
        <w:jc w:val="both"/>
        <w:rPr>
          <w:rFonts w:ascii="Times New Roman"/>
          <w:color w:val="FFFFFF"/>
          <w:sz w:val="24"/>
        </w:rPr>
      </w:pPr>
      <w:r>
        <w:rPr>
          <w:rFonts w:ascii="Times New Roman"/>
          <w:color w:val="000000"/>
          <w:sz w:val="24"/>
        </w:rPr>
        <w:t xml:space="preserve">Le méningocoque est un </w:t>
      </w:r>
      <w:r>
        <w:rPr>
          <w:rFonts w:ascii="Times New Roman"/>
          <w:i/>
          <w:color w:val="000000"/>
          <w:sz w:val="24"/>
        </w:rPr>
        <w:t>parasite strict de l’espèce humaine</w:t>
      </w:r>
      <w:r w:rsidR="0096356A">
        <w:rPr>
          <w:rFonts w:ascii="Times New Roman"/>
          <w:color w:val="000000"/>
          <w:sz w:val="24"/>
        </w:rPr>
        <w:t>. L</w:t>
      </w:r>
      <w:r>
        <w:rPr>
          <w:rFonts w:ascii="Times New Roman"/>
          <w:color w:val="000000"/>
          <w:sz w:val="24"/>
        </w:rPr>
        <w:t xml:space="preserve">e rhino-pharynx est la porte d’entrée du germe dans </w:t>
      </w:r>
      <w:r>
        <w:rPr>
          <w:rFonts w:ascii="Times New Roman"/>
          <w:color w:val="000000"/>
          <w:sz w:val="24"/>
        </w:rPr>
        <w:t>l’organisme. De nombreux sujets sont porteurs sains et jouent un rôle capital dans l’épidémiologie de la maladie.</w:t>
      </w:r>
    </w:p>
    <w:p w:rsidR="00DE252E" w:rsidRDefault="00FF29BB">
      <w:pPr>
        <w:spacing w:after="0" w:line="360" w:lineRule="auto"/>
        <w:jc w:val="both"/>
        <w:rPr>
          <w:rFonts w:ascii="Times New Roman"/>
          <w:color w:val="FFFFFF"/>
          <w:sz w:val="24"/>
        </w:rPr>
      </w:pPr>
      <w:r>
        <w:rPr>
          <w:rFonts w:ascii="Times New Roman"/>
          <w:b/>
          <w:color w:val="000000"/>
          <w:sz w:val="24"/>
        </w:rPr>
        <w:t>Microscope</w:t>
      </w:r>
    </w:p>
    <w:p w:rsidR="00DE252E" w:rsidRDefault="00FF29BB">
      <w:pPr>
        <w:spacing w:after="0" w:line="360" w:lineRule="auto"/>
        <w:jc w:val="both"/>
        <w:rPr>
          <w:rFonts w:ascii="Times New Roman"/>
          <w:color w:val="FFFFFF"/>
          <w:sz w:val="24"/>
        </w:rPr>
      </w:pPr>
      <w:r>
        <w:rPr>
          <w:rFonts w:ascii="Times New Roman"/>
          <w:color w:val="000000"/>
          <w:sz w:val="24"/>
        </w:rPr>
        <w:t xml:space="preserve">Les méningocoques apparaissent comme des </w:t>
      </w:r>
      <w:proofErr w:type="spellStart"/>
      <w:r>
        <w:rPr>
          <w:rFonts w:ascii="Times New Roman"/>
          <w:color w:val="000000"/>
          <w:sz w:val="24"/>
        </w:rPr>
        <w:t>coccis</w:t>
      </w:r>
      <w:proofErr w:type="spellEnd"/>
      <w:r>
        <w:rPr>
          <w:rFonts w:ascii="Times New Roman"/>
          <w:color w:val="000000"/>
          <w:sz w:val="24"/>
        </w:rPr>
        <w:t xml:space="preserve">  grains de  café, à Gram négatif, habituellement groupés en </w:t>
      </w:r>
      <w:proofErr w:type="gramStart"/>
      <w:r>
        <w:rPr>
          <w:rFonts w:ascii="Times New Roman"/>
          <w:color w:val="000000"/>
          <w:sz w:val="24"/>
        </w:rPr>
        <w:t>diplocoques .</w:t>
      </w:r>
      <w:proofErr w:type="gramEnd"/>
      <w:r>
        <w:rPr>
          <w:rFonts w:ascii="Times New Roman"/>
          <w:color w:val="000000"/>
          <w:sz w:val="24"/>
        </w:rPr>
        <w:t xml:space="preserve"> Dans les </w:t>
      </w:r>
      <w:r>
        <w:rPr>
          <w:rFonts w:ascii="Times New Roman"/>
          <w:color w:val="000000"/>
          <w:sz w:val="24"/>
        </w:rPr>
        <w:t>produits pathologiques (culot de centrifugation du liquide céphalo-rachidien), ils sont souvent peu nombreux et situés à l'intérieur ou à l'extérieur des polynucléaires</w:t>
      </w:r>
    </w:p>
    <w:p w:rsidR="0096356A" w:rsidRDefault="0096356A">
      <w:pPr>
        <w:spacing w:after="0" w:line="200" w:lineRule="atLeast"/>
        <w:rPr>
          <w:rFonts w:ascii="Times New Roman"/>
          <w:b/>
          <w:i/>
          <w:color w:val="000000"/>
          <w:sz w:val="20"/>
        </w:rPr>
      </w:pPr>
    </w:p>
    <w:p w:rsidR="00DE252E" w:rsidRDefault="00FF29BB">
      <w:pPr>
        <w:spacing w:after="0" w:line="200" w:lineRule="atLeast"/>
        <w:rPr>
          <w:rFonts w:ascii="Times New Roman"/>
          <w:b/>
          <w:color w:val="000000"/>
          <w:sz w:val="24"/>
        </w:rPr>
      </w:pPr>
      <w:r>
        <w:rPr>
          <w:rFonts w:ascii="Times New Roman"/>
          <w:b/>
          <w:color w:val="000000"/>
          <w:sz w:val="24"/>
        </w:rPr>
        <w:t>Culture</w:t>
      </w:r>
    </w:p>
    <w:p w:rsidR="0096356A" w:rsidRDefault="0096356A">
      <w:pPr>
        <w:spacing w:after="0" w:line="200" w:lineRule="atLeast"/>
        <w:rPr>
          <w:rFonts w:ascii="Times New Roman"/>
          <w:color w:val="FFFFFF"/>
          <w:sz w:val="24"/>
        </w:rPr>
      </w:pPr>
    </w:p>
    <w:p w:rsidR="00DE252E" w:rsidRDefault="0096356A">
      <w:pPr>
        <w:spacing w:after="0" w:line="360" w:lineRule="auto"/>
        <w:rPr>
          <w:rFonts w:ascii="Times New Roman"/>
          <w:color w:val="FFFFFF"/>
          <w:sz w:val="24"/>
        </w:rPr>
      </w:pPr>
      <w:r>
        <w:rPr>
          <w:rFonts w:ascii="Times New Roman"/>
          <w:color w:val="000000"/>
          <w:sz w:val="24"/>
        </w:rPr>
        <w:t xml:space="preserve">— </w:t>
      </w:r>
      <w:r w:rsidR="00FF29BB">
        <w:rPr>
          <w:rFonts w:ascii="Times New Roman"/>
          <w:color w:val="000000"/>
          <w:sz w:val="24"/>
        </w:rPr>
        <w:t>Les échantillons de produit pathologique susceptibles de contenir des méning</w:t>
      </w:r>
      <w:r w:rsidR="00FF29BB">
        <w:rPr>
          <w:rFonts w:ascii="Times New Roman"/>
          <w:color w:val="000000"/>
          <w:sz w:val="24"/>
        </w:rPr>
        <w:t>ocoques doivent cependant être ensemencés le plus rapidement possible sur un milieu de culture approprié. Il faut éviter les grands écarts de température lors du transport au laboratoire.</w:t>
      </w:r>
    </w:p>
    <w:p w:rsidR="00DE252E" w:rsidRDefault="00DE252E">
      <w:pPr>
        <w:spacing w:after="0" w:line="360" w:lineRule="auto"/>
        <w:rPr>
          <w:rFonts w:ascii="Times New Roman"/>
          <w:color w:val="FFFFFF"/>
          <w:sz w:val="24"/>
        </w:rPr>
      </w:pPr>
    </w:p>
    <w:p w:rsidR="00DE252E" w:rsidRDefault="00FF29BB">
      <w:pPr>
        <w:spacing w:after="0" w:line="360" w:lineRule="auto"/>
        <w:rPr>
          <w:rFonts w:ascii="Times New Roman"/>
          <w:color w:val="FFFFFF"/>
          <w:sz w:val="24"/>
        </w:rPr>
      </w:pPr>
      <w:r>
        <w:rPr>
          <w:rFonts w:ascii="Times New Roman"/>
          <w:color w:val="000000"/>
          <w:sz w:val="24"/>
        </w:rPr>
        <w:t>— Le méningocoque ne pousse pas ou mal sur les milieux de culture u</w:t>
      </w:r>
      <w:r>
        <w:rPr>
          <w:rFonts w:ascii="Times New Roman"/>
          <w:color w:val="000000"/>
          <w:sz w:val="24"/>
        </w:rPr>
        <w:t xml:space="preserve">suels et à 22 ºC (différence avec les </w:t>
      </w:r>
      <w:proofErr w:type="spellStart"/>
      <w:r>
        <w:rPr>
          <w:rFonts w:ascii="Times New Roman"/>
          <w:i/>
          <w:color w:val="000000"/>
          <w:sz w:val="24"/>
        </w:rPr>
        <w:t>Neisseria</w:t>
      </w:r>
      <w:proofErr w:type="spellEnd"/>
      <w:r>
        <w:rPr>
          <w:rFonts w:ascii="Times New Roman"/>
          <w:i/>
          <w:color w:val="000000"/>
          <w:sz w:val="24"/>
        </w:rPr>
        <w:t xml:space="preserve"> </w:t>
      </w:r>
      <w:r>
        <w:rPr>
          <w:rFonts w:ascii="Times New Roman"/>
          <w:color w:val="000000"/>
          <w:sz w:val="24"/>
        </w:rPr>
        <w:t>commensales). Il pousse bien sur gélose au sang cuit (gélose chocolat), incubée à 36 ºC, en atmosphère enrichie de 5 % de CO2 (le procédé de la bougie permet d'obtenir une concentration en CO2 de 3 à10 %). L'</w:t>
      </w:r>
      <w:r>
        <w:rPr>
          <w:rFonts w:ascii="Times New Roman"/>
          <w:color w:val="000000"/>
          <w:sz w:val="24"/>
        </w:rPr>
        <w:t xml:space="preserve">humidité favorise la croissance </w:t>
      </w:r>
    </w:p>
    <w:p w:rsidR="00DE252E" w:rsidRPr="0096356A" w:rsidRDefault="00FF29BB" w:rsidP="0096356A">
      <w:pPr>
        <w:spacing w:after="0" w:line="360" w:lineRule="auto"/>
        <w:rPr>
          <w:rFonts w:ascii="Times New Roman"/>
          <w:color w:val="FFFFFF"/>
          <w:sz w:val="24"/>
        </w:rPr>
      </w:pPr>
      <w:r>
        <w:rPr>
          <w:rFonts w:ascii="Times New Roman"/>
          <w:color w:val="000000"/>
          <w:sz w:val="24"/>
        </w:rPr>
        <w:t xml:space="preserve">— Les cultures sont positives en 18 heures et donnent des colonies grisâtres, opaques, à surface lisse et humide. Les formes capsulées forment des colonies </w:t>
      </w:r>
      <w:proofErr w:type="spellStart"/>
      <w:r>
        <w:rPr>
          <w:rFonts w:ascii="Times New Roman"/>
          <w:color w:val="000000"/>
          <w:sz w:val="24"/>
        </w:rPr>
        <w:t>mucoïdes</w:t>
      </w:r>
      <w:proofErr w:type="spellEnd"/>
      <w:r>
        <w:rPr>
          <w:rFonts w:ascii="Times New Roman"/>
          <w:color w:val="000000"/>
          <w:sz w:val="24"/>
        </w:rPr>
        <w:t>.</w:t>
      </w:r>
    </w:p>
    <w:p w:rsidR="00DE252E" w:rsidRDefault="00DE252E">
      <w:pPr>
        <w:spacing w:after="0" w:line="200" w:lineRule="atLeast"/>
        <w:rPr>
          <w:rFonts w:ascii="Times New Roman"/>
          <w:color w:val="000000"/>
          <w:sz w:val="24"/>
        </w:rPr>
      </w:pPr>
    </w:p>
    <w:p w:rsidR="00DE252E" w:rsidRDefault="00FF29BB">
      <w:pPr>
        <w:spacing w:after="0" w:line="360" w:lineRule="auto"/>
        <w:rPr>
          <w:rFonts w:ascii="Times New Roman"/>
          <w:color w:val="FFFFFF"/>
          <w:sz w:val="24"/>
        </w:rPr>
      </w:pPr>
      <w:r>
        <w:rPr>
          <w:rFonts w:ascii="Times New Roman"/>
          <w:b/>
          <w:color w:val="000000"/>
          <w:sz w:val="24"/>
        </w:rPr>
        <w:t>Structure chimique et antigénique</w:t>
      </w:r>
    </w:p>
    <w:p w:rsidR="0096356A" w:rsidRDefault="00FF29BB">
      <w:pPr>
        <w:spacing w:after="0" w:line="360" w:lineRule="auto"/>
        <w:jc w:val="both"/>
        <w:rPr>
          <w:rFonts w:ascii="Times New Roman"/>
          <w:color w:val="000000"/>
          <w:sz w:val="24"/>
        </w:rPr>
      </w:pPr>
      <w:r>
        <w:rPr>
          <w:rFonts w:ascii="Times New Roman"/>
          <w:color w:val="000000"/>
          <w:sz w:val="24"/>
        </w:rPr>
        <w:t xml:space="preserve">La paroi du méningocoque, et des </w:t>
      </w:r>
      <w:proofErr w:type="spellStart"/>
      <w:r>
        <w:rPr>
          <w:rFonts w:ascii="Times New Roman"/>
          <w:i/>
          <w:color w:val="000000"/>
          <w:sz w:val="24"/>
        </w:rPr>
        <w:t>Neisseria</w:t>
      </w:r>
      <w:proofErr w:type="spellEnd"/>
      <w:r>
        <w:rPr>
          <w:rFonts w:ascii="Times New Roman"/>
          <w:i/>
          <w:color w:val="000000"/>
          <w:sz w:val="24"/>
        </w:rPr>
        <w:t xml:space="preserve"> </w:t>
      </w:r>
      <w:r>
        <w:rPr>
          <w:rFonts w:ascii="Times New Roman"/>
          <w:color w:val="000000"/>
          <w:sz w:val="24"/>
        </w:rPr>
        <w:t xml:space="preserve">en général, a une structure voisine de celle des bacilles à Gram négatif. Elle contient un </w:t>
      </w:r>
      <w:proofErr w:type="spellStart"/>
      <w:r>
        <w:rPr>
          <w:rFonts w:ascii="Times New Roman"/>
          <w:color w:val="000000"/>
          <w:sz w:val="24"/>
        </w:rPr>
        <w:t>lipo</w:t>
      </w:r>
      <w:proofErr w:type="spellEnd"/>
      <w:r>
        <w:rPr>
          <w:rFonts w:ascii="Times New Roman"/>
          <w:color w:val="000000"/>
          <w:sz w:val="24"/>
        </w:rPr>
        <w:t xml:space="preserve">-polysaccharide (LPS) </w:t>
      </w:r>
      <w:r>
        <w:rPr>
          <w:rFonts w:ascii="Times New Roman"/>
          <w:color w:val="000000"/>
          <w:sz w:val="24"/>
        </w:rPr>
        <w:t xml:space="preserve">ou </w:t>
      </w:r>
      <w:r>
        <w:rPr>
          <w:rFonts w:ascii="Times New Roman"/>
          <w:b/>
          <w:color w:val="000000"/>
          <w:sz w:val="24"/>
        </w:rPr>
        <w:t xml:space="preserve">endotoxine </w:t>
      </w:r>
      <w:r>
        <w:rPr>
          <w:rFonts w:ascii="Times New Roman"/>
          <w:color w:val="000000"/>
          <w:sz w:val="24"/>
        </w:rPr>
        <w:t xml:space="preserve">qui a un </w:t>
      </w:r>
      <w:r>
        <w:rPr>
          <w:rFonts w:ascii="Times New Roman"/>
          <w:b/>
          <w:color w:val="000000"/>
          <w:sz w:val="24"/>
        </w:rPr>
        <w:t xml:space="preserve">pouvoir létal </w:t>
      </w:r>
    </w:p>
    <w:p w:rsidR="00DE252E" w:rsidRDefault="00FF29BB">
      <w:pPr>
        <w:spacing w:after="0" w:line="360" w:lineRule="auto"/>
        <w:jc w:val="both"/>
        <w:rPr>
          <w:rFonts w:ascii="Times New Roman"/>
          <w:color w:val="FFFFFF"/>
          <w:sz w:val="24"/>
        </w:rPr>
      </w:pPr>
      <w:r>
        <w:rPr>
          <w:rFonts w:ascii="Times New Roman"/>
          <w:b/>
          <w:color w:val="000000"/>
          <w:sz w:val="24"/>
        </w:rPr>
        <w:t xml:space="preserve">Des polysaccharides capsulaires </w:t>
      </w:r>
      <w:r>
        <w:rPr>
          <w:rFonts w:ascii="Times New Roman"/>
          <w:color w:val="000000"/>
          <w:sz w:val="24"/>
        </w:rPr>
        <w:t xml:space="preserve">permettent de classer par agglutination les méningocoques en </w:t>
      </w:r>
      <w:r>
        <w:rPr>
          <w:rFonts w:ascii="Times New Roman"/>
          <w:b/>
          <w:color w:val="000000"/>
          <w:sz w:val="24"/>
        </w:rPr>
        <w:t>gr</w:t>
      </w:r>
      <w:r>
        <w:rPr>
          <w:rFonts w:ascii="Times New Roman"/>
          <w:b/>
          <w:color w:val="000000"/>
          <w:sz w:val="24"/>
        </w:rPr>
        <w:t xml:space="preserve">oupes sérologiques </w:t>
      </w:r>
      <w:r>
        <w:rPr>
          <w:rFonts w:ascii="Times New Roman"/>
          <w:color w:val="000000"/>
          <w:sz w:val="24"/>
        </w:rPr>
        <w:t xml:space="preserve">: A, B, C, D. Les méningocoques du groupe A sont le plus fréquemment rencontrés au cours des épidémies en Afrique, ceux du groupe B en Europe et C en Amérique. </w:t>
      </w:r>
      <w:r>
        <w:rPr>
          <w:rFonts w:ascii="Times New Roman"/>
          <w:color w:val="000000"/>
          <w:sz w:val="24"/>
        </w:rPr>
        <w:lastRenderedPageBreak/>
        <w:t xml:space="preserve">Chaque fois qu'il y a une épidémie, il s'agit de méningocoques des groupes A </w:t>
      </w:r>
      <w:r>
        <w:rPr>
          <w:rFonts w:ascii="Times New Roman"/>
          <w:color w:val="000000"/>
          <w:sz w:val="24"/>
        </w:rPr>
        <w:t>et C, les groupes B se rencontrant plus fréquemm</w:t>
      </w:r>
      <w:r w:rsidR="0096356A">
        <w:rPr>
          <w:rFonts w:ascii="Times New Roman"/>
          <w:color w:val="000000"/>
          <w:sz w:val="24"/>
        </w:rPr>
        <w:t xml:space="preserve">ent </w:t>
      </w:r>
      <w:r>
        <w:rPr>
          <w:rFonts w:ascii="Times New Roman"/>
          <w:color w:val="000000"/>
          <w:sz w:val="24"/>
        </w:rPr>
        <w:t>chez les porteurs sains.</w:t>
      </w:r>
    </w:p>
    <w:p w:rsidR="00DE252E" w:rsidRDefault="00FF29BB">
      <w:pPr>
        <w:spacing w:after="0" w:line="360" w:lineRule="auto"/>
        <w:jc w:val="both"/>
        <w:rPr>
          <w:rFonts w:ascii="Times New Roman"/>
          <w:color w:val="FFFFFF"/>
          <w:sz w:val="24"/>
        </w:rPr>
      </w:pPr>
      <w:r>
        <w:rPr>
          <w:rFonts w:ascii="Times New Roman"/>
          <w:color w:val="000000"/>
          <w:sz w:val="24"/>
        </w:rPr>
        <w:t>La méningite à méningocoques est une forme de méningite bactérienne, une grave infection des méninges qui affecte la membrane du cerveau. Elle peut cau</w:t>
      </w:r>
      <w:r>
        <w:rPr>
          <w:rFonts w:ascii="Times New Roman"/>
          <w:color w:val="000000"/>
          <w:sz w:val="24"/>
        </w:rPr>
        <w:t>ser de graves lésions cérébrales et se révèle mortelle dans 50% des cas si elle n'est pas traitée.</w:t>
      </w:r>
    </w:p>
    <w:p w:rsidR="00DE252E" w:rsidRDefault="00FF29BB">
      <w:pPr>
        <w:spacing w:after="0" w:line="360" w:lineRule="auto"/>
        <w:jc w:val="both"/>
        <w:rPr>
          <w:rFonts w:ascii="Times New Roman"/>
          <w:color w:val="FFFFFF"/>
          <w:sz w:val="24"/>
        </w:rPr>
      </w:pPr>
      <w:r>
        <w:rPr>
          <w:rFonts w:ascii="Times New Roman"/>
          <w:color w:val="000000"/>
          <w:sz w:val="24"/>
        </w:rPr>
        <w:t xml:space="preserve">Différentes bactéries peuvent causer une méningite. </w:t>
      </w:r>
      <w:proofErr w:type="spellStart"/>
      <w:r>
        <w:rPr>
          <w:rFonts w:ascii="Times New Roman"/>
          <w:i/>
          <w:color w:val="000000"/>
          <w:sz w:val="24"/>
        </w:rPr>
        <w:t>Neisseria</w:t>
      </w:r>
      <w:proofErr w:type="spellEnd"/>
      <w:r>
        <w:rPr>
          <w:rFonts w:ascii="Times New Roman"/>
          <w:i/>
          <w:color w:val="000000"/>
          <w:sz w:val="24"/>
        </w:rPr>
        <w:t xml:space="preserve"> </w:t>
      </w:r>
      <w:proofErr w:type="spellStart"/>
      <w:r>
        <w:rPr>
          <w:rFonts w:ascii="Times New Roman"/>
          <w:i/>
          <w:color w:val="000000"/>
          <w:sz w:val="24"/>
        </w:rPr>
        <w:t>meningitidis</w:t>
      </w:r>
      <w:proofErr w:type="spellEnd"/>
      <w:r>
        <w:rPr>
          <w:rFonts w:ascii="Times New Roman"/>
          <w:color w:val="000000"/>
          <w:sz w:val="24"/>
        </w:rPr>
        <w:t xml:space="preserve"> est la plus susceptible de provoquer des épidémies importantes. On a recensé 12 </w:t>
      </w:r>
      <w:proofErr w:type="spellStart"/>
      <w:r>
        <w:rPr>
          <w:rFonts w:ascii="Times New Roman"/>
          <w:color w:val="000000"/>
          <w:sz w:val="24"/>
        </w:rPr>
        <w:t>sé</w:t>
      </w:r>
      <w:r>
        <w:rPr>
          <w:rFonts w:ascii="Times New Roman"/>
          <w:color w:val="000000"/>
          <w:sz w:val="24"/>
        </w:rPr>
        <w:t>rogroupes</w:t>
      </w:r>
      <w:proofErr w:type="spellEnd"/>
      <w:r>
        <w:rPr>
          <w:rFonts w:ascii="Times New Roman"/>
          <w:color w:val="000000"/>
          <w:sz w:val="24"/>
        </w:rPr>
        <w:t xml:space="preserve"> de </w:t>
      </w:r>
      <w:proofErr w:type="spellStart"/>
      <w:r>
        <w:rPr>
          <w:rFonts w:ascii="Times New Roman"/>
          <w:i/>
          <w:color w:val="000000"/>
          <w:sz w:val="24"/>
        </w:rPr>
        <w:t>Neisseria</w:t>
      </w:r>
      <w:proofErr w:type="spellEnd"/>
      <w:r>
        <w:rPr>
          <w:rFonts w:ascii="Times New Roman"/>
          <w:i/>
          <w:color w:val="000000"/>
          <w:sz w:val="24"/>
        </w:rPr>
        <w:t xml:space="preserve"> </w:t>
      </w:r>
      <w:proofErr w:type="spellStart"/>
      <w:r>
        <w:rPr>
          <w:rFonts w:ascii="Times New Roman"/>
          <w:i/>
          <w:color w:val="000000"/>
          <w:sz w:val="24"/>
        </w:rPr>
        <w:t>meningitidis</w:t>
      </w:r>
      <w:proofErr w:type="spellEnd"/>
      <w:r>
        <w:rPr>
          <w:rFonts w:ascii="Times New Roman"/>
          <w:color w:val="000000"/>
          <w:sz w:val="24"/>
        </w:rPr>
        <w:t xml:space="preserve">, dont 6 sont connus pour provoquer des épidémies (A, B, C, W135, X et Y). La répartition géographique et le potentiel épidémique varient d’un </w:t>
      </w:r>
      <w:proofErr w:type="spellStart"/>
      <w:r>
        <w:rPr>
          <w:rFonts w:ascii="Times New Roman"/>
          <w:color w:val="000000"/>
          <w:sz w:val="24"/>
        </w:rPr>
        <w:t>sérogroupe</w:t>
      </w:r>
      <w:proofErr w:type="spellEnd"/>
      <w:r>
        <w:rPr>
          <w:rFonts w:ascii="Times New Roman"/>
          <w:color w:val="000000"/>
          <w:sz w:val="24"/>
        </w:rPr>
        <w:t xml:space="preserve"> à l’autre.</w:t>
      </w:r>
    </w:p>
    <w:p w:rsidR="0096356A" w:rsidRDefault="0096356A">
      <w:pPr>
        <w:spacing w:after="0" w:line="360" w:lineRule="auto"/>
        <w:rPr>
          <w:rFonts w:ascii="Times New Roman"/>
          <w:b/>
          <w:color w:val="000000"/>
          <w:sz w:val="24"/>
        </w:rPr>
      </w:pPr>
    </w:p>
    <w:p w:rsidR="00DE252E" w:rsidRDefault="00FF29BB">
      <w:pPr>
        <w:spacing w:after="0" w:line="360" w:lineRule="auto"/>
        <w:rPr>
          <w:rFonts w:ascii="Times New Roman"/>
          <w:color w:val="FFFFFF"/>
          <w:sz w:val="24"/>
        </w:rPr>
      </w:pPr>
      <w:r>
        <w:rPr>
          <w:rFonts w:ascii="Times New Roman"/>
          <w:b/>
          <w:color w:val="000000"/>
          <w:sz w:val="24"/>
        </w:rPr>
        <w:t>Transmission</w:t>
      </w:r>
    </w:p>
    <w:p w:rsidR="00DE252E" w:rsidRDefault="00FF29BB">
      <w:pPr>
        <w:spacing w:after="0" w:line="360" w:lineRule="auto"/>
        <w:jc w:val="both"/>
        <w:rPr>
          <w:rFonts w:ascii="Times New Roman"/>
          <w:color w:val="FFFFFF"/>
          <w:sz w:val="24"/>
        </w:rPr>
      </w:pPr>
      <w:r>
        <w:rPr>
          <w:rFonts w:ascii="Times New Roman"/>
          <w:color w:val="000000"/>
          <w:sz w:val="24"/>
        </w:rPr>
        <w:t xml:space="preserve">La transmission </w:t>
      </w:r>
      <w:proofErr w:type="gramStart"/>
      <w:r>
        <w:rPr>
          <w:rFonts w:ascii="Times New Roman"/>
          <w:color w:val="000000"/>
          <w:sz w:val="24"/>
        </w:rPr>
        <w:t>bactérienne s’opère</w:t>
      </w:r>
      <w:proofErr w:type="gramEnd"/>
      <w:r>
        <w:rPr>
          <w:rFonts w:ascii="Times New Roman"/>
          <w:color w:val="000000"/>
          <w:sz w:val="24"/>
        </w:rPr>
        <w:t xml:space="preserve"> de pers</w:t>
      </w:r>
      <w:r>
        <w:rPr>
          <w:rFonts w:ascii="Times New Roman"/>
          <w:color w:val="000000"/>
          <w:sz w:val="24"/>
        </w:rPr>
        <w:t>onne à personne par des gouttelettes de sécrétions respiratoires ou pharyngées. Un contact étroit et prolongé (baiser, éternuement et toux rapprochée), ou la promiscuité avec une personne infectée (vie en dortoir, mise en commun des couverts ou des verres)</w:t>
      </w:r>
      <w:r>
        <w:rPr>
          <w:rFonts w:ascii="Times New Roman"/>
          <w:color w:val="000000"/>
          <w:sz w:val="24"/>
        </w:rPr>
        <w:t xml:space="preserve"> favorise la propagation de la maladie. La période d’incubation est en moyenne de quatre jours mais elle peut être comprise entre 2 et 10 jours.</w:t>
      </w:r>
    </w:p>
    <w:p w:rsidR="00F101DD" w:rsidRDefault="00F101DD">
      <w:pPr>
        <w:spacing w:after="0" w:line="360" w:lineRule="auto"/>
        <w:jc w:val="both"/>
        <w:rPr>
          <w:rFonts w:ascii="Times New Roman"/>
          <w:b/>
          <w:color w:val="000000"/>
          <w:sz w:val="24"/>
        </w:rPr>
      </w:pPr>
    </w:p>
    <w:p w:rsidR="00F101DD" w:rsidRDefault="00F101DD">
      <w:pPr>
        <w:spacing w:after="0" w:line="360" w:lineRule="auto"/>
        <w:jc w:val="both"/>
        <w:rPr>
          <w:rFonts w:ascii="Times New Roman"/>
          <w:b/>
          <w:color w:val="000000"/>
          <w:sz w:val="24"/>
        </w:rPr>
      </w:pPr>
    </w:p>
    <w:p w:rsidR="00DE252E" w:rsidRDefault="00FF29BB">
      <w:pPr>
        <w:spacing w:after="0" w:line="360" w:lineRule="auto"/>
        <w:jc w:val="both"/>
        <w:rPr>
          <w:rFonts w:ascii="Times New Roman"/>
          <w:color w:val="FFFFFF"/>
          <w:sz w:val="24"/>
        </w:rPr>
      </w:pPr>
      <w:r>
        <w:rPr>
          <w:rFonts w:ascii="Times New Roman"/>
          <w:b/>
          <w:color w:val="000000"/>
          <w:sz w:val="24"/>
        </w:rPr>
        <w:t>Symptômes</w:t>
      </w:r>
    </w:p>
    <w:p w:rsidR="00DE252E" w:rsidRDefault="00FF29BB">
      <w:pPr>
        <w:spacing w:after="0" w:line="360" w:lineRule="auto"/>
        <w:jc w:val="both"/>
        <w:rPr>
          <w:rFonts w:ascii="Times New Roman"/>
          <w:color w:val="FFFFFF"/>
          <w:sz w:val="24"/>
        </w:rPr>
      </w:pPr>
      <w:r>
        <w:rPr>
          <w:rFonts w:ascii="Times New Roman"/>
          <w:color w:val="000000"/>
          <w:sz w:val="24"/>
        </w:rPr>
        <w:t>Les symptômes les plus fréquents sont: raideur de la nuque, fièvre élevée, photophobie, état confusio</w:t>
      </w:r>
      <w:r>
        <w:rPr>
          <w:rFonts w:ascii="Times New Roman"/>
          <w:color w:val="000000"/>
          <w:sz w:val="24"/>
        </w:rPr>
        <w:t>nnel, céphalées et vomissements.</w:t>
      </w:r>
    </w:p>
    <w:p w:rsidR="00DE252E" w:rsidRDefault="00DE252E">
      <w:pPr>
        <w:spacing w:after="0" w:line="360" w:lineRule="auto"/>
        <w:rPr>
          <w:rFonts w:ascii="Times New Roman"/>
          <w:color w:val="FFFFFF"/>
          <w:sz w:val="24"/>
        </w:rPr>
      </w:pPr>
    </w:p>
    <w:p w:rsidR="00DE252E" w:rsidRDefault="00FF29BB">
      <w:pPr>
        <w:spacing w:after="0" w:line="360" w:lineRule="auto"/>
        <w:rPr>
          <w:rFonts w:ascii="Times New Roman"/>
          <w:color w:val="FFFFFF"/>
          <w:sz w:val="24"/>
        </w:rPr>
      </w:pPr>
      <w:r>
        <w:rPr>
          <w:rFonts w:ascii="Times New Roman"/>
          <w:b/>
          <w:color w:val="000000"/>
          <w:sz w:val="24"/>
        </w:rPr>
        <w:t>Traitement</w:t>
      </w:r>
    </w:p>
    <w:p w:rsidR="00DE252E" w:rsidRDefault="00FF29BB">
      <w:pPr>
        <w:spacing w:after="0" w:line="360" w:lineRule="auto"/>
        <w:rPr>
          <w:rFonts w:ascii="Times New Roman"/>
          <w:color w:val="FFFFFF"/>
          <w:sz w:val="24"/>
        </w:rPr>
      </w:pPr>
      <w:r>
        <w:rPr>
          <w:rFonts w:ascii="Times New Roman"/>
          <w:b/>
          <w:color w:val="000000"/>
          <w:sz w:val="24"/>
        </w:rPr>
        <w:t>Traitement curatif</w:t>
      </w:r>
    </w:p>
    <w:p w:rsidR="00DE252E" w:rsidRDefault="00FF29BB">
      <w:pPr>
        <w:spacing w:after="0" w:line="360" w:lineRule="auto"/>
        <w:jc w:val="both"/>
        <w:rPr>
          <w:rFonts w:ascii="Times New Roman"/>
          <w:color w:val="FFFFFF"/>
          <w:sz w:val="24"/>
        </w:rPr>
      </w:pPr>
      <w:r>
        <w:rPr>
          <w:rFonts w:ascii="Times New Roman"/>
          <w:color w:val="000000"/>
          <w:sz w:val="24"/>
        </w:rPr>
        <w:t>Le traitement curatif des méningococcies repose sur l'administration, le plus précocement possible, d'antibiotiques : par exemple 30 millions d'unités de pénicilline par 24 heures chez l'adult</w:t>
      </w:r>
      <w:r>
        <w:rPr>
          <w:rFonts w:ascii="Times New Roman"/>
          <w:color w:val="000000"/>
          <w:sz w:val="24"/>
        </w:rPr>
        <w:t xml:space="preserve">e, en perfusion intraveineuse continue, pendant 10 jours ; ampicilline, </w:t>
      </w:r>
      <w:proofErr w:type="spellStart"/>
      <w:r>
        <w:rPr>
          <w:rFonts w:ascii="Times New Roman"/>
          <w:color w:val="000000"/>
          <w:sz w:val="24"/>
        </w:rPr>
        <w:t>phénicol</w:t>
      </w:r>
      <w:proofErr w:type="spellEnd"/>
      <w:r>
        <w:rPr>
          <w:rFonts w:ascii="Times New Roman"/>
          <w:color w:val="000000"/>
          <w:sz w:val="24"/>
        </w:rPr>
        <w:t xml:space="preserve"> (chloramphénicol ou mieux </w:t>
      </w:r>
      <w:proofErr w:type="spellStart"/>
      <w:r>
        <w:rPr>
          <w:rFonts w:ascii="Times New Roman"/>
          <w:color w:val="000000"/>
          <w:sz w:val="24"/>
        </w:rPr>
        <w:t>thiophénicol</w:t>
      </w:r>
      <w:proofErr w:type="spellEnd"/>
      <w:r>
        <w:rPr>
          <w:rFonts w:ascii="Times New Roman"/>
          <w:color w:val="000000"/>
          <w:sz w:val="24"/>
        </w:rPr>
        <w:t>) peuvent constituer des alternatives tout aussi efficaces que la pénicilline.</w:t>
      </w:r>
    </w:p>
    <w:p w:rsidR="00DE252E" w:rsidRDefault="00FF29BB">
      <w:pPr>
        <w:spacing w:after="0" w:line="360" w:lineRule="auto"/>
        <w:rPr>
          <w:rFonts w:ascii="Times New Roman"/>
          <w:color w:val="FFFFFF"/>
          <w:sz w:val="24"/>
        </w:rPr>
      </w:pPr>
      <w:r>
        <w:rPr>
          <w:rFonts w:ascii="Times New Roman"/>
          <w:b/>
          <w:color w:val="000000"/>
          <w:sz w:val="24"/>
        </w:rPr>
        <w:t>Traitement préventif</w:t>
      </w:r>
    </w:p>
    <w:p w:rsidR="00DE252E" w:rsidRDefault="00FF29BB">
      <w:pPr>
        <w:spacing w:after="0" w:line="360" w:lineRule="auto"/>
        <w:jc w:val="both"/>
        <w:rPr>
          <w:rFonts w:ascii="Times New Roman"/>
          <w:color w:val="FFFFFF"/>
          <w:sz w:val="24"/>
        </w:rPr>
      </w:pPr>
      <w:r>
        <w:rPr>
          <w:rFonts w:ascii="Times New Roman"/>
          <w:color w:val="000000"/>
          <w:sz w:val="24"/>
        </w:rPr>
        <w:t>Le traitement préventif repose sur la</w:t>
      </w:r>
      <w:r>
        <w:rPr>
          <w:rFonts w:ascii="Times New Roman"/>
          <w:color w:val="000000"/>
          <w:sz w:val="24"/>
        </w:rPr>
        <w:t xml:space="preserve"> </w:t>
      </w:r>
      <w:proofErr w:type="spellStart"/>
      <w:r>
        <w:rPr>
          <w:rFonts w:ascii="Times New Roman"/>
          <w:color w:val="000000"/>
          <w:sz w:val="24"/>
        </w:rPr>
        <w:t>chimioprophylaxie</w:t>
      </w:r>
      <w:proofErr w:type="spellEnd"/>
      <w:r>
        <w:rPr>
          <w:rFonts w:ascii="Times New Roman"/>
          <w:color w:val="000000"/>
          <w:sz w:val="24"/>
        </w:rPr>
        <w:t xml:space="preserve"> et/ou la vaccination.</w:t>
      </w:r>
    </w:p>
    <w:p w:rsidR="00DE252E" w:rsidRDefault="00FF29BB">
      <w:pPr>
        <w:spacing w:after="0" w:line="360" w:lineRule="auto"/>
        <w:jc w:val="both"/>
        <w:rPr>
          <w:rFonts w:ascii="Times New Roman"/>
          <w:color w:val="000000"/>
          <w:sz w:val="24"/>
        </w:rPr>
      </w:pPr>
      <w:r>
        <w:rPr>
          <w:rFonts w:ascii="Times New Roman"/>
          <w:color w:val="000000"/>
          <w:sz w:val="24"/>
        </w:rPr>
        <w:lastRenderedPageBreak/>
        <w:t>Son but est d'éradiquer les méningocoques chez les porteurs sains, On conseille l'administration de rifampicine pendant 2 jours à raison de 20 mg/kg/ jour en 2 prises, à 12 heures d'intervalle. Quand un cas de ménin</w:t>
      </w:r>
      <w:r>
        <w:rPr>
          <w:rFonts w:ascii="Times New Roman"/>
          <w:color w:val="000000"/>
          <w:sz w:val="24"/>
        </w:rPr>
        <w:t xml:space="preserve">gococcie apparaît, la </w:t>
      </w:r>
      <w:proofErr w:type="spellStart"/>
      <w:r>
        <w:rPr>
          <w:rFonts w:ascii="Times New Roman"/>
          <w:color w:val="000000"/>
          <w:sz w:val="24"/>
        </w:rPr>
        <w:t>chimioprophylaxie</w:t>
      </w:r>
      <w:proofErr w:type="spellEnd"/>
      <w:r>
        <w:rPr>
          <w:rFonts w:ascii="Times New Roman"/>
          <w:color w:val="000000"/>
          <w:sz w:val="24"/>
        </w:rPr>
        <w:t xml:space="preserve"> est recommandée chez les contacts familiaux, les enfants des crèches et des écoles maternelles, et chez les sujets vivant dans des communautés closes (pensionnat, colonie de vacances, caserne, </w:t>
      </w:r>
      <w:proofErr w:type="spellStart"/>
      <w:r>
        <w:rPr>
          <w:rFonts w:ascii="Times New Roman"/>
          <w:color w:val="000000"/>
          <w:sz w:val="24"/>
        </w:rPr>
        <w:t>etc</w:t>
      </w:r>
      <w:proofErr w:type="spellEnd"/>
      <w:r>
        <w:rPr>
          <w:rFonts w:ascii="Times New Roman"/>
          <w:color w:val="000000"/>
          <w:sz w:val="24"/>
        </w:rPr>
        <w:t>…).</w:t>
      </w:r>
    </w:p>
    <w:p w:rsidR="00DE252E" w:rsidRDefault="00FF29BB">
      <w:pPr>
        <w:spacing w:after="0" w:line="360" w:lineRule="auto"/>
        <w:rPr>
          <w:rFonts w:ascii="Times New Roman"/>
          <w:color w:val="FFFFFF"/>
          <w:sz w:val="24"/>
        </w:rPr>
      </w:pPr>
      <w:r>
        <w:rPr>
          <w:rFonts w:ascii="Times New Roman"/>
          <w:b/>
          <w:color w:val="000000"/>
          <w:sz w:val="24"/>
        </w:rPr>
        <w:t>La vaccination</w:t>
      </w:r>
    </w:p>
    <w:p w:rsidR="00DE252E" w:rsidRDefault="00FF29BB">
      <w:pPr>
        <w:spacing w:after="0" w:line="360" w:lineRule="auto"/>
        <w:rPr>
          <w:rFonts w:ascii="Times New Roman"/>
          <w:color w:val="000000"/>
          <w:sz w:val="24"/>
        </w:rPr>
      </w:pPr>
      <w:r>
        <w:rPr>
          <w:rFonts w:ascii="Times New Roman"/>
          <w:color w:val="000000"/>
          <w:sz w:val="24"/>
        </w:rPr>
        <w:t>L</w:t>
      </w:r>
      <w:r>
        <w:rPr>
          <w:rFonts w:ascii="Times New Roman"/>
          <w:color w:val="000000"/>
          <w:sz w:val="24"/>
        </w:rPr>
        <w:t xml:space="preserve">a vaccination </w:t>
      </w:r>
      <w:proofErr w:type="spellStart"/>
      <w:r>
        <w:rPr>
          <w:rFonts w:ascii="Times New Roman"/>
          <w:color w:val="000000"/>
          <w:sz w:val="24"/>
        </w:rPr>
        <w:t>antiméningococcique</w:t>
      </w:r>
      <w:proofErr w:type="spellEnd"/>
      <w:r>
        <w:rPr>
          <w:rFonts w:ascii="Times New Roman"/>
          <w:color w:val="000000"/>
          <w:sz w:val="24"/>
        </w:rPr>
        <w:t xml:space="preserve"> est donc réservée aux populations exposées et doit être effectuée, au début d'une vague épidémique</w:t>
      </w:r>
    </w:p>
    <w:p w:rsidR="00DE252E" w:rsidRDefault="00DE252E">
      <w:pPr>
        <w:spacing w:after="0" w:line="360" w:lineRule="auto"/>
        <w:rPr>
          <w:rFonts w:ascii="Times New Roman"/>
          <w:color w:val="000000"/>
          <w:sz w:val="24"/>
        </w:rPr>
      </w:pPr>
    </w:p>
    <w:p w:rsidR="00DE252E" w:rsidRPr="00F101DD" w:rsidRDefault="00FF29BB" w:rsidP="00F101DD">
      <w:pPr>
        <w:spacing w:after="0" w:line="360" w:lineRule="auto"/>
        <w:rPr>
          <w:rFonts w:ascii="Times New Roman"/>
          <w:b/>
          <w:i/>
          <w:color w:val="000000"/>
          <w:sz w:val="24"/>
        </w:rPr>
      </w:pPr>
      <w:r>
        <w:rPr>
          <w:rFonts w:ascii="Times New Roman"/>
          <w:b/>
          <w:i/>
          <w:color w:val="000000"/>
          <w:sz w:val="28"/>
        </w:rPr>
        <w:t xml:space="preserve">2/ </w:t>
      </w:r>
      <w:proofErr w:type="spellStart"/>
      <w:r>
        <w:rPr>
          <w:rFonts w:ascii="Times New Roman"/>
          <w:b/>
          <w:i/>
          <w:color w:val="000000"/>
          <w:sz w:val="28"/>
        </w:rPr>
        <w:t>Nesseria</w:t>
      </w:r>
      <w:proofErr w:type="spellEnd"/>
      <w:r>
        <w:rPr>
          <w:rFonts w:ascii="Times New Roman"/>
          <w:b/>
          <w:i/>
          <w:color w:val="000000"/>
          <w:sz w:val="28"/>
        </w:rPr>
        <w:t xml:space="preserve"> </w:t>
      </w:r>
      <w:proofErr w:type="spellStart"/>
      <w:r>
        <w:rPr>
          <w:rFonts w:ascii="Times New Roman"/>
          <w:b/>
          <w:i/>
          <w:color w:val="000000"/>
          <w:sz w:val="28"/>
        </w:rPr>
        <w:t>gonorrhoeae</w:t>
      </w:r>
      <w:proofErr w:type="spellEnd"/>
    </w:p>
    <w:p w:rsidR="00DE252E" w:rsidRDefault="00DE252E">
      <w:pPr>
        <w:spacing w:after="0" w:line="360" w:lineRule="auto"/>
        <w:rPr>
          <w:rFonts w:ascii="Times New Roman"/>
          <w:i/>
          <w:color w:val="000000"/>
          <w:sz w:val="24"/>
        </w:rPr>
      </w:pPr>
    </w:p>
    <w:p w:rsidR="00DE252E" w:rsidRDefault="00FF29BB">
      <w:pPr>
        <w:spacing w:after="0" w:line="360" w:lineRule="auto"/>
        <w:rPr>
          <w:rFonts w:ascii="Times New Roman"/>
          <w:color w:val="FFFFFF"/>
          <w:sz w:val="24"/>
        </w:rPr>
      </w:pPr>
      <w:r>
        <w:rPr>
          <w:rFonts w:ascii="Times New Roman"/>
          <w:i/>
          <w:color w:val="000000"/>
          <w:sz w:val="24"/>
        </w:rPr>
        <w:t xml:space="preserve">N. </w:t>
      </w:r>
      <w:proofErr w:type="spellStart"/>
      <w:r>
        <w:rPr>
          <w:rFonts w:ascii="Times New Roman"/>
          <w:i/>
          <w:color w:val="000000"/>
          <w:sz w:val="24"/>
        </w:rPr>
        <w:t>gonorrhoeae</w:t>
      </w:r>
      <w:proofErr w:type="spellEnd"/>
      <w:r>
        <w:rPr>
          <w:rFonts w:ascii="Times New Roman"/>
          <w:i/>
          <w:color w:val="000000"/>
          <w:sz w:val="24"/>
        </w:rPr>
        <w:t xml:space="preserve"> </w:t>
      </w:r>
      <w:r>
        <w:rPr>
          <w:rFonts w:ascii="Times New Roman"/>
          <w:color w:val="000000"/>
          <w:sz w:val="24"/>
        </w:rPr>
        <w:t xml:space="preserve">est une bactérie très fragile, ne cultive que sur milieu riche, spécifique et </w:t>
      </w:r>
      <w:r>
        <w:rPr>
          <w:rFonts w:ascii="Times New Roman"/>
          <w:color w:val="000000"/>
          <w:sz w:val="24"/>
        </w:rPr>
        <w:t>sous atmosphère enrichie en CO2.</w:t>
      </w:r>
    </w:p>
    <w:p w:rsidR="00DE252E" w:rsidRDefault="00FF29BB">
      <w:pPr>
        <w:spacing w:after="0" w:line="360" w:lineRule="auto"/>
        <w:jc w:val="both"/>
        <w:rPr>
          <w:rFonts w:ascii="Times New Roman"/>
          <w:color w:val="FFFFFF"/>
          <w:sz w:val="24"/>
        </w:rPr>
      </w:pPr>
      <w:r>
        <w:rPr>
          <w:rFonts w:ascii="Times New Roman"/>
          <w:color w:val="000000"/>
          <w:sz w:val="24"/>
        </w:rPr>
        <w:t xml:space="preserve">La bactérie est présente dans les voies génitales, uniquement dans l’espèce humaine, la transmission est vénérienne, la fréquence de la maladie a diminué lorsque l’épidémie de sida a induit des changements de comportement. </w:t>
      </w:r>
      <w:r>
        <w:rPr>
          <w:rFonts w:ascii="Times New Roman"/>
          <w:color w:val="000000"/>
          <w:sz w:val="24"/>
        </w:rPr>
        <w:t>La bactérie envahit les cellules de la muqueuse en engendre une réaction inflammatoire.</w:t>
      </w:r>
    </w:p>
    <w:p w:rsidR="00DE252E" w:rsidRDefault="00FF29BB">
      <w:pPr>
        <w:spacing w:after="0" w:line="360" w:lineRule="auto"/>
        <w:rPr>
          <w:rFonts w:ascii="Times New Roman"/>
          <w:color w:val="FFFFFF"/>
          <w:sz w:val="24"/>
        </w:rPr>
      </w:pPr>
      <w:r>
        <w:rPr>
          <w:rFonts w:ascii="Times New Roman"/>
          <w:b/>
          <w:color w:val="000000"/>
          <w:sz w:val="24"/>
        </w:rPr>
        <w:t>Microscope</w:t>
      </w:r>
    </w:p>
    <w:p w:rsidR="00DE252E" w:rsidRDefault="00FF29BB">
      <w:pPr>
        <w:spacing w:after="0" w:line="360" w:lineRule="auto"/>
        <w:jc w:val="both"/>
        <w:rPr>
          <w:rFonts w:ascii="Times New Roman"/>
          <w:color w:val="FFFFFF"/>
          <w:sz w:val="24"/>
        </w:rPr>
      </w:pPr>
      <w:r>
        <w:rPr>
          <w:rFonts w:ascii="Times New Roman"/>
          <w:color w:val="000000"/>
          <w:sz w:val="24"/>
        </w:rPr>
        <w:t xml:space="preserve">Comme les méningocoques, les gonocoques sont des </w:t>
      </w:r>
      <w:proofErr w:type="spellStart"/>
      <w:r>
        <w:rPr>
          <w:rFonts w:ascii="Times New Roman"/>
          <w:color w:val="000000"/>
          <w:sz w:val="24"/>
        </w:rPr>
        <w:t>cocci</w:t>
      </w:r>
      <w:proofErr w:type="spellEnd"/>
      <w:r>
        <w:rPr>
          <w:rFonts w:ascii="Times New Roman"/>
          <w:color w:val="000000"/>
          <w:sz w:val="24"/>
        </w:rPr>
        <w:t xml:space="preserve"> réniformes à Gram négatif, habituellement groupés en diplocoques. Dans les produits pathologiques (pus</w:t>
      </w:r>
      <w:r>
        <w:rPr>
          <w:rFonts w:ascii="Times New Roman"/>
          <w:color w:val="000000"/>
          <w:sz w:val="24"/>
        </w:rPr>
        <w:t xml:space="preserve"> </w:t>
      </w:r>
      <w:proofErr w:type="spellStart"/>
      <w:r>
        <w:rPr>
          <w:rFonts w:ascii="Times New Roman"/>
          <w:color w:val="000000"/>
          <w:sz w:val="24"/>
        </w:rPr>
        <w:t>uréthral</w:t>
      </w:r>
      <w:proofErr w:type="spellEnd"/>
      <w:r>
        <w:rPr>
          <w:rFonts w:ascii="Times New Roman"/>
          <w:color w:val="000000"/>
          <w:sz w:val="24"/>
        </w:rPr>
        <w:t>), les gonocoques apparaissent classiquement en amas plus ou moins importants à l'intérieur de polynucléaires altérés.</w:t>
      </w:r>
    </w:p>
    <w:p w:rsidR="00DE252E" w:rsidRDefault="00FF29BB">
      <w:pPr>
        <w:spacing w:after="0" w:line="360" w:lineRule="auto"/>
        <w:jc w:val="both"/>
        <w:rPr>
          <w:rFonts w:ascii="Times New Roman"/>
          <w:color w:val="FFFFFF"/>
          <w:sz w:val="24"/>
        </w:rPr>
      </w:pPr>
      <w:r>
        <w:rPr>
          <w:rFonts w:ascii="Times New Roman"/>
          <w:b/>
          <w:color w:val="000000"/>
          <w:sz w:val="24"/>
        </w:rPr>
        <w:t>Culture</w:t>
      </w:r>
    </w:p>
    <w:p w:rsidR="00DE252E" w:rsidRDefault="00FF29BB">
      <w:pPr>
        <w:spacing w:after="0" w:line="360" w:lineRule="auto"/>
        <w:jc w:val="both"/>
        <w:rPr>
          <w:rFonts w:ascii="Times New Roman"/>
          <w:color w:val="FFFFFF"/>
          <w:sz w:val="24"/>
        </w:rPr>
      </w:pPr>
      <w:r>
        <w:rPr>
          <w:rFonts w:ascii="Times New Roman"/>
          <w:color w:val="000000"/>
          <w:sz w:val="24"/>
        </w:rPr>
        <w:t>Les gonoc</w:t>
      </w:r>
      <w:r w:rsidR="00F101DD">
        <w:rPr>
          <w:rFonts w:ascii="Times New Roman"/>
          <w:color w:val="000000"/>
          <w:sz w:val="24"/>
        </w:rPr>
        <w:t xml:space="preserve">oques sont des germes fragiles </w:t>
      </w:r>
      <w:r>
        <w:rPr>
          <w:rFonts w:ascii="Times New Roman"/>
          <w:color w:val="000000"/>
          <w:sz w:val="24"/>
        </w:rPr>
        <w:t>et exi</w:t>
      </w:r>
      <w:r w:rsidR="00F101DD">
        <w:rPr>
          <w:rFonts w:ascii="Times New Roman"/>
          <w:color w:val="000000"/>
          <w:sz w:val="24"/>
        </w:rPr>
        <w:t>geants</w:t>
      </w:r>
      <w:r>
        <w:rPr>
          <w:rFonts w:ascii="Times New Roman"/>
          <w:color w:val="000000"/>
          <w:sz w:val="24"/>
        </w:rPr>
        <w:t>, on le</w:t>
      </w:r>
      <w:r>
        <w:rPr>
          <w:rFonts w:ascii="Times New Roman"/>
          <w:color w:val="000000"/>
          <w:sz w:val="24"/>
        </w:rPr>
        <w:t>s cultive à 36ºC sur gélose chocolat, enrichie de supplément vitaminique et additionnée d'un mélange d'antibiotiques (</w:t>
      </w:r>
      <w:proofErr w:type="spellStart"/>
      <w:r>
        <w:rPr>
          <w:rFonts w:ascii="Times New Roman"/>
          <w:color w:val="000000"/>
          <w:sz w:val="24"/>
        </w:rPr>
        <w:t>vancomycine</w:t>
      </w:r>
      <w:proofErr w:type="spellEnd"/>
      <w:r>
        <w:rPr>
          <w:rFonts w:ascii="Times New Roman"/>
          <w:color w:val="000000"/>
          <w:sz w:val="24"/>
        </w:rPr>
        <w:t>, colistine et nystatine ou V.C.N.) pour inhiber la croissance des bactéries commensales.</w:t>
      </w:r>
    </w:p>
    <w:p w:rsidR="00DE252E" w:rsidRDefault="00FF29BB">
      <w:pPr>
        <w:spacing w:after="0" w:line="360" w:lineRule="auto"/>
        <w:jc w:val="both"/>
        <w:rPr>
          <w:rFonts w:ascii="Times New Roman"/>
          <w:color w:val="FFFFFF"/>
          <w:sz w:val="24"/>
        </w:rPr>
      </w:pPr>
      <w:r>
        <w:rPr>
          <w:rFonts w:ascii="Times New Roman"/>
          <w:b/>
          <w:color w:val="000000"/>
          <w:sz w:val="24"/>
        </w:rPr>
        <w:t>Caractères biochimiques</w:t>
      </w:r>
    </w:p>
    <w:p w:rsidR="00DE252E" w:rsidRDefault="00FF29BB">
      <w:pPr>
        <w:spacing w:after="0" w:line="360" w:lineRule="auto"/>
        <w:jc w:val="both"/>
        <w:rPr>
          <w:rFonts w:ascii="Times New Roman"/>
          <w:color w:val="FFFFFF"/>
          <w:sz w:val="24"/>
        </w:rPr>
      </w:pPr>
      <w:r>
        <w:rPr>
          <w:rFonts w:ascii="Times New Roman"/>
          <w:color w:val="000000"/>
          <w:sz w:val="24"/>
        </w:rPr>
        <w:t xml:space="preserve">Le gonocoque </w:t>
      </w:r>
      <w:r>
        <w:rPr>
          <w:rFonts w:ascii="Times New Roman"/>
          <w:color w:val="000000"/>
          <w:sz w:val="24"/>
        </w:rPr>
        <w:t>est aérobie strict, oxydase positif, glucose positif mais maltose négatif (différence avec le méningocoque). Les souches responsables des gonococcies asymptomatiques et disséminées sont auxotrophes à l'égard de l'arginine, l'</w:t>
      </w:r>
      <w:proofErr w:type="spellStart"/>
      <w:r>
        <w:rPr>
          <w:rFonts w:ascii="Times New Roman"/>
          <w:color w:val="000000"/>
          <w:sz w:val="24"/>
        </w:rPr>
        <w:t>hypoxanthine</w:t>
      </w:r>
      <w:proofErr w:type="spellEnd"/>
      <w:r>
        <w:rPr>
          <w:rFonts w:ascii="Times New Roman"/>
          <w:color w:val="000000"/>
          <w:sz w:val="24"/>
        </w:rPr>
        <w:t xml:space="preserve"> et l'uracile.</w:t>
      </w:r>
    </w:p>
    <w:p w:rsidR="00DE252E" w:rsidRDefault="00DE252E" w:rsidP="00F101DD">
      <w:pPr>
        <w:spacing w:after="0" w:line="200" w:lineRule="atLeast"/>
        <w:rPr>
          <w:rFonts w:ascii="Times New Roman"/>
          <w:color w:val="000000"/>
          <w:sz w:val="24"/>
        </w:rPr>
      </w:pPr>
    </w:p>
    <w:p w:rsidR="00DE252E" w:rsidRDefault="00FF29BB">
      <w:pPr>
        <w:spacing w:after="0" w:line="360" w:lineRule="auto"/>
        <w:rPr>
          <w:rFonts w:ascii="Times New Roman"/>
          <w:color w:val="FFFFFF"/>
          <w:sz w:val="24"/>
        </w:rPr>
      </w:pPr>
      <w:r>
        <w:rPr>
          <w:rFonts w:ascii="Times New Roman"/>
          <w:b/>
          <w:color w:val="000000"/>
          <w:sz w:val="24"/>
        </w:rPr>
        <w:lastRenderedPageBreak/>
        <w:t>Structure chimique et antigénique</w:t>
      </w:r>
    </w:p>
    <w:p w:rsidR="00DE252E" w:rsidRDefault="00FF29BB">
      <w:pPr>
        <w:spacing w:after="0" w:line="360" w:lineRule="auto"/>
        <w:jc w:val="both"/>
        <w:rPr>
          <w:rFonts w:ascii="Times New Roman"/>
          <w:color w:val="FFFFFF"/>
          <w:sz w:val="24"/>
        </w:rPr>
      </w:pPr>
      <w:r>
        <w:rPr>
          <w:rFonts w:ascii="Times New Roman"/>
          <w:color w:val="000000"/>
          <w:sz w:val="24"/>
        </w:rPr>
        <w:t>Il faut distinguer :</w:t>
      </w:r>
    </w:p>
    <w:p w:rsidR="00DE252E" w:rsidRDefault="00FF29BB">
      <w:pPr>
        <w:spacing w:after="0" w:line="360" w:lineRule="auto"/>
        <w:jc w:val="both"/>
        <w:rPr>
          <w:rFonts w:ascii="Times New Roman"/>
          <w:color w:val="FFFFFF"/>
          <w:sz w:val="24"/>
        </w:rPr>
      </w:pPr>
      <w:r>
        <w:rPr>
          <w:rFonts w:ascii="Times New Roman"/>
          <w:color w:val="000000"/>
          <w:sz w:val="24"/>
        </w:rPr>
        <w:t xml:space="preserve">— L'endotoxine de la paroi, de nature </w:t>
      </w:r>
      <w:proofErr w:type="spellStart"/>
      <w:r w:rsidR="00F101DD" w:rsidRPr="00F101DD">
        <w:rPr>
          <w:rFonts w:ascii="Times New Roman"/>
          <w:b/>
          <w:bCs/>
          <w:color w:val="000000"/>
          <w:sz w:val="24"/>
        </w:rPr>
        <w:t>Lipooligosaccharides</w:t>
      </w:r>
      <w:proofErr w:type="spellEnd"/>
      <w:r w:rsidR="00F101DD" w:rsidRPr="00F101DD">
        <w:rPr>
          <w:rFonts w:ascii="Times New Roman"/>
          <w:b/>
          <w:bCs/>
          <w:color w:val="000000"/>
          <w:sz w:val="24"/>
        </w:rPr>
        <w:t xml:space="preserve"> (LOS)</w:t>
      </w:r>
    </w:p>
    <w:p w:rsidR="00DE252E" w:rsidRDefault="00FF29BB">
      <w:pPr>
        <w:spacing w:after="0" w:line="360" w:lineRule="auto"/>
        <w:jc w:val="both"/>
        <w:rPr>
          <w:rFonts w:ascii="Times New Roman"/>
          <w:color w:val="FFFFFF"/>
          <w:sz w:val="24"/>
        </w:rPr>
      </w:pPr>
      <w:r>
        <w:rPr>
          <w:rFonts w:ascii="Times New Roman"/>
          <w:color w:val="000000"/>
          <w:sz w:val="24"/>
        </w:rPr>
        <w:t>— Des polysaccharides capsulaires à partir desquels on n'a pas encore réussi à préparer un vaccin comme à partir des polysaccharides des méningocoques A et C.</w:t>
      </w:r>
    </w:p>
    <w:p w:rsidR="00DE252E" w:rsidRDefault="00FF29BB">
      <w:pPr>
        <w:spacing w:after="0" w:line="360" w:lineRule="auto"/>
        <w:jc w:val="both"/>
        <w:rPr>
          <w:rFonts w:ascii="Times New Roman"/>
          <w:color w:val="FFFFFF"/>
          <w:sz w:val="24"/>
        </w:rPr>
      </w:pPr>
      <w:r>
        <w:rPr>
          <w:rFonts w:ascii="Times New Roman"/>
          <w:color w:val="000000"/>
          <w:sz w:val="24"/>
        </w:rPr>
        <w:t xml:space="preserve">— Des </w:t>
      </w:r>
      <w:proofErr w:type="spellStart"/>
      <w:r>
        <w:rPr>
          <w:rFonts w:ascii="Times New Roman"/>
          <w:color w:val="000000"/>
          <w:sz w:val="24"/>
        </w:rPr>
        <w:t>pili</w:t>
      </w:r>
      <w:proofErr w:type="spellEnd"/>
      <w:r>
        <w:rPr>
          <w:rFonts w:ascii="Times New Roman"/>
          <w:color w:val="000000"/>
          <w:sz w:val="24"/>
        </w:rPr>
        <w:t xml:space="preserve"> qu</w:t>
      </w:r>
      <w:r>
        <w:rPr>
          <w:rFonts w:ascii="Times New Roman"/>
          <w:color w:val="000000"/>
          <w:sz w:val="24"/>
        </w:rPr>
        <w:t xml:space="preserve">i, avec d'autres substances, permettent aux gonocoques de se fixer sur les cellules du tractus génito-urinaire et sur les spermatozoïdes. Facteurs de </w:t>
      </w:r>
      <w:proofErr w:type="spellStart"/>
      <w:r>
        <w:rPr>
          <w:rFonts w:ascii="Times New Roman"/>
          <w:color w:val="000000"/>
          <w:sz w:val="24"/>
        </w:rPr>
        <w:t>pathogénicité</w:t>
      </w:r>
      <w:proofErr w:type="spellEnd"/>
      <w:r>
        <w:rPr>
          <w:rFonts w:ascii="Times New Roman"/>
          <w:color w:val="000000"/>
          <w:sz w:val="24"/>
        </w:rPr>
        <w:t xml:space="preserve">, ils ne sont présents que chez les souches virulentes. De nature protéique très variée, ils </w:t>
      </w:r>
      <w:r>
        <w:rPr>
          <w:rFonts w:ascii="Times New Roman"/>
          <w:color w:val="000000"/>
          <w:sz w:val="24"/>
        </w:rPr>
        <w:t>donnent naissance à des anticorps anti-</w:t>
      </w:r>
      <w:proofErr w:type="spellStart"/>
      <w:r>
        <w:rPr>
          <w:rFonts w:ascii="Times New Roman"/>
          <w:color w:val="000000"/>
          <w:sz w:val="24"/>
        </w:rPr>
        <w:t>pili</w:t>
      </w:r>
      <w:proofErr w:type="spellEnd"/>
      <w:r>
        <w:rPr>
          <w:rFonts w:ascii="Times New Roman"/>
          <w:color w:val="000000"/>
          <w:sz w:val="24"/>
        </w:rPr>
        <w:t xml:space="preserve"> qui protègent contre la souche autologue seulement.</w:t>
      </w:r>
    </w:p>
    <w:p w:rsidR="00DE252E" w:rsidRDefault="00FF29BB">
      <w:pPr>
        <w:spacing w:after="0" w:line="360" w:lineRule="auto"/>
        <w:jc w:val="both"/>
        <w:rPr>
          <w:rFonts w:ascii="Times New Roman"/>
          <w:color w:val="FFFFFF"/>
          <w:sz w:val="24"/>
        </w:rPr>
      </w:pPr>
      <w:r>
        <w:rPr>
          <w:rFonts w:ascii="Times New Roman"/>
          <w:color w:val="000000"/>
          <w:sz w:val="24"/>
        </w:rPr>
        <w:t xml:space="preserve">— Des antigènes protéiques de surface, génétiquement indépendants des </w:t>
      </w:r>
      <w:proofErr w:type="spellStart"/>
      <w:r>
        <w:rPr>
          <w:rFonts w:ascii="Times New Roman"/>
          <w:color w:val="000000"/>
          <w:sz w:val="24"/>
        </w:rPr>
        <w:t>pili</w:t>
      </w:r>
      <w:proofErr w:type="spellEnd"/>
      <w:r>
        <w:rPr>
          <w:rFonts w:ascii="Times New Roman"/>
          <w:color w:val="000000"/>
          <w:sz w:val="24"/>
        </w:rPr>
        <w:t>, qui protègeraient les gonocoques virulents de la phagocytose et de l'action bactéric</w:t>
      </w:r>
      <w:r>
        <w:rPr>
          <w:rFonts w:ascii="Times New Roman"/>
          <w:color w:val="000000"/>
          <w:sz w:val="24"/>
        </w:rPr>
        <w:t xml:space="preserve">ide des </w:t>
      </w:r>
      <w:proofErr w:type="spellStart"/>
      <w:r>
        <w:rPr>
          <w:rFonts w:ascii="Times New Roman"/>
          <w:color w:val="000000"/>
          <w:sz w:val="24"/>
        </w:rPr>
        <w:t>IgA</w:t>
      </w:r>
      <w:proofErr w:type="spellEnd"/>
      <w:r>
        <w:rPr>
          <w:rFonts w:ascii="Times New Roman"/>
          <w:color w:val="000000"/>
          <w:sz w:val="24"/>
        </w:rPr>
        <w:t xml:space="preserve"> sécrétoires.</w:t>
      </w:r>
    </w:p>
    <w:p w:rsidR="00DE252E" w:rsidRDefault="00FF29BB">
      <w:pPr>
        <w:spacing w:after="0" w:line="360" w:lineRule="auto"/>
        <w:jc w:val="both"/>
        <w:rPr>
          <w:rFonts w:ascii="Times New Roman"/>
          <w:color w:val="FFFFFF"/>
          <w:sz w:val="24"/>
        </w:rPr>
      </w:pPr>
      <w:r>
        <w:rPr>
          <w:rFonts w:ascii="Times New Roman"/>
          <w:color w:val="000000"/>
          <w:sz w:val="24"/>
        </w:rPr>
        <w:t>— Enfin, les gonocoques auxotrophes, responsables d'infections asymptomatiques et disséminées, sont résistants in vitro à certaines immunoglobulines M (</w:t>
      </w:r>
      <w:proofErr w:type="spellStart"/>
      <w:r>
        <w:rPr>
          <w:rFonts w:ascii="Times New Roman"/>
          <w:color w:val="000000"/>
          <w:sz w:val="24"/>
        </w:rPr>
        <w:t>IgM</w:t>
      </w:r>
      <w:proofErr w:type="spellEnd"/>
      <w:r>
        <w:rPr>
          <w:rFonts w:ascii="Times New Roman"/>
          <w:color w:val="000000"/>
          <w:sz w:val="24"/>
        </w:rPr>
        <w:t>) de sérum humain. Leur présence a une étroite relation avec un déficit à mé</w:t>
      </w:r>
      <w:r>
        <w:rPr>
          <w:rFonts w:ascii="Times New Roman"/>
          <w:color w:val="000000"/>
          <w:sz w:val="24"/>
        </w:rPr>
        <w:t xml:space="preserve">taboliser le fer in situ. A l'inverse, les gonocoques qui donnent des infections localisées, symptomatiques, sont tués par ces </w:t>
      </w:r>
      <w:proofErr w:type="spellStart"/>
      <w:r>
        <w:rPr>
          <w:rFonts w:ascii="Times New Roman"/>
          <w:color w:val="000000"/>
          <w:sz w:val="24"/>
        </w:rPr>
        <w:t>IgM</w:t>
      </w:r>
      <w:proofErr w:type="spellEnd"/>
    </w:p>
    <w:p w:rsidR="00DE252E" w:rsidRDefault="00FF29BB">
      <w:pPr>
        <w:spacing w:after="0" w:line="360" w:lineRule="auto"/>
        <w:rPr>
          <w:rFonts w:ascii="Times New Roman"/>
          <w:color w:val="FFFFFF"/>
          <w:sz w:val="24"/>
        </w:rPr>
      </w:pPr>
      <w:r>
        <w:rPr>
          <w:rFonts w:ascii="Times New Roman"/>
          <w:b/>
          <w:color w:val="000000"/>
          <w:sz w:val="24"/>
        </w:rPr>
        <w:t>Pouvoir pathogène :</w:t>
      </w:r>
    </w:p>
    <w:p w:rsidR="00DE252E" w:rsidRDefault="00FF29BB">
      <w:pPr>
        <w:spacing w:after="0" w:line="360" w:lineRule="auto"/>
        <w:jc w:val="both"/>
        <w:rPr>
          <w:rFonts w:ascii="Times New Roman"/>
          <w:color w:val="FFFFFF"/>
          <w:sz w:val="24"/>
        </w:rPr>
      </w:pPr>
      <w:r>
        <w:rPr>
          <w:rFonts w:ascii="Times New Roman"/>
          <w:color w:val="000000"/>
          <w:sz w:val="24"/>
        </w:rPr>
        <w:t xml:space="preserve">Gonorrhée génitale: </w:t>
      </w:r>
      <w:r>
        <w:rPr>
          <w:rFonts w:ascii="Times New Roman"/>
          <w:b/>
          <w:color w:val="000000"/>
          <w:sz w:val="24"/>
        </w:rPr>
        <w:t xml:space="preserve">Chez les hommes, </w:t>
      </w:r>
      <w:r>
        <w:rPr>
          <w:rFonts w:ascii="Times New Roman"/>
          <w:color w:val="000000"/>
          <w:sz w:val="24"/>
        </w:rPr>
        <w:t xml:space="preserve">N. </w:t>
      </w:r>
      <w:proofErr w:type="spellStart"/>
      <w:r>
        <w:rPr>
          <w:rFonts w:ascii="Times New Roman"/>
          <w:color w:val="000000"/>
          <w:sz w:val="24"/>
        </w:rPr>
        <w:t>gonorrhoeae</w:t>
      </w:r>
      <w:proofErr w:type="spellEnd"/>
      <w:r>
        <w:rPr>
          <w:rFonts w:ascii="Times New Roman"/>
          <w:color w:val="000000"/>
          <w:sz w:val="24"/>
        </w:rPr>
        <w:t xml:space="preserve"> est principalement à l’origine de l’urétrite, qui se </w:t>
      </w:r>
      <w:r>
        <w:rPr>
          <w:rFonts w:ascii="Times New Roman"/>
          <w:color w:val="000000"/>
          <w:sz w:val="24"/>
        </w:rPr>
        <w:t>caractérise par un écoulement purulent urétral/pénien et une dysurie Rarement, l’infection locale peut se propager à d’autres sites anatomiques et causer une épididymite, une prostatite ou une lymphangite pénienne Les patients atteints d’une épididymite pr</w:t>
      </w:r>
      <w:r>
        <w:rPr>
          <w:rFonts w:ascii="Times New Roman"/>
          <w:color w:val="000000"/>
          <w:sz w:val="24"/>
        </w:rPr>
        <w:t>ésentent un œdème scrotal et des douleurs scrotales.</w:t>
      </w:r>
    </w:p>
    <w:p w:rsidR="00DE252E" w:rsidRDefault="00FF29BB">
      <w:pPr>
        <w:spacing w:after="0" w:line="360" w:lineRule="auto"/>
        <w:jc w:val="both"/>
        <w:rPr>
          <w:rFonts w:ascii="Times New Roman"/>
          <w:color w:val="FFFFFF"/>
          <w:sz w:val="24"/>
        </w:rPr>
      </w:pPr>
      <w:r>
        <w:rPr>
          <w:rFonts w:ascii="Times New Roman"/>
          <w:b/>
          <w:color w:val="000000"/>
          <w:sz w:val="24"/>
        </w:rPr>
        <w:t xml:space="preserve">Chez les femmes, </w:t>
      </w:r>
      <w:r>
        <w:rPr>
          <w:rFonts w:ascii="Times New Roman"/>
          <w:color w:val="000000"/>
          <w:sz w:val="24"/>
        </w:rPr>
        <w:t>la cervicite (infection de l’</w:t>
      </w:r>
      <w:proofErr w:type="spellStart"/>
      <w:r>
        <w:rPr>
          <w:rFonts w:ascii="Times New Roman"/>
          <w:color w:val="000000"/>
          <w:sz w:val="24"/>
        </w:rPr>
        <w:t>endocervix</w:t>
      </w:r>
      <w:proofErr w:type="spellEnd"/>
      <w:r>
        <w:rPr>
          <w:rFonts w:ascii="Times New Roman"/>
          <w:color w:val="000000"/>
          <w:sz w:val="24"/>
        </w:rPr>
        <w:t xml:space="preserve">) est la principale infection causée par N. </w:t>
      </w:r>
      <w:proofErr w:type="spellStart"/>
      <w:r>
        <w:rPr>
          <w:rFonts w:ascii="Times New Roman"/>
          <w:color w:val="000000"/>
          <w:sz w:val="24"/>
        </w:rPr>
        <w:t>gonorrhoeae</w:t>
      </w:r>
      <w:proofErr w:type="spellEnd"/>
      <w:r>
        <w:rPr>
          <w:rFonts w:ascii="Times New Roman"/>
          <w:color w:val="000000"/>
          <w:sz w:val="24"/>
        </w:rPr>
        <w:t xml:space="preserve">; elle se caractérise par un écoulement vaginal </w:t>
      </w:r>
    </w:p>
    <w:p w:rsidR="00DE252E" w:rsidRDefault="00FF29BB">
      <w:pPr>
        <w:spacing w:after="0" w:line="360" w:lineRule="auto"/>
        <w:jc w:val="both"/>
        <w:rPr>
          <w:rFonts w:ascii="Times New Roman"/>
          <w:color w:val="FFFFFF"/>
          <w:sz w:val="24"/>
        </w:rPr>
      </w:pPr>
      <w:proofErr w:type="gramStart"/>
      <w:r>
        <w:rPr>
          <w:rFonts w:ascii="Times New Roman"/>
          <w:color w:val="000000"/>
          <w:sz w:val="24"/>
        </w:rPr>
        <w:t>accru</w:t>
      </w:r>
      <w:proofErr w:type="gramEnd"/>
      <w:r>
        <w:rPr>
          <w:rFonts w:ascii="Times New Roman"/>
          <w:color w:val="000000"/>
          <w:sz w:val="24"/>
        </w:rPr>
        <w:t>, une dysurie, des douleurs abdominale</w:t>
      </w:r>
      <w:r>
        <w:rPr>
          <w:rFonts w:ascii="Times New Roman"/>
          <w:color w:val="000000"/>
          <w:sz w:val="24"/>
        </w:rPr>
        <w:t xml:space="preserve">s et des anomalies menstruelles de </w:t>
      </w:r>
      <w:proofErr w:type="spellStart"/>
      <w:r>
        <w:rPr>
          <w:rFonts w:ascii="Times New Roman"/>
          <w:color w:val="000000"/>
          <w:sz w:val="24"/>
        </w:rPr>
        <w:t>De</w:t>
      </w:r>
      <w:proofErr w:type="spellEnd"/>
      <w:r>
        <w:rPr>
          <w:rFonts w:ascii="Times New Roman"/>
          <w:color w:val="000000"/>
          <w:sz w:val="24"/>
        </w:rPr>
        <w:t xml:space="preserve"> 70 à 90 % des femmes peuvent également présenter une infection urétrale concomitante. Certaines personnes peuvent être infectées sans toutefois présenter de symptôme.</w:t>
      </w:r>
    </w:p>
    <w:p w:rsidR="00DE252E" w:rsidRDefault="00FF29BB">
      <w:pPr>
        <w:spacing w:after="0" w:line="360" w:lineRule="auto"/>
        <w:rPr>
          <w:rFonts w:ascii="Times New Roman"/>
          <w:color w:val="FFFFFF"/>
          <w:sz w:val="24"/>
        </w:rPr>
      </w:pPr>
      <w:r>
        <w:rPr>
          <w:rFonts w:ascii="Times New Roman"/>
          <w:b/>
          <w:color w:val="000000"/>
          <w:sz w:val="24"/>
        </w:rPr>
        <w:t xml:space="preserve">ÉPIDÉMIOLOGIE: </w:t>
      </w:r>
    </w:p>
    <w:p w:rsidR="00DE252E" w:rsidRDefault="00FF29BB">
      <w:pPr>
        <w:spacing w:after="0" w:line="360" w:lineRule="auto"/>
        <w:jc w:val="both"/>
        <w:rPr>
          <w:rFonts w:ascii="Times New Roman"/>
          <w:color w:val="FFFFFF"/>
          <w:sz w:val="24"/>
        </w:rPr>
      </w:pPr>
      <w:r>
        <w:rPr>
          <w:rFonts w:ascii="Times New Roman"/>
          <w:color w:val="000000"/>
          <w:sz w:val="24"/>
        </w:rPr>
        <w:t>Présente partout dans le monde. Sel</w:t>
      </w:r>
      <w:r>
        <w:rPr>
          <w:rFonts w:ascii="Times New Roman"/>
          <w:color w:val="000000"/>
          <w:sz w:val="24"/>
        </w:rPr>
        <w:t>on l’Organisation mondiale de la santé, il y aurait chaque année 62 millions de cas de gonorrhée dans le monde La majorité des cas surviennent dans les pays en développement. Les infections gonococciques sont au deuxième rang des maladies bactériennes à dé</w:t>
      </w:r>
      <w:r>
        <w:rPr>
          <w:rFonts w:ascii="Times New Roman"/>
          <w:color w:val="000000"/>
          <w:sz w:val="24"/>
        </w:rPr>
        <w:t xml:space="preserve">claration obligatoire aux États-Unis. </w:t>
      </w:r>
    </w:p>
    <w:p w:rsidR="00DE252E" w:rsidRDefault="00FF29BB">
      <w:pPr>
        <w:spacing w:after="0" w:line="360" w:lineRule="auto"/>
        <w:jc w:val="both"/>
        <w:rPr>
          <w:rFonts w:ascii="Times New Roman"/>
          <w:color w:val="FFFFFF"/>
          <w:sz w:val="24"/>
        </w:rPr>
      </w:pPr>
      <w:r>
        <w:rPr>
          <w:rFonts w:ascii="Times New Roman"/>
          <w:b/>
          <w:color w:val="000000"/>
          <w:sz w:val="24"/>
        </w:rPr>
        <w:lastRenderedPageBreak/>
        <w:t>Traitement curatif:</w:t>
      </w:r>
    </w:p>
    <w:p w:rsidR="00DE252E" w:rsidRDefault="00FF29BB">
      <w:pPr>
        <w:spacing w:after="0" w:line="360" w:lineRule="auto"/>
        <w:jc w:val="both"/>
        <w:rPr>
          <w:rFonts w:ascii="Times New Roman"/>
          <w:color w:val="000000"/>
          <w:sz w:val="24"/>
        </w:rPr>
      </w:pPr>
      <w:r>
        <w:rPr>
          <w:rFonts w:ascii="Times New Roman"/>
          <w:b/>
          <w:color w:val="000000"/>
          <w:sz w:val="24"/>
        </w:rPr>
        <w:t xml:space="preserve">Traitement « minute » </w:t>
      </w:r>
      <w:r>
        <w:rPr>
          <w:rFonts w:ascii="Times New Roman"/>
          <w:color w:val="000000"/>
          <w:sz w:val="24"/>
        </w:rPr>
        <w:t xml:space="preserve">: classiquement, </w:t>
      </w:r>
      <w:r>
        <w:rPr>
          <w:rFonts w:ascii="Times New Roman"/>
          <w:i/>
          <w:color w:val="000000"/>
          <w:sz w:val="24"/>
        </w:rPr>
        <w:t xml:space="preserve">dose unique </w:t>
      </w:r>
      <w:r>
        <w:rPr>
          <w:rFonts w:ascii="Times New Roman"/>
          <w:color w:val="000000"/>
          <w:sz w:val="24"/>
        </w:rPr>
        <w:t xml:space="preserve">de 4,8 millions d'unités (M.U.) de pénicilline-procaïne (pénicilline moyen retard) en injection intramusculaire ou de 3,5 g </w:t>
      </w:r>
    </w:p>
    <w:p w:rsidR="00DE252E" w:rsidRDefault="00DE252E">
      <w:pPr>
        <w:spacing w:after="0" w:line="360" w:lineRule="auto"/>
        <w:jc w:val="both"/>
        <w:rPr>
          <w:rFonts w:ascii="Times New Roman"/>
          <w:color w:val="000000"/>
          <w:sz w:val="24"/>
        </w:rPr>
      </w:pPr>
    </w:p>
    <w:p w:rsidR="00DE252E" w:rsidRDefault="00FF29BB">
      <w:pPr>
        <w:spacing w:after="0" w:line="360" w:lineRule="auto"/>
        <w:jc w:val="both"/>
        <w:rPr>
          <w:rFonts w:ascii="Times New Roman"/>
          <w:color w:val="FFFFFF"/>
          <w:sz w:val="24"/>
        </w:rPr>
      </w:pPr>
      <w:r>
        <w:rPr>
          <w:rFonts w:ascii="Times New Roman"/>
          <w:color w:val="000000"/>
          <w:sz w:val="24"/>
        </w:rPr>
        <w:t xml:space="preserve">D’ampicilline, </w:t>
      </w:r>
      <w:r>
        <w:rPr>
          <w:rFonts w:ascii="Times New Roman"/>
          <w:color w:val="000000"/>
          <w:sz w:val="24"/>
        </w:rPr>
        <w:t xml:space="preserve">associée à 1 g de </w:t>
      </w:r>
      <w:proofErr w:type="spellStart"/>
      <w:r>
        <w:rPr>
          <w:rFonts w:ascii="Times New Roman"/>
          <w:color w:val="000000"/>
          <w:sz w:val="24"/>
        </w:rPr>
        <w:t>probénécide</w:t>
      </w:r>
      <w:proofErr w:type="spellEnd"/>
      <w:r>
        <w:rPr>
          <w:rFonts w:ascii="Times New Roman"/>
          <w:color w:val="000000"/>
          <w:sz w:val="24"/>
        </w:rPr>
        <w:t xml:space="preserve"> (</w:t>
      </w:r>
      <w:proofErr w:type="spellStart"/>
      <w:r>
        <w:rPr>
          <w:rFonts w:ascii="Times New Roman"/>
          <w:color w:val="000000"/>
          <w:sz w:val="24"/>
        </w:rPr>
        <w:t>Bénémide</w:t>
      </w:r>
      <w:proofErr w:type="spellEnd"/>
      <w:r>
        <w:rPr>
          <w:rFonts w:ascii="Times New Roman"/>
          <w:color w:val="000000"/>
          <w:sz w:val="24"/>
        </w:rPr>
        <w:t>®) par voie orale (pour ralentir l'excrétion urinaire des pénicillines). Ces traitements sont capables de traiter une syphilis en incubation.</w:t>
      </w:r>
    </w:p>
    <w:p w:rsidR="00DE252E" w:rsidRPr="00FF29BB" w:rsidRDefault="00FF29BB" w:rsidP="00FF29BB">
      <w:pPr>
        <w:spacing w:after="0" w:line="360" w:lineRule="auto"/>
        <w:jc w:val="both"/>
        <w:rPr>
          <w:rFonts w:ascii="Times New Roman"/>
          <w:color w:val="FFFFFF"/>
          <w:sz w:val="24"/>
        </w:rPr>
      </w:pPr>
      <w:r>
        <w:rPr>
          <w:rFonts w:ascii="Times New Roman"/>
          <w:color w:val="000000"/>
          <w:sz w:val="24"/>
        </w:rPr>
        <w:t xml:space="preserve">— </w:t>
      </w:r>
      <w:r>
        <w:rPr>
          <w:rFonts w:ascii="Times New Roman"/>
          <w:b/>
          <w:color w:val="000000"/>
          <w:sz w:val="24"/>
        </w:rPr>
        <w:t xml:space="preserve">Traitement standard </w:t>
      </w:r>
      <w:r>
        <w:rPr>
          <w:rFonts w:ascii="Times New Roman"/>
          <w:color w:val="000000"/>
          <w:sz w:val="24"/>
        </w:rPr>
        <w:t xml:space="preserve">: </w:t>
      </w:r>
      <w:r>
        <w:rPr>
          <w:rFonts w:ascii="Times New Roman"/>
          <w:i/>
          <w:color w:val="000000"/>
          <w:sz w:val="24"/>
        </w:rPr>
        <w:t>pendant 15 jours</w:t>
      </w:r>
      <w:r>
        <w:rPr>
          <w:rFonts w:ascii="Times New Roman"/>
          <w:color w:val="000000"/>
          <w:sz w:val="24"/>
        </w:rPr>
        <w:t>, injections quotidiennes de 1 M.U.</w:t>
      </w:r>
      <w:r>
        <w:rPr>
          <w:rFonts w:ascii="Times New Roman"/>
          <w:color w:val="000000"/>
          <w:sz w:val="24"/>
        </w:rPr>
        <w:t xml:space="preserve"> de pénicilline ou administration orale de 4 g d'ampicilline, ou de 1 g d'</w:t>
      </w:r>
      <w:proofErr w:type="spellStart"/>
      <w:r>
        <w:rPr>
          <w:rFonts w:ascii="Times New Roman"/>
          <w:color w:val="000000"/>
          <w:sz w:val="24"/>
        </w:rPr>
        <w:t>amoxycilline</w:t>
      </w:r>
      <w:proofErr w:type="spellEnd"/>
      <w:r>
        <w:rPr>
          <w:rFonts w:ascii="Times New Roman"/>
          <w:color w:val="000000"/>
          <w:sz w:val="24"/>
        </w:rPr>
        <w:t xml:space="preserve"> ou de 2 g de tétracycline, </w:t>
      </w:r>
      <w:proofErr w:type="spellStart"/>
      <w:r>
        <w:rPr>
          <w:rFonts w:ascii="Times New Roman"/>
          <w:color w:val="000000"/>
          <w:sz w:val="24"/>
        </w:rPr>
        <w:t>etc</w:t>
      </w:r>
      <w:proofErr w:type="spellEnd"/>
      <w:r>
        <w:rPr>
          <w:rFonts w:ascii="Times New Roman"/>
          <w:color w:val="000000"/>
          <w:sz w:val="24"/>
        </w:rPr>
        <w:t>… Dans tous les cas, les partenaires doivent être traités en même temps et de la même manière que le malade.</w:t>
      </w:r>
    </w:p>
    <w:sectPr w:rsidR="00DE252E" w:rsidRPr="00FF29BB" w:rsidSect="00DE252E">
      <w:pgSz w:w="12240" w:h="15840"/>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252E"/>
    <w:rsid w:val="0096356A"/>
    <w:rsid w:val="00DE252E"/>
    <w:rsid w:val="00F101DD"/>
    <w:rsid w:val="00FF29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252E"/>
    <w:pPr>
      <w:pBdr>
        <w:top w:val="none" w:sz="4" w:space="0" w:color="auto"/>
        <w:left w:val="none" w:sz="4" w:space="0" w:color="auto"/>
        <w:bottom w:val="none" w:sz="4" w:space="0" w:color="auto"/>
        <w:right w:val="none" w:sz="4" w:space="0" w:color="auto"/>
        <w:between w:val="none" w:sz="4" w:space="0" w:color="auto"/>
        <w:bar w:val="none" w:sz="4" w:color="auto"/>
      </w:pBdr>
      <w:spacing w:after="200" w:line="276" w:lineRule="auto"/>
    </w:pPr>
    <w:rPr>
      <w:rFonts w:ascii="Calibri"/>
      <w:sz w:val="22"/>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DE252E"/>
    <w:pPr>
      <w:spacing w:after="0" w:line="240" w:lineRule="auto"/>
    </w:pPr>
    <w:rPr>
      <w:rFonts w:ascii="Tahoma"/>
      <w:sz w:val="16"/>
    </w:rPr>
  </w:style>
  <w:style w:type="character" w:customStyle="1" w:styleId="TextedebullesCar">
    <w:name w:val="Texte de bulles Car"/>
    <w:basedOn w:val="Policepardfaut"/>
    <w:link w:val="Textedebulles"/>
    <w:hidden/>
    <w:uiPriority w:val="99"/>
    <w:semiHidden/>
    <w:rsid w:val="00DE252E"/>
    <w:rPr>
      <w:rFonts w:ascii="Tahoma"/>
      <w:sz w:val="16"/>
    </w:rPr>
  </w:style>
  <w:style w:type="paragraph" w:customStyle="1" w:styleId="Header">
    <w:name w:val="Header"/>
    <w:basedOn w:val="Normal"/>
    <w:link w:val="En-tteCar"/>
    <w:uiPriority w:val="99"/>
    <w:semiHidden/>
    <w:rsid w:val="00DE252E"/>
    <w:pPr>
      <w:tabs>
        <w:tab w:val="center" w:pos="4536"/>
        <w:tab w:val="right" w:pos="9072"/>
      </w:tabs>
      <w:spacing w:after="0" w:line="240" w:lineRule="auto"/>
    </w:pPr>
  </w:style>
  <w:style w:type="character" w:customStyle="1" w:styleId="En-tteCar">
    <w:name w:val="En-tête Car"/>
    <w:basedOn w:val="Policepardfaut"/>
    <w:link w:val="Header"/>
    <w:hidden/>
    <w:uiPriority w:val="99"/>
    <w:semiHidden/>
    <w:rsid w:val="00DE252E"/>
  </w:style>
  <w:style w:type="paragraph" w:customStyle="1" w:styleId="Footer">
    <w:name w:val="Footer"/>
    <w:basedOn w:val="Normal"/>
    <w:link w:val="PieddepageCar"/>
    <w:uiPriority w:val="99"/>
    <w:semiHidden/>
    <w:rsid w:val="00DE252E"/>
    <w:pPr>
      <w:tabs>
        <w:tab w:val="center" w:pos="4536"/>
        <w:tab w:val="right" w:pos="9072"/>
      </w:tabs>
      <w:spacing w:after="0" w:line="240" w:lineRule="auto"/>
    </w:pPr>
  </w:style>
  <w:style w:type="character" w:customStyle="1" w:styleId="PieddepageCar">
    <w:name w:val="Pied de page Car"/>
    <w:basedOn w:val="Policepardfaut"/>
    <w:link w:val="Footer"/>
    <w:hidden/>
    <w:uiPriority w:val="99"/>
    <w:semiHidden/>
    <w:rsid w:val="00DE252E"/>
  </w:style>
  <w:style w:type="character" w:customStyle="1" w:styleId="Heading7Char">
    <w:name w:val="Heading 7 Char"/>
    <w:basedOn w:val="Policepardfaut"/>
    <w:link w:val="Heading7"/>
    <w:uiPriority w:val="9"/>
    <w:rsid w:val="00DE252E"/>
    <w:rPr>
      <w:rFonts w:asciiTheme="majorHAnsi" w:eastAsiaTheme="majorEastAsia" w:hAnsiTheme="majorHAnsi" w:cstheme="majorBidi"/>
      <w:i/>
      <w:color w:val="404040"/>
    </w:rPr>
  </w:style>
  <w:style w:type="character" w:customStyle="1" w:styleId="Heading4Char">
    <w:name w:val="Heading 4 Char"/>
    <w:basedOn w:val="Policepardfaut"/>
    <w:link w:val="Heading4"/>
    <w:uiPriority w:val="9"/>
    <w:rsid w:val="00DE252E"/>
    <w:rPr>
      <w:rFonts w:asciiTheme="majorHAnsi" w:eastAsiaTheme="majorEastAsia" w:hAnsiTheme="majorHAnsi" w:cstheme="majorBidi"/>
      <w:b/>
      <w:i/>
      <w:color w:val="4F81BD"/>
    </w:rPr>
  </w:style>
  <w:style w:type="character" w:customStyle="1" w:styleId="CitationCar">
    <w:name w:val="Citation Car"/>
    <w:basedOn w:val="Policepardfaut"/>
    <w:link w:val="Citation"/>
    <w:uiPriority w:val="29"/>
    <w:rsid w:val="00DE252E"/>
    <w:rPr>
      <w:i/>
      <w:color w:val="000000"/>
    </w:rPr>
  </w:style>
  <w:style w:type="paragraph" w:styleId="Textebrut">
    <w:name w:val="Plain Text"/>
    <w:basedOn w:val="Normal"/>
    <w:link w:val="TextebrutCar"/>
    <w:uiPriority w:val="99"/>
    <w:semiHidden/>
    <w:unhideWhenUsed/>
    <w:rsid w:val="00DE252E"/>
    <w:pPr>
      <w:spacing w:after="0" w:line="240" w:lineRule="auto"/>
    </w:pPr>
    <w:rPr>
      <w:rFonts w:ascii="Courier New" w:hAnsi="Courier New" w:cs="Courier New"/>
      <w:sz w:val="21"/>
    </w:rPr>
  </w:style>
  <w:style w:type="paragraph" w:customStyle="1" w:styleId="Footnotetext">
    <w:name w:val="Footnote text"/>
    <w:basedOn w:val="Normal"/>
    <w:link w:val="FootnoteTextChar"/>
    <w:uiPriority w:val="99"/>
    <w:semiHidden/>
    <w:unhideWhenUsed/>
    <w:rsid w:val="00DE252E"/>
    <w:pPr>
      <w:spacing w:after="0" w:line="240" w:lineRule="auto"/>
    </w:pPr>
    <w:rPr>
      <w:sz w:val="20"/>
    </w:rPr>
  </w:style>
  <w:style w:type="paragraph" w:styleId="Citation">
    <w:name w:val="Quote"/>
    <w:basedOn w:val="Normal"/>
    <w:next w:val="Normal"/>
    <w:link w:val="CitationCar"/>
    <w:uiPriority w:val="29"/>
    <w:qFormat/>
    <w:rsid w:val="00DE252E"/>
    <w:rPr>
      <w:i/>
      <w:color w:val="000000"/>
    </w:rPr>
  </w:style>
  <w:style w:type="character" w:customStyle="1" w:styleId="Footnotereference">
    <w:name w:val="Footnote reference"/>
    <w:basedOn w:val="Policepardfaut"/>
    <w:uiPriority w:val="99"/>
    <w:semiHidden/>
    <w:unhideWhenUsed/>
    <w:rsid w:val="00DE252E"/>
    <w:rPr>
      <w:vertAlign w:val="superscript"/>
    </w:rPr>
  </w:style>
  <w:style w:type="character" w:customStyle="1" w:styleId="Heading1Char">
    <w:name w:val="Heading 1 Char"/>
    <w:basedOn w:val="Policepardfaut"/>
    <w:link w:val="Heading1"/>
    <w:uiPriority w:val="9"/>
    <w:rsid w:val="00DE252E"/>
    <w:rPr>
      <w:rFonts w:asciiTheme="majorHAnsi" w:eastAsiaTheme="majorEastAsia" w:hAnsiTheme="majorHAnsi" w:cstheme="majorBidi"/>
      <w:b/>
      <w:color w:val="365F91"/>
      <w:sz w:val="28"/>
    </w:rPr>
  </w:style>
  <w:style w:type="paragraph" w:styleId="Sous-titre">
    <w:name w:val="Subtitle"/>
    <w:basedOn w:val="Normal"/>
    <w:next w:val="Normal"/>
    <w:link w:val="Sous-titreCar"/>
    <w:uiPriority w:val="11"/>
    <w:qFormat/>
    <w:rsid w:val="00DE252E"/>
    <w:rPr>
      <w:rFonts w:asciiTheme="majorHAnsi" w:eastAsiaTheme="majorEastAsia" w:hAnsiTheme="majorHAnsi" w:cstheme="majorBidi"/>
      <w:i/>
      <w:color w:val="4F81BD"/>
      <w:spacing w:val="15"/>
      <w:sz w:val="24"/>
    </w:rPr>
  </w:style>
  <w:style w:type="character" w:customStyle="1" w:styleId="EndnoteTextChar">
    <w:name w:val="Endnote Text Char"/>
    <w:basedOn w:val="Policepardfaut"/>
    <w:link w:val="Endnotetext"/>
    <w:uiPriority w:val="99"/>
    <w:semiHidden/>
    <w:rsid w:val="00DE252E"/>
    <w:rPr>
      <w:sz w:val="20"/>
    </w:rPr>
  </w:style>
  <w:style w:type="character" w:customStyle="1" w:styleId="Heading3Char">
    <w:name w:val="Heading 3 Char"/>
    <w:basedOn w:val="Policepardfaut"/>
    <w:link w:val="Heading3"/>
    <w:uiPriority w:val="9"/>
    <w:rsid w:val="00DE252E"/>
    <w:rPr>
      <w:rFonts w:asciiTheme="majorHAnsi" w:eastAsiaTheme="majorEastAsia" w:hAnsiTheme="majorHAnsi" w:cstheme="majorBidi"/>
      <w:b/>
      <w:color w:val="4F81BD"/>
    </w:rPr>
  </w:style>
  <w:style w:type="character" w:customStyle="1" w:styleId="TitreCar">
    <w:name w:val="Titre Car"/>
    <w:basedOn w:val="Policepardfaut"/>
    <w:link w:val="Titre"/>
    <w:uiPriority w:val="10"/>
    <w:rsid w:val="00DE252E"/>
    <w:rPr>
      <w:rFonts w:asciiTheme="majorHAnsi" w:eastAsiaTheme="majorEastAsia" w:hAnsiTheme="majorHAnsi" w:cstheme="majorBidi"/>
      <w:color w:val="17365D"/>
      <w:spacing w:val="5"/>
      <w:sz w:val="52"/>
    </w:rPr>
  </w:style>
  <w:style w:type="character" w:customStyle="1" w:styleId="Sous-titreCar">
    <w:name w:val="Sous-titre Car"/>
    <w:basedOn w:val="Policepardfaut"/>
    <w:link w:val="Sous-titre"/>
    <w:uiPriority w:val="11"/>
    <w:rsid w:val="00DE252E"/>
    <w:rPr>
      <w:rFonts w:asciiTheme="majorHAnsi" w:eastAsiaTheme="majorEastAsia" w:hAnsiTheme="majorHAnsi" w:cstheme="majorBidi"/>
      <w:i/>
      <w:color w:val="4F81BD"/>
      <w:spacing w:val="15"/>
      <w:sz w:val="24"/>
    </w:rPr>
  </w:style>
  <w:style w:type="character" w:styleId="lev">
    <w:name w:val="Strong"/>
    <w:basedOn w:val="Policepardfaut"/>
    <w:uiPriority w:val="22"/>
    <w:qFormat/>
    <w:rsid w:val="00DE252E"/>
    <w:rPr>
      <w:b/>
    </w:rPr>
  </w:style>
  <w:style w:type="character" w:customStyle="1" w:styleId="Endnotereference">
    <w:name w:val="Endnote reference"/>
    <w:basedOn w:val="Policepardfaut"/>
    <w:uiPriority w:val="99"/>
    <w:semiHidden/>
    <w:unhideWhenUsed/>
    <w:rsid w:val="00DE252E"/>
    <w:rPr>
      <w:vertAlign w:val="superscript"/>
    </w:rPr>
  </w:style>
  <w:style w:type="paragraph" w:customStyle="1" w:styleId="Endnotetext">
    <w:name w:val="Endnote text"/>
    <w:basedOn w:val="Normal"/>
    <w:link w:val="EndnoteTextChar"/>
    <w:uiPriority w:val="99"/>
    <w:semiHidden/>
    <w:unhideWhenUsed/>
    <w:rsid w:val="00DE252E"/>
    <w:pPr>
      <w:spacing w:after="0" w:line="240" w:lineRule="auto"/>
    </w:pPr>
    <w:rPr>
      <w:sz w:val="20"/>
    </w:rPr>
  </w:style>
  <w:style w:type="character" w:styleId="Rfrenceple">
    <w:name w:val="Subtle Reference"/>
    <w:basedOn w:val="Policepardfaut"/>
    <w:uiPriority w:val="31"/>
    <w:qFormat/>
    <w:rsid w:val="00DE252E"/>
    <w:rPr>
      <w:smallCaps/>
      <w:color w:val="C0504D"/>
      <w:u w:val="single"/>
    </w:rPr>
  </w:style>
  <w:style w:type="paragraph" w:customStyle="1" w:styleId="Heading6">
    <w:name w:val="Heading 6"/>
    <w:basedOn w:val="Normal"/>
    <w:next w:val="Normal"/>
    <w:link w:val="Heading6Char"/>
    <w:uiPriority w:val="9"/>
    <w:semiHidden/>
    <w:unhideWhenUsed/>
    <w:qFormat/>
    <w:rsid w:val="00DE252E"/>
    <w:pPr>
      <w:keepNext/>
      <w:keepLines/>
      <w:spacing w:before="200" w:after="0"/>
    </w:pPr>
    <w:rPr>
      <w:rFonts w:asciiTheme="majorHAnsi" w:eastAsiaTheme="majorEastAsia" w:hAnsiTheme="majorHAnsi" w:cstheme="majorBidi"/>
      <w:i/>
      <w:color w:val="243F60"/>
    </w:rPr>
  </w:style>
  <w:style w:type="character" w:customStyle="1" w:styleId="Heading8Char">
    <w:name w:val="Heading 8 Char"/>
    <w:basedOn w:val="Policepardfaut"/>
    <w:link w:val="Heading8"/>
    <w:uiPriority w:val="9"/>
    <w:rsid w:val="00DE252E"/>
    <w:rPr>
      <w:rFonts w:asciiTheme="majorHAnsi" w:eastAsiaTheme="majorEastAsia" w:hAnsiTheme="majorHAnsi" w:cstheme="majorBidi"/>
      <w:color w:val="404040"/>
      <w:sz w:val="20"/>
    </w:rPr>
  </w:style>
  <w:style w:type="character" w:customStyle="1" w:styleId="Heading2Char">
    <w:name w:val="Heading 2 Char"/>
    <w:basedOn w:val="Policepardfaut"/>
    <w:link w:val="Heading2"/>
    <w:uiPriority w:val="9"/>
    <w:rsid w:val="00DE252E"/>
    <w:rPr>
      <w:rFonts w:asciiTheme="majorHAnsi" w:eastAsiaTheme="majorEastAsia" w:hAnsiTheme="majorHAnsi" w:cstheme="majorBidi"/>
      <w:b/>
      <w:color w:val="4F81BD"/>
      <w:sz w:val="26"/>
    </w:rPr>
  </w:style>
  <w:style w:type="paragraph" w:styleId="Paragraphedeliste">
    <w:name w:val="List Paragraph"/>
    <w:basedOn w:val="Normal"/>
    <w:uiPriority w:val="34"/>
    <w:qFormat/>
    <w:rsid w:val="00DE252E"/>
    <w:pPr>
      <w:ind w:left="720"/>
      <w:contextualSpacing/>
    </w:pPr>
  </w:style>
  <w:style w:type="character" w:customStyle="1" w:styleId="Heading9Char">
    <w:name w:val="Heading 9 Char"/>
    <w:basedOn w:val="Policepardfaut"/>
    <w:link w:val="Heading9"/>
    <w:uiPriority w:val="9"/>
    <w:rsid w:val="00DE252E"/>
    <w:rPr>
      <w:rFonts w:asciiTheme="majorHAnsi" w:eastAsiaTheme="majorEastAsia" w:hAnsiTheme="majorHAnsi" w:cstheme="majorBidi"/>
      <w:i/>
      <w:color w:val="404040"/>
      <w:sz w:val="20"/>
    </w:rPr>
  </w:style>
  <w:style w:type="character" w:styleId="Emphaseintense">
    <w:name w:val="Intense Emphasis"/>
    <w:basedOn w:val="Policepardfaut"/>
    <w:uiPriority w:val="21"/>
    <w:qFormat/>
    <w:rsid w:val="00DE252E"/>
    <w:rPr>
      <w:b/>
      <w:i/>
      <w:color w:val="4F81BD"/>
    </w:rPr>
  </w:style>
  <w:style w:type="paragraph" w:customStyle="1" w:styleId="Heading4">
    <w:name w:val="Heading 4"/>
    <w:basedOn w:val="Normal"/>
    <w:next w:val="Normal"/>
    <w:link w:val="Heading4Char"/>
    <w:uiPriority w:val="9"/>
    <w:semiHidden/>
    <w:unhideWhenUsed/>
    <w:qFormat/>
    <w:rsid w:val="00DE252E"/>
    <w:pPr>
      <w:keepNext/>
      <w:keepLines/>
      <w:spacing w:before="200" w:after="0"/>
    </w:pPr>
    <w:rPr>
      <w:rFonts w:asciiTheme="majorHAnsi" w:eastAsiaTheme="majorEastAsia" w:hAnsiTheme="majorHAnsi" w:cstheme="majorBidi"/>
      <w:b/>
      <w:i/>
      <w:color w:val="4F81BD"/>
    </w:rPr>
  </w:style>
  <w:style w:type="character" w:customStyle="1" w:styleId="FootnoteTextChar">
    <w:name w:val="Footnote Text Char"/>
    <w:basedOn w:val="Policepardfaut"/>
    <w:link w:val="Footnotetext"/>
    <w:uiPriority w:val="99"/>
    <w:semiHidden/>
    <w:rsid w:val="00DE252E"/>
    <w:rPr>
      <w:sz w:val="20"/>
    </w:rPr>
  </w:style>
  <w:style w:type="character" w:customStyle="1" w:styleId="CitationintenseCar">
    <w:name w:val="Citation intense Car"/>
    <w:basedOn w:val="Policepardfaut"/>
    <w:link w:val="Citationintense"/>
    <w:uiPriority w:val="30"/>
    <w:rsid w:val="00DE252E"/>
    <w:rPr>
      <w:b/>
      <w:i/>
      <w:color w:val="4F81BD"/>
    </w:rPr>
  </w:style>
  <w:style w:type="character" w:styleId="Lienhypertexte">
    <w:name w:val="Hyperlink"/>
    <w:basedOn w:val="Policepardfaut"/>
    <w:uiPriority w:val="99"/>
    <w:unhideWhenUsed/>
    <w:rsid w:val="00DE252E"/>
    <w:rPr>
      <w:color w:val="0000FF"/>
      <w:u w:val="single"/>
    </w:rPr>
  </w:style>
  <w:style w:type="paragraph" w:customStyle="1" w:styleId="Heading7">
    <w:name w:val="Heading 7"/>
    <w:basedOn w:val="Normal"/>
    <w:next w:val="Normal"/>
    <w:link w:val="Heading7Char"/>
    <w:uiPriority w:val="9"/>
    <w:semiHidden/>
    <w:unhideWhenUsed/>
    <w:qFormat/>
    <w:rsid w:val="00DE252E"/>
    <w:pPr>
      <w:keepNext/>
      <w:keepLines/>
      <w:spacing w:before="200" w:after="0"/>
    </w:pPr>
    <w:rPr>
      <w:rFonts w:asciiTheme="majorHAnsi" w:eastAsiaTheme="majorEastAsia" w:hAnsiTheme="majorHAnsi" w:cstheme="majorBidi"/>
      <w:i/>
      <w:color w:val="404040"/>
    </w:rPr>
  </w:style>
  <w:style w:type="paragraph" w:customStyle="1" w:styleId="Heading8">
    <w:name w:val="Heading 8"/>
    <w:basedOn w:val="Normal"/>
    <w:next w:val="Normal"/>
    <w:link w:val="Heading8Char"/>
    <w:uiPriority w:val="9"/>
    <w:semiHidden/>
    <w:unhideWhenUsed/>
    <w:qFormat/>
    <w:rsid w:val="00DE252E"/>
    <w:pPr>
      <w:keepNext/>
      <w:keepLines/>
      <w:spacing w:before="200" w:after="0"/>
    </w:pPr>
    <w:rPr>
      <w:rFonts w:asciiTheme="majorHAnsi" w:eastAsiaTheme="majorEastAsia" w:hAnsiTheme="majorHAnsi" w:cstheme="majorBidi"/>
      <w:color w:val="404040"/>
      <w:sz w:val="20"/>
    </w:rPr>
  </w:style>
  <w:style w:type="character" w:customStyle="1" w:styleId="Heading6Char">
    <w:name w:val="Heading 6 Char"/>
    <w:basedOn w:val="Policepardfaut"/>
    <w:link w:val="Heading6"/>
    <w:uiPriority w:val="9"/>
    <w:rsid w:val="00DE252E"/>
    <w:rPr>
      <w:rFonts w:asciiTheme="majorHAnsi" w:eastAsiaTheme="majorEastAsia" w:hAnsiTheme="majorHAnsi" w:cstheme="majorBidi"/>
      <w:i/>
      <w:color w:val="243F60"/>
    </w:rPr>
  </w:style>
  <w:style w:type="character" w:styleId="Rfrenceintense">
    <w:name w:val="Intense Reference"/>
    <w:basedOn w:val="Policepardfaut"/>
    <w:uiPriority w:val="32"/>
    <w:qFormat/>
    <w:rsid w:val="00DE252E"/>
    <w:rPr>
      <w:b/>
      <w:smallCaps/>
      <w:color w:val="C0504D"/>
      <w:spacing w:val="5"/>
      <w:u w:val="single"/>
    </w:rPr>
  </w:style>
  <w:style w:type="paragraph" w:customStyle="1" w:styleId="Heading5">
    <w:name w:val="Heading 5"/>
    <w:basedOn w:val="Normal"/>
    <w:next w:val="Normal"/>
    <w:link w:val="Heading5Char"/>
    <w:uiPriority w:val="9"/>
    <w:semiHidden/>
    <w:unhideWhenUsed/>
    <w:qFormat/>
    <w:rsid w:val="00DE252E"/>
    <w:pPr>
      <w:keepNext/>
      <w:keepLines/>
      <w:spacing w:before="200" w:after="0"/>
    </w:pPr>
    <w:rPr>
      <w:rFonts w:asciiTheme="majorHAnsi" w:eastAsiaTheme="majorEastAsia" w:hAnsiTheme="majorHAnsi" w:cstheme="majorBidi"/>
      <w:color w:val="243F60"/>
    </w:rPr>
  </w:style>
  <w:style w:type="paragraph" w:styleId="Sansinterligne">
    <w:name w:val="No Spacing"/>
    <w:uiPriority w:val="1"/>
    <w:qFormat/>
    <w:rsid w:val="00DE252E"/>
  </w:style>
  <w:style w:type="paragraph" w:customStyle="1" w:styleId="Heading1">
    <w:name w:val="Heading 1"/>
    <w:basedOn w:val="Normal"/>
    <w:next w:val="Normal"/>
    <w:link w:val="Heading1Char"/>
    <w:uiPriority w:val="9"/>
    <w:qFormat/>
    <w:rsid w:val="00DE252E"/>
    <w:pPr>
      <w:keepNext/>
      <w:keepLines/>
      <w:spacing w:before="480" w:after="0"/>
    </w:pPr>
    <w:rPr>
      <w:rFonts w:asciiTheme="majorHAnsi" w:eastAsiaTheme="majorEastAsia" w:hAnsiTheme="majorHAnsi" w:cstheme="majorBidi"/>
      <w:b/>
      <w:color w:val="365F91"/>
      <w:sz w:val="28"/>
    </w:rPr>
  </w:style>
  <w:style w:type="paragraph" w:customStyle="1" w:styleId="Heading2">
    <w:name w:val="Heading 2"/>
    <w:basedOn w:val="Normal"/>
    <w:next w:val="Normal"/>
    <w:link w:val="Heading2Char"/>
    <w:uiPriority w:val="9"/>
    <w:semiHidden/>
    <w:unhideWhenUsed/>
    <w:qFormat/>
    <w:rsid w:val="00DE252E"/>
    <w:pPr>
      <w:keepNext/>
      <w:keepLines/>
      <w:spacing w:before="200" w:after="0"/>
    </w:pPr>
    <w:rPr>
      <w:rFonts w:asciiTheme="majorHAnsi" w:eastAsiaTheme="majorEastAsia" w:hAnsiTheme="majorHAnsi" w:cstheme="majorBidi"/>
      <w:b/>
      <w:color w:val="4F81BD"/>
      <w:sz w:val="26"/>
    </w:rPr>
  </w:style>
  <w:style w:type="character" w:styleId="Accentuation">
    <w:name w:val="Emphasis"/>
    <w:basedOn w:val="Policepardfaut"/>
    <w:uiPriority w:val="20"/>
    <w:qFormat/>
    <w:rsid w:val="00DE252E"/>
    <w:rPr>
      <w:i/>
    </w:rPr>
  </w:style>
  <w:style w:type="character" w:styleId="Titredulivre">
    <w:name w:val="Book Title"/>
    <w:basedOn w:val="Policepardfaut"/>
    <w:uiPriority w:val="33"/>
    <w:qFormat/>
    <w:rsid w:val="00DE252E"/>
    <w:rPr>
      <w:b/>
      <w:smallCaps/>
      <w:spacing w:val="5"/>
    </w:rPr>
  </w:style>
  <w:style w:type="paragraph" w:styleId="Titre">
    <w:name w:val="Title"/>
    <w:basedOn w:val="Normal"/>
    <w:next w:val="Normal"/>
    <w:link w:val="TitreCar"/>
    <w:uiPriority w:val="10"/>
    <w:qFormat/>
    <w:rsid w:val="00DE252E"/>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customStyle="1" w:styleId="Heading3">
    <w:name w:val="Heading 3"/>
    <w:basedOn w:val="Normal"/>
    <w:next w:val="Normal"/>
    <w:link w:val="Heading3Char"/>
    <w:uiPriority w:val="9"/>
    <w:semiHidden/>
    <w:unhideWhenUsed/>
    <w:qFormat/>
    <w:rsid w:val="00DE252E"/>
    <w:pPr>
      <w:keepNext/>
      <w:keepLines/>
      <w:spacing w:before="200" w:after="0"/>
    </w:pPr>
    <w:rPr>
      <w:rFonts w:asciiTheme="majorHAnsi" w:eastAsiaTheme="majorEastAsia" w:hAnsiTheme="majorHAnsi" w:cstheme="majorBidi"/>
      <w:b/>
      <w:color w:val="4F81BD"/>
    </w:rPr>
  </w:style>
  <w:style w:type="character" w:customStyle="1" w:styleId="Heading5Char">
    <w:name w:val="Heading 5 Char"/>
    <w:basedOn w:val="Policepardfaut"/>
    <w:link w:val="Heading5"/>
    <w:uiPriority w:val="9"/>
    <w:rsid w:val="00DE252E"/>
    <w:rPr>
      <w:rFonts w:asciiTheme="majorHAnsi" w:eastAsiaTheme="majorEastAsia" w:hAnsiTheme="majorHAnsi" w:cstheme="majorBidi"/>
      <w:color w:val="243F60"/>
    </w:rPr>
  </w:style>
  <w:style w:type="paragraph" w:styleId="Citationintense">
    <w:name w:val="Intense Quote"/>
    <w:basedOn w:val="Normal"/>
    <w:next w:val="Normal"/>
    <w:link w:val="CitationintenseCar"/>
    <w:uiPriority w:val="30"/>
    <w:qFormat/>
    <w:rsid w:val="00DE252E"/>
    <w:pPr>
      <w:pBdr>
        <w:bottom w:val="single" w:sz="4" w:space="0" w:color="4F81BD"/>
      </w:pBdr>
      <w:spacing w:before="200" w:after="280"/>
      <w:ind w:left="936" w:right="936"/>
    </w:pPr>
    <w:rPr>
      <w:b/>
      <w:i/>
      <w:color w:val="4F81BD"/>
    </w:rPr>
  </w:style>
  <w:style w:type="paragraph" w:customStyle="1" w:styleId="Heading9">
    <w:name w:val="Heading 9"/>
    <w:basedOn w:val="Normal"/>
    <w:next w:val="Normal"/>
    <w:link w:val="Heading9Char"/>
    <w:uiPriority w:val="9"/>
    <w:semiHidden/>
    <w:unhideWhenUsed/>
    <w:qFormat/>
    <w:rsid w:val="00DE252E"/>
    <w:pPr>
      <w:keepNext/>
      <w:keepLines/>
      <w:spacing w:before="200" w:after="0"/>
    </w:pPr>
    <w:rPr>
      <w:rFonts w:asciiTheme="majorHAnsi" w:eastAsiaTheme="majorEastAsia" w:hAnsiTheme="majorHAnsi" w:cstheme="majorBidi"/>
      <w:i/>
      <w:color w:val="404040"/>
      <w:sz w:val="20"/>
    </w:rPr>
  </w:style>
  <w:style w:type="character" w:customStyle="1" w:styleId="TextebrutCar">
    <w:name w:val="Texte brut Car"/>
    <w:basedOn w:val="Policepardfaut"/>
    <w:link w:val="Textebrut"/>
    <w:uiPriority w:val="99"/>
    <w:rsid w:val="00DE252E"/>
    <w:rPr>
      <w:rFonts w:ascii="Courier New" w:hAnsi="Courier New" w:cs="Courier New"/>
      <w:sz w:val="21"/>
    </w:rPr>
  </w:style>
  <w:style w:type="character" w:styleId="Emphaseple">
    <w:name w:val="Subtle Emphasis"/>
    <w:basedOn w:val="Policepardfaut"/>
    <w:uiPriority w:val="19"/>
    <w:qFormat/>
    <w:rsid w:val="00DE252E"/>
    <w:rPr>
      <w:i/>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1364</Words>
  <Characters>7507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amazingsouma</dc:creator>
  <cp:lastModifiedBy>pc</cp:lastModifiedBy>
  <cp:revision>3</cp:revision>
  <dcterms:created xsi:type="dcterms:W3CDTF">2025-02-20T16:15:00Z</dcterms:created>
  <dcterms:modified xsi:type="dcterms:W3CDTF">2025-02-20T16:28:00Z</dcterms:modified>
</cp:coreProperties>
</file>