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ECD" w:rsidRPr="00B64D2F" w:rsidRDefault="000C2ECD" w:rsidP="00D91E76">
      <w:pPr>
        <w:tabs>
          <w:tab w:val="left" w:pos="3203"/>
        </w:tabs>
        <w:spacing w:after="0"/>
        <w:jc w:val="center"/>
        <w:rPr>
          <w:rFonts w:ascii="Sakkal Majalla" w:hAnsi="Sakkal Majalla" w:cs="Sakkal Majalla"/>
          <w:b/>
          <w:bCs/>
          <w:sz w:val="40"/>
          <w:szCs w:val="40"/>
          <w:rtl/>
        </w:rPr>
      </w:pPr>
      <w:r w:rsidRPr="00B64D2F">
        <w:rPr>
          <w:rFonts w:ascii="Sakkal Majalla" w:hAnsi="Sakkal Majalla" w:cs="Sakkal Majalla"/>
          <w:b/>
          <w:bCs/>
          <w:sz w:val="40"/>
          <w:szCs w:val="40"/>
          <w:rtl/>
        </w:rPr>
        <w:t xml:space="preserve">المحاضرة </w:t>
      </w:r>
      <w:r w:rsidR="00D91E76">
        <w:rPr>
          <w:rFonts w:ascii="Sakkal Majalla" w:hAnsi="Sakkal Majalla" w:cs="Sakkal Majalla" w:hint="cs"/>
          <w:b/>
          <w:bCs/>
          <w:sz w:val="40"/>
          <w:szCs w:val="40"/>
          <w:rtl/>
        </w:rPr>
        <w:t>الع</w:t>
      </w:r>
      <w:r w:rsidR="00280035">
        <w:rPr>
          <w:rFonts w:ascii="Sakkal Majalla" w:hAnsi="Sakkal Majalla" w:cs="Sakkal Majalla" w:hint="cs"/>
          <w:b/>
          <w:bCs/>
          <w:sz w:val="40"/>
          <w:szCs w:val="40"/>
          <w:rtl/>
        </w:rPr>
        <w:t>ا</w:t>
      </w:r>
      <w:r w:rsidR="00D91E76">
        <w:rPr>
          <w:rFonts w:ascii="Sakkal Majalla" w:hAnsi="Sakkal Majalla" w:cs="Sakkal Majalla" w:hint="cs"/>
          <w:b/>
          <w:bCs/>
          <w:sz w:val="40"/>
          <w:szCs w:val="40"/>
          <w:rtl/>
        </w:rPr>
        <w:t>شرة</w:t>
      </w:r>
    </w:p>
    <w:p w:rsidR="000C2ECD" w:rsidRDefault="000C2ECD" w:rsidP="000C2ECD">
      <w:pPr>
        <w:tabs>
          <w:tab w:val="left" w:pos="3203"/>
        </w:tabs>
        <w:spacing w:after="0"/>
        <w:jc w:val="center"/>
        <w:rPr>
          <w:rFonts w:ascii="Sakkal Majalla" w:hAnsi="Sakkal Majalla" w:cs="Sakkal Majalla"/>
          <w:b/>
          <w:bCs/>
          <w:sz w:val="40"/>
          <w:szCs w:val="40"/>
          <w:u w:val="single"/>
          <w:rtl/>
          <w:lang w:bidi="ar-DZ"/>
        </w:rPr>
      </w:pPr>
      <w:r w:rsidRPr="00B64D2F">
        <w:rPr>
          <w:rFonts w:ascii="Sakkal Majalla" w:hAnsi="Sakkal Majalla" w:cs="Sakkal Majalla" w:hint="cs"/>
          <w:b/>
          <w:bCs/>
          <w:sz w:val="40"/>
          <w:szCs w:val="40"/>
          <w:rtl/>
        </w:rPr>
        <w:t>الصراع بين البابوية والإمبراطورية</w:t>
      </w:r>
    </w:p>
    <w:p w:rsidR="000C2ECD" w:rsidRDefault="000C2ECD" w:rsidP="000C2ECD">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بتتويج شارلمان إمبراطورا على الغرب وإحيائه للإمبراطورية الرومانية المقدسة في مستهل القرن التاسع الميلادي، كانت البابوية قد وضعت أسسها وركائزها، ولم يبق للبابوات سوى بذل قصارى جهودهم لإكمال المسيرة البابوية التي وضع دعامتها جريجوري العظيم(ت.604م)، وكان هذا إرهاصا ببداية الدور الثاني في تاريخ البابوية وصراعها مع القوى السياسية في الغرب</w:t>
      </w:r>
      <w:r w:rsidRPr="000A2BB5">
        <w:rPr>
          <w:rFonts w:ascii="Simplified Arabic" w:hAnsi="Simplified Arabic" w:cs="Simplified Arabic" w:hint="cs"/>
          <w:b/>
          <w:bCs/>
          <w:color w:val="000000" w:themeColor="text1"/>
          <w:sz w:val="32"/>
          <w:szCs w:val="32"/>
          <w:vertAlign w:val="superscript"/>
          <w:rtl/>
          <w:lang w:val="fr-FR" w:bidi="ar-DZ"/>
        </w:rPr>
        <w:t>(</w:t>
      </w:r>
      <w:r w:rsidRPr="000A2BB5">
        <w:rPr>
          <w:rStyle w:val="a5"/>
          <w:rFonts w:ascii="Simplified Arabic" w:hAnsi="Simplified Arabic" w:cs="Simplified Arabic"/>
          <w:b/>
          <w:bCs/>
          <w:color w:val="000000" w:themeColor="text1"/>
          <w:sz w:val="32"/>
          <w:szCs w:val="32"/>
          <w:rtl/>
          <w:lang w:val="fr-FR" w:bidi="ar-DZ"/>
        </w:rPr>
        <w:footnoteReference w:id="2"/>
      </w:r>
      <w:r w:rsidRPr="000A2BB5">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w:t>
      </w:r>
    </w:p>
    <w:p w:rsidR="000C2ECD" w:rsidRDefault="000C2ECD" w:rsidP="000C2ECD">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وقد شغل هذا الصراع حيزا زمنيا طويلا، لكن بموت شارلمان الذي ساهم البابا ليو الثالث في تتويجه، سرعان ما أنهى الآمال والطموحات، إذ تم تقسيم الإمبراطورية بين الأبناء، ولم تلبث أن ساعدت الظروف الملك أوتو الأول(936-973م) ابن هنري الأول بأن يكون متوجا بتاج الإمبراطورية، نتيجة وقوفه إلى جانب البابا يوحنا الثاني عشر</w:t>
      </w:r>
      <w:r>
        <w:rPr>
          <w:rFonts w:ascii="Simplified Arabic" w:hAnsi="Simplified Arabic" w:cs="Simplified Arabic"/>
          <w:color w:val="000000" w:themeColor="text1"/>
          <w:sz w:val="32"/>
          <w:szCs w:val="32"/>
          <w:lang w:val="fr-FR" w:bidi="ar-DZ"/>
        </w:rPr>
        <w:t>John XII</w:t>
      </w:r>
      <w:r>
        <w:rPr>
          <w:rFonts w:ascii="Simplified Arabic" w:hAnsi="Simplified Arabic" w:cs="Simplified Arabic" w:hint="cs"/>
          <w:color w:val="000000" w:themeColor="text1"/>
          <w:sz w:val="32"/>
          <w:szCs w:val="32"/>
          <w:rtl/>
          <w:lang w:val="fr-FR" w:bidi="ar-DZ"/>
        </w:rPr>
        <w:t xml:space="preserve">(955-964م) ضد أعدائه في ايطاليا، وهكذا تشابكت المصالح وتداخلت بين الألمان والايطاليين، وسعى الأباطرة الألمان لتثبيت نفوذهم في ايطاليا على حساب البابوات. </w:t>
      </w:r>
    </w:p>
    <w:p w:rsidR="000C2ECD" w:rsidRDefault="000C2ECD" w:rsidP="000C2ECD">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غير أن البابوية أصابها الضعف وفي كامل الجهاز الكنسي، ومن بين العيوب مسألة انتخاب البابوات وبيع المناصب الدينية (السيمونية) وزواج رجال الدين، بالإضافة إلى تراجع وتدهور النظم الرهبانية، وأصبح الوضع ملحا من أجل الإصلاح، فلقي ذلك تأييدا من الإمبراطور الألماني هنري الثالث (1039-1056م)، الذي قضى على مسألة التلاعب في انتخاب البابوات، كما ساهم بدوره في اعتلاء ليو التاسع </w:t>
      </w:r>
      <w:r>
        <w:rPr>
          <w:rFonts w:ascii="Simplified Arabic" w:hAnsi="Simplified Arabic" w:cs="Simplified Arabic"/>
          <w:color w:val="000000" w:themeColor="text1"/>
          <w:sz w:val="32"/>
          <w:szCs w:val="32"/>
          <w:lang w:val="fr-FR" w:bidi="ar-DZ"/>
        </w:rPr>
        <w:t>Leo IX</w:t>
      </w:r>
      <w:r>
        <w:rPr>
          <w:rFonts w:ascii="Simplified Arabic" w:hAnsi="Simplified Arabic" w:cs="Simplified Arabic" w:hint="cs"/>
          <w:color w:val="000000" w:themeColor="text1"/>
          <w:sz w:val="32"/>
          <w:szCs w:val="32"/>
          <w:rtl/>
          <w:lang w:val="fr-FR" w:bidi="ar-DZ"/>
        </w:rPr>
        <w:t>(1049-1054م) عرش البابوية، حيث انتعشت البابوية في عهده، وبمجيء البابا جريجوري السابع(1073-1085م) أصبحت البابوية ذات استقلال تام دينيا وسياسيا</w:t>
      </w:r>
      <w:r w:rsidRPr="009725F0">
        <w:rPr>
          <w:rFonts w:ascii="Simplified Arabic" w:hAnsi="Simplified Arabic" w:cs="Simplified Arabic" w:hint="cs"/>
          <w:b/>
          <w:bCs/>
          <w:color w:val="000000" w:themeColor="text1"/>
          <w:sz w:val="32"/>
          <w:szCs w:val="32"/>
          <w:vertAlign w:val="superscript"/>
          <w:rtl/>
          <w:lang w:val="fr-FR" w:bidi="ar-DZ"/>
        </w:rPr>
        <w:t>(</w:t>
      </w:r>
      <w:r w:rsidRPr="009725F0">
        <w:rPr>
          <w:rStyle w:val="a5"/>
          <w:rFonts w:ascii="Simplified Arabic" w:hAnsi="Simplified Arabic" w:cs="Simplified Arabic"/>
          <w:b/>
          <w:bCs/>
          <w:color w:val="000000" w:themeColor="text1"/>
          <w:sz w:val="32"/>
          <w:szCs w:val="32"/>
          <w:rtl/>
          <w:lang w:val="fr-FR" w:bidi="ar-DZ"/>
        </w:rPr>
        <w:footnoteReference w:id="3"/>
      </w:r>
      <w:r w:rsidRPr="009725F0">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w:t>
      </w:r>
    </w:p>
    <w:p w:rsidR="000C2ECD" w:rsidRDefault="000C2ECD" w:rsidP="000C2ECD">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lastRenderedPageBreak/>
        <w:t xml:space="preserve">   وفي فترة بابوية جريجوري، كان حينها يجلس على عرش الألمان طفل صغير هو هنري الرابع</w:t>
      </w:r>
      <w:r>
        <w:rPr>
          <w:rFonts w:ascii="Simplified Arabic" w:hAnsi="Simplified Arabic" w:cs="Simplified Arabic"/>
          <w:color w:val="000000" w:themeColor="text1"/>
          <w:sz w:val="32"/>
          <w:szCs w:val="32"/>
          <w:lang w:val="fr-FR" w:bidi="ar-DZ"/>
        </w:rPr>
        <w:t xml:space="preserve">Henry IV </w:t>
      </w:r>
      <w:r>
        <w:rPr>
          <w:rFonts w:ascii="Simplified Arabic" w:hAnsi="Simplified Arabic" w:cs="Simplified Arabic" w:hint="cs"/>
          <w:color w:val="000000" w:themeColor="text1"/>
          <w:sz w:val="32"/>
          <w:szCs w:val="32"/>
          <w:rtl/>
          <w:lang w:val="fr-FR" w:bidi="ar-DZ"/>
        </w:rPr>
        <w:t>(1056-1106م)، فكان لزامٌ على البابا فرض سلطانه، وترجيح كفة البابوية على الإمبراطورية، وبذلك كان إيذانٌ ببداية الصراع</w:t>
      </w:r>
      <w:r w:rsidRPr="003B55EB">
        <w:rPr>
          <w:rFonts w:ascii="Simplified Arabic" w:hAnsi="Simplified Arabic" w:cs="Simplified Arabic" w:hint="cs"/>
          <w:b/>
          <w:bCs/>
          <w:color w:val="000000" w:themeColor="text1"/>
          <w:sz w:val="32"/>
          <w:szCs w:val="32"/>
          <w:vertAlign w:val="superscript"/>
          <w:rtl/>
          <w:lang w:val="fr-FR" w:bidi="ar-DZ"/>
        </w:rPr>
        <w:t>(</w:t>
      </w:r>
      <w:r w:rsidRPr="003B55EB">
        <w:rPr>
          <w:rStyle w:val="a5"/>
          <w:rFonts w:ascii="Simplified Arabic" w:hAnsi="Simplified Arabic" w:cs="Simplified Arabic"/>
          <w:b/>
          <w:bCs/>
          <w:color w:val="000000" w:themeColor="text1"/>
          <w:sz w:val="32"/>
          <w:szCs w:val="32"/>
          <w:rtl/>
          <w:lang w:val="fr-FR" w:bidi="ar-DZ"/>
        </w:rPr>
        <w:footnoteReference w:id="4"/>
      </w:r>
      <w:r w:rsidRPr="003B55EB">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وقد اتهم جريجوري الإمبراطور ونهَاهُ عن التدخل في شؤون الكنيسة، وفي نوبة غضب</w:t>
      </w:r>
      <w:r w:rsidRPr="00EC2E30">
        <w:rPr>
          <w:rFonts w:ascii="Simplified Arabic" w:hAnsi="Simplified Arabic" w:cs="Simplified Arabic" w:hint="cs"/>
          <w:color w:val="000000" w:themeColor="text1"/>
          <w:sz w:val="32"/>
          <w:szCs w:val="32"/>
          <w:rtl/>
          <w:lang w:val="fr-FR" w:bidi="ar-DZ"/>
        </w:rPr>
        <w:t xml:space="preserve"> دعا </w:t>
      </w:r>
      <w:r>
        <w:rPr>
          <w:rFonts w:ascii="Simplified Arabic" w:hAnsi="Simplified Arabic" w:cs="Simplified Arabic" w:hint="cs"/>
          <w:color w:val="000000" w:themeColor="text1"/>
          <w:sz w:val="32"/>
          <w:szCs w:val="32"/>
          <w:rtl/>
          <w:lang w:val="fr-FR" w:bidi="ar-DZ"/>
        </w:rPr>
        <w:t xml:space="preserve">الإمبراطور </w:t>
      </w:r>
      <w:r w:rsidRPr="00EC2E30">
        <w:rPr>
          <w:rFonts w:ascii="Simplified Arabic" w:hAnsi="Simplified Arabic" w:cs="Simplified Arabic" w:hint="cs"/>
          <w:color w:val="000000" w:themeColor="text1"/>
          <w:sz w:val="32"/>
          <w:szCs w:val="32"/>
          <w:rtl/>
          <w:lang w:val="fr-FR" w:bidi="ar-DZ"/>
        </w:rPr>
        <w:t xml:space="preserve">هنري </w:t>
      </w:r>
      <w:r>
        <w:rPr>
          <w:rFonts w:ascii="Simplified Arabic" w:hAnsi="Simplified Arabic" w:cs="Simplified Arabic" w:hint="cs"/>
          <w:color w:val="000000" w:themeColor="text1"/>
          <w:sz w:val="32"/>
          <w:szCs w:val="32"/>
          <w:rtl/>
          <w:lang w:val="fr-FR" w:bidi="ar-DZ"/>
        </w:rPr>
        <w:t>إلى عقد مجلس</w:t>
      </w:r>
      <w:r w:rsidRPr="00EC2E30">
        <w:rPr>
          <w:rFonts w:ascii="Simplified Arabic" w:hAnsi="Simplified Arabic" w:cs="Simplified Arabic" w:hint="cs"/>
          <w:color w:val="000000" w:themeColor="text1"/>
          <w:sz w:val="32"/>
          <w:szCs w:val="32"/>
          <w:rtl/>
          <w:lang w:val="fr-FR" w:bidi="ar-DZ"/>
        </w:rPr>
        <w:t xml:space="preserve"> في وورمز </w:t>
      </w:r>
      <w:r>
        <w:rPr>
          <w:rFonts w:ascii="Simplified Arabic" w:hAnsi="Simplified Arabic" w:cs="Simplified Arabic"/>
          <w:color w:val="000000" w:themeColor="text1"/>
          <w:sz w:val="32"/>
          <w:szCs w:val="32"/>
          <w:lang w:val="fr-FR" w:bidi="ar-DZ"/>
        </w:rPr>
        <w:t>Worms</w:t>
      </w:r>
      <w:r>
        <w:rPr>
          <w:rFonts w:ascii="Simplified Arabic" w:hAnsi="Simplified Arabic" w:cs="Simplified Arabic" w:hint="cs"/>
          <w:color w:val="000000" w:themeColor="text1"/>
          <w:sz w:val="32"/>
          <w:szCs w:val="32"/>
          <w:rtl/>
          <w:lang w:val="fr-FR" w:bidi="ar-DZ"/>
        </w:rPr>
        <w:t xml:space="preserve"> </w:t>
      </w:r>
      <w:r w:rsidRPr="00EC2E30">
        <w:rPr>
          <w:rFonts w:ascii="Simplified Arabic" w:hAnsi="Simplified Arabic" w:cs="Simplified Arabic" w:hint="cs"/>
          <w:color w:val="000000" w:themeColor="text1"/>
          <w:sz w:val="32"/>
          <w:szCs w:val="32"/>
          <w:rtl/>
          <w:lang w:val="fr-FR" w:bidi="ar-DZ"/>
        </w:rPr>
        <w:t>وأعلن بطلان الانتخابات</w:t>
      </w:r>
      <w:r>
        <w:rPr>
          <w:rFonts w:ascii="Simplified Arabic" w:hAnsi="Simplified Arabic" w:cs="Simplified Arabic" w:hint="cs"/>
          <w:color w:val="000000" w:themeColor="text1"/>
          <w:sz w:val="32"/>
          <w:szCs w:val="32"/>
          <w:rtl/>
          <w:lang w:val="fr-FR" w:bidi="ar-DZ"/>
        </w:rPr>
        <w:t xml:space="preserve">، </w:t>
      </w:r>
      <w:r w:rsidRPr="00EC2E30">
        <w:rPr>
          <w:rFonts w:ascii="Simplified Arabic" w:hAnsi="Simplified Arabic" w:cs="Simplified Arabic" w:hint="cs"/>
          <w:color w:val="000000" w:themeColor="text1"/>
          <w:sz w:val="32"/>
          <w:szCs w:val="32"/>
          <w:rtl/>
          <w:lang w:val="fr-FR" w:bidi="ar-DZ"/>
        </w:rPr>
        <w:t xml:space="preserve"> </w:t>
      </w:r>
      <w:r>
        <w:rPr>
          <w:rFonts w:ascii="Simplified Arabic" w:hAnsi="Simplified Arabic" w:cs="Simplified Arabic" w:hint="cs"/>
          <w:color w:val="000000" w:themeColor="text1"/>
          <w:sz w:val="32"/>
          <w:szCs w:val="32"/>
          <w:rtl/>
          <w:lang w:val="fr-FR" w:bidi="ar-DZ"/>
        </w:rPr>
        <w:t xml:space="preserve">إن </w:t>
      </w:r>
      <w:r w:rsidRPr="00EC2E30">
        <w:rPr>
          <w:rFonts w:ascii="Simplified Arabic" w:hAnsi="Simplified Arabic" w:cs="Simplified Arabic" w:hint="cs"/>
          <w:color w:val="000000" w:themeColor="text1"/>
          <w:sz w:val="32"/>
          <w:szCs w:val="32"/>
          <w:rtl/>
          <w:lang w:val="fr-FR" w:bidi="ar-DZ"/>
        </w:rPr>
        <w:t>لم يتم استشارته</w:t>
      </w:r>
      <w:r>
        <w:rPr>
          <w:rFonts w:ascii="Simplified Arabic" w:hAnsi="Simplified Arabic" w:cs="Simplified Arabic" w:hint="cs"/>
          <w:color w:val="000000" w:themeColor="text1"/>
          <w:sz w:val="32"/>
          <w:szCs w:val="32"/>
          <w:rtl/>
          <w:lang w:val="fr-FR" w:bidi="ar-DZ"/>
        </w:rPr>
        <w:t xml:space="preserve"> مسبقا كإمبراطور</w:t>
      </w:r>
      <w:r w:rsidRPr="006615A9">
        <w:rPr>
          <w:rFonts w:ascii="Simplified Arabic" w:hAnsi="Simplified Arabic" w:cs="Simplified Arabic" w:hint="cs"/>
          <w:b/>
          <w:bCs/>
          <w:color w:val="000000" w:themeColor="text1"/>
          <w:sz w:val="32"/>
          <w:szCs w:val="32"/>
          <w:vertAlign w:val="superscript"/>
          <w:rtl/>
          <w:lang w:val="fr-FR" w:bidi="ar-DZ"/>
        </w:rPr>
        <w:t>(</w:t>
      </w:r>
      <w:r w:rsidRPr="006615A9">
        <w:rPr>
          <w:rStyle w:val="a5"/>
          <w:rFonts w:ascii="Simplified Arabic" w:hAnsi="Simplified Arabic" w:cs="Simplified Arabic"/>
          <w:b/>
          <w:bCs/>
          <w:color w:val="000000" w:themeColor="text1"/>
          <w:sz w:val="32"/>
          <w:szCs w:val="32"/>
          <w:rtl/>
          <w:lang w:val="fr-FR" w:bidi="ar-DZ"/>
        </w:rPr>
        <w:footnoteReference w:id="5"/>
      </w:r>
      <w:r w:rsidRPr="006615A9">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وكان ذلك سنة 1076م، وقد رد البابا بحرمان هنري ورجال الدين الذي اشتركوا معه في قرار مجمع وورمز، وبذلك اندلعت الحرب بينهما، التي انتهت برضوخ الإمبراطور لمطالب البابا في حادثة كانوسا </w:t>
      </w:r>
      <w:r>
        <w:rPr>
          <w:rFonts w:ascii="Simplified Arabic" w:hAnsi="Simplified Arabic" w:cs="Simplified Arabic"/>
          <w:color w:val="000000" w:themeColor="text1"/>
          <w:sz w:val="32"/>
          <w:szCs w:val="32"/>
          <w:lang w:val="fr-FR" w:bidi="ar-DZ"/>
        </w:rPr>
        <w:t>Canossa</w:t>
      </w:r>
      <w:r>
        <w:rPr>
          <w:rFonts w:ascii="Simplified Arabic" w:hAnsi="Simplified Arabic" w:cs="Simplified Arabic" w:hint="cs"/>
          <w:color w:val="000000" w:themeColor="text1"/>
          <w:sz w:val="32"/>
          <w:szCs w:val="32"/>
          <w:rtl/>
          <w:lang w:val="fr-FR" w:bidi="ar-DZ"/>
        </w:rPr>
        <w:t xml:space="preserve"> </w:t>
      </w:r>
      <w:r w:rsidRPr="00557343">
        <w:rPr>
          <w:rFonts w:ascii="Simplified Arabic" w:hAnsi="Simplified Arabic" w:cs="Simplified Arabic" w:hint="cs"/>
          <w:b/>
          <w:bCs/>
          <w:color w:val="000000" w:themeColor="text1"/>
          <w:sz w:val="32"/>
          <w:szCs w:val="32"/>
          <w:vertAlign w:val="superscript"/>
          <w:rtl/>
          <w:lang w:val="fr-FR" w:bidi="ar-DZ"/>
        </w:rPr>
        <w:t>(</w:t>
      </w:r>
      <w:r w:rsidRPr="00557343">
        <w:rPr>
          <w:rStyle w:val="a5"/>
          <w:rFonts w:ascii="Simplified Arabic" w:hAnsi="Simplified Arabic" w:cs="Simplified Arabic"/>
          <w:b/>
          <w:bCs/>
          <w:color w:val="000000" w:themeColor="text1"/>
          <w:sz w:val="32"/>
          <w:szCs w:val="32"/>
          <w:rtl/>
          <w:lang w:val="fr-FR" w:bidi="ar-DZ"/>
        </w:rPr>
        <w:footnoteReference w:id="6"/>
      </w:r>
      <w:r w:rsidRPr="00557343">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w:t>
      </w:r>
    </w:p>
    <w:p w:rsidR="000C2ECD" w:rsidRDefault="000C2ECD" w:rsidP="000C2ECD">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حينها كان جريج</w:t>
      </w:r>
      <w:r w:rsidRPr="009A29B2">
        <w:rPr>
          <w:rFonts w:ascii="Simplified Arabic" w:hAnsi="Simplified Arabic" w:cs="Simplified Arabic" w:hint="cs"/>
          <w:color w:val="000000" w:themeColor="text1"/>
          <w:sz w:val="32"/>
          <w:szCs w:val="32"/>
          <w:rtl/>
          <w:lang w:val="fr-FR" w:bidi="ar-DZ"/>
        </w:rPr>
        <w:t xml:space="preserve">وري يحتمي من اللومبارد في قلعة ماتيلدا </w:t>
      </w:r>
      <w:r>
        <w:rPr>
          <w:rFonts w:ascii="Simplified Arabic" w:hAnsi="Simplified Arabic" w:cs="Simplified Arabic"/>
          <w:color w:val="000000" w:themeColor="text1"/>
          <w:sz w:val="32"/>
          <w:szCs w:val="32"/>
          <w:lang w:val="fr-FR" w:bidi="ar-DZ"/>
        </w:rPr>
        <w:t>Matilda</w:t>
      </w:r>
      <w:r>
        <w:rPr>
          <w:rFonts w:ascii="Simplified Arabic" w:hAnsi="Simplified Arabic" w:cs="Simplified Arabic" w:hint="cs"/>
          <w:color w:val="000000" w:themeColor="text1"/>
          <w:sz w:val="32"/>
          <w:szCs w:val="32"/>
          <w:rtl/>
          <w:lang w:val="fr-FR" w:bidi="ar-DZ"/>
        </w:rPr>
        <w:t xml:space="preserve"> </w:t>
      </w:r>
      <w:r w:rsidRPr="009A29B2">
        <w:rPr>
          <w:rFonts w:ascii="Simplified Arabic" w:hAnsi="Simplified Arabic" w:cs="Simplified Arabic" w:hint="cs"/>
          <w:color w:val="000000" w:themeColor="text1"/>
          <w:sz w:val="32"/>
          <w:szCs w:val="32"/>
          <w:rtl/>
          <w:lang w:val="fr-FR" w:bidi="ar-DZ"/>
        </w:rPr>
        <w:t xml:space="preserve">ثلاثية الجدران في كانوسا، </w:t>
      </w:r>
      <w:r>
        <w:rPr>
          <w:rFonts w:ascii="Simplified Arabic" w:hAnsi="Simplified Arabic" w:cs="Simplified Arabic" w:hint="cs"/>
          <w:color w:val="000000" w:themeColor="text1"/>
          <w:sz w:val="32"/>
          <w:szCs w:val="32"/>
          <w:rtl/>
          <w:lang w:val="fr-FR" w:bidi="ar-DZ"/>
        </w:rPr>
        <w:t>جاءه الإمبراطور</w:t>
      </w:r>
      <w:r w:rsidRPr="009A29B2">
        <w:rPr>
          <w:rFonts w:ascii="Simplified Arabic" w:hAnsi="Simplified Arabic" w:cs="Simplified Arabic" w:hint="cs"/>
          <w:color w:val="000000" w:themeColor="text1"/>
          <w:sz w:val="32"/>
          <w:szCs w:val="32"/>
          <w:rtl/>
          <w:lang w:val="fr-FR" w:bidi="ar-DZ"/>
        </w:rPr>
        <w:t xml:space="preserve"> هنري </w:t>
      </w:r>
      <w:r>
        <w:rPr>
          <w:rFonts w:ascii="Simplified Arabic" w:hAnsi="Simplified Arabic" w:cs="Simplified Arabic" w:hint="cs"/>
          <w:color w:val="000000" w:themeColor="text1"/>
          <w:sz w:val="32"/>
          <w:szCs w:val="32"/>
          <w:rtl/>
          <w:lang w:val="fr-FR" w:bidi="ar-DZ"/>
        </w:rPr>
        <w:t>رافعا رايته</w:t>
      </w:r>
      <w:r w:rsidRPr="009A29B2">
        <w:rPr>
          <w:rFonts w:ascii="Simplified Arabic" w:hAnsi="Simplified Arabic" w:cs="Simplified Arabic" w:hint="cs"/>
          <w:color w:val="000000" w:themeColor="text1"/>
          <w:sz w:val="32"/>
          <w:szCs w:val="32"/>
          <w:rtl/>
          <w:lang w:val="fr-FR" w:bidi="ar-DZ"/>
        </w:rPr>
        <w:t xml:space="preserve"> من أجل السلام</w:t>
      </w:r>
      <w:r>
        <w:rPr>
          <w:rFonts w:ascii="Simplified Arabic" w:hAnsi="Simplified Arabic" w:cs="Simplified Arabic" w:hint="cs"/>
          <w:color w:val="000000" w:themeColor="text1"/>
          <w:sz w:val="32"/>
          <w:szCs w:val="32"/>
          <w:rtl/>
          <w:lang w:val="fr-FR" w:bidi="ar-DZ"/>
        </w:rPr>
        <w:t>،</w:t>
      </w:r>
      <w:r w:rsidRPr="008F087D">
        <w:rPr>
          <w:rStyle w:val="Char"/>
          <w:rFonts w:hint="cs"/>
          <w:rtl/>
        </w:rPr>
        <w:t xml:space="preserve"> </w:t>
      </w:r>
      <w:r>
        <w:rPr>
          <w:rFonts w:ascii="Simplified Arabic" w:hAnsi="Simplified Arabic" w:cs="Simplified Arabic" w:hint="cs"/>
          <w:color w:val="000000" w:themeColor="text1"/>
          <w:sz w:val="32"/>
          <w:szCs w:val="32"/>
          <w:rtl/>
          <w:lang w:val="fr-FR" w:bidi="ar-DZ"/>
        </w:rPr>
        <w:t>ومن خلال وسطاء وضع جريجوري القواعد الأساسية للاتفاق،</w:t>
      </w:r>
      <w:r w:rsidRPr="008F087D">
        <w:rPr>
          <w:rFonts w:ascii="Simplified Arabic" w:hAnsi="Simplified Arabic" w:cs="Simplified Arabic" w:hint="cs"/>
          <w:color w:val="000000" w:themeColor="text1"/>
          <w:sz w:val="32"/>
          <w:szCs w:val="32"/>
          <w:lang w:val="fr-FR" w:bidi="ar-DZ"/>
        </w:rPr>
        <w:t xml:space="preserve"> </w:t>
      </w:r>
      <w:r>
        <w:rPr>
          <w:rFonts w:ascii="Simplified Arabic" w:hAnsi="Simplified Arabic" w:cs="Simplified Arabic" w:hint="cs"/>
          <w:color w:val="000000" w:themeColor="text1"/>
          <w:sz w:val="32"/>
          <w:szCs w:val="32"/>
          <w:rtl/>
          <w:lang w:val="fr-FR" w:bidi="ar-DZ"/>
        </w:rPr>
        <w:t>و</w:t>
      </w:r>
      <w:r w:rsidRPr="008F087D">
        <w:rPr>
          <w:rFonts w:ascii="Simplified Arabic" w:hAnsi="Simplified Arabic" w:cs="Simplified Arabic" w:hint="cs"/>
          <w:color w:val="000000" w:themeColor="text1"/>
          <w:sz w:val="32"/>
          <w:szCs w:val="32"/>
          <w:rtl/>
          <w:lang w:val="fr-FR" w:bidi="ar-DZ"/>
        </w:rPr>
        <w:t>كا</w:t>
      </w:r>
      <w:r>
        <w:rPr>
          <w:rFonts w:ascii="Simplified Arabic" w:hAnsi="Simplified Arabic" w:cs="Simplified Arabic" w:hint="cs"/>
          <w:color w:val="000000" w:themeColor="text1"/>
          <w:sz w:val="32"/>
          <w:szCs w:val="32"/>
          <w:rtl/>
          <w:lang w:val="fr-FR" w:bidi="ar-DZ"/>
        </w:rPr>
        <w:t xml:space="preserve">ن على هنري أن يرسل تاجه وجميع </w:t>
      </w:r>
      <w:r w:rsidRPr="008F087D">
        <w:rPr>
          <w:rFonts w:ascii="Simplified Arabic" w:hAnsi="Simplified Arabic" w:cs="Simplified Arabic" w:hint="cs"/>
          <w:color w:val="000000" w:themeColor="text1"/>
          <w:sz w:val="32"/>
          <w:szCs w:val="32"/>
          <w:rtl/>
          <w:lang w:val="fr-FR" w:bidi="ar-DZ"/>
        </w:rPr>
        <w:t>حلي</w:t>
      </w:r>
      <w:r>
        <w:rPr>
          <w:rFonts w:ascii="Simplified Arabic" w:hAnsi="Simplified Arabic" w:cs="Simplified Arabic" w:hint="cs"/>
          <w:color w:val="000000" w:themeColor="text1"/>
          <w:sz w:val="32"/>
          <w:szCs w:val="32"/>
          <w:rtl/>
          <w:lang w:val="fr-FR" w:bidi="ar-DZ"/>
        </w:rPr>
        <w:t>ه</w:t>
      </w:r>
      <w:r w:rsidRPr="008F087D">
        <w:rPr>
          <w:rFonts w:ascii="Simplified Arabic" w:hAnsi="Simplified Arabic" w:cs="Simplified Arabic" w:hint="cs"/>
          <w:color w:val="000000" w:themeColor="text1"/>
          <w:sz w:val="32"/>
          <w:szCs w:val="32"/>
          <w:rtl/>
          <w:lang w:val="fr-FR" w:bidi="ar-DZ"/>
        </w:rPr>
        <w:t xml:space="preserve"> الملكية الأخر</w:t>
      </w:r>
      <w:r>
        <w:rPr>
          <w:rFonts w:ascii="Simplified Arabic" w:hAnsi="Simplified Arabic" w:cs="Simplified Arabic" w:hint="cs"/>
          <w:color w:val="000000" w:themeColor="text1"/>
          <w:sz w:val="32"/>
          <w:szCs w:val="32"/>
          <w:rtl/>
          <w:lang w:val="fr-FR" w:bidi="ar-DZ"/>
        </w:rPr>
        <w:t>ى ليتم التخلص منها من قبل قداسته، كما</w:t>
      </w:r>
      <w:r w:rsidRPr="008F087D">
        <w:rPr>
          <w:rFonts w:ascii="Simplified Arabic" w:hAnsi="Simplified Arabic" w:cs="Simplified Arabic" w:hint="cs"/>
          <w:color w:val="000000" w:themeColor="text1"/>
          <w:sz w:val="32"/>
          <w:szCs w:val="32"/>
          <w:lang w:val="fr-FR" w:bidi="ar-DZ"/>
        </w:rPr>
        <w:t xml:space="preserve"> </w:t>
      </w:r>
      <w:r w:rsidRPr="008F087D">
        <w:rPr>
          <w:rFonts w:ascii="Simplified Arabic" w:hAnsi="Simplified Arabic" w:cs="Simplified Arabic" w:hint="cs"/>
          <w:color w:val="000000" w:themeColor="text1"/>
          <w:sz w:val="32"/>
          <w:szCs w:val="32"/>
          <w:rtl/>
          <w:lang w:val="fr-FR" w:bidi="ar-DZ"/>
        </w:rPr>
        <w:t xml:space="preserve">يجب </w:t>
      </w:r>
      <w:r>
        <w:rPr>
          <w:rFonts w:ascii="Simplified Arabic" w:hAnsi="Simplified Arabic" w:cs="Simplified Arabic" w:hint="cs"/>
          <w:color w:val="000000" w:themeColor="text1"/>
          <w:sz w:val="32"/>
          <w:szCs w:val="32"/>
          <w:rtl/>
          <w:lang w:val="fr-FR" w:bidi="ar-DZ"/>
        </w:rPr>
        <w:t xml:space="preserve">عليه </w:t>
      </w:r>
      <w:r w:rsidRPr="008F087D">
        <w:rPr>
          <w:rFonts w:ascii="Simplified Arabic" w:hAnsi="Simplified Arabic" w:cs="Simplified Arabic" w:hint="cs"/>
          <w:color w:val="000000" w:themeColor="text1"/>
          <w:sz w:val="32"/>
          <w:szCs w:val="32"/>
          <w:rtl/>
          <w:lang w:val="fr-FR" w:bidi="ar-DZ"/>
        </w:rPr>
        <w:t>أن يعترف علانية بعدم استحقاقه ليكون إمبراطورًا بعد سلوكه المشين في</w:t>
      </w:r>
      <w:r>
        <w:rPr>
          <w:rFonts w:ascii="Simplified Arabic" w:hAnsi="Simplified Arabic" w:cs="Simplified Arabic" w:hint="cs"/>
          <w:color w:val="000000" w:themeColor="text1"/>
          <w:sz w:val="32"/>
          <w:szCs w:val="32"/>
          <w:rtl/>
          <w:lang w:val="fr-FR" w:bidi="ar-DZ"/>
        </w:rPr>
        <w:t xml:space="preserve"> وورمز</w:t>
      </w:r>
      <w:r w:rsidRPr="008F087D">
        <w:rPr>
          <w:rFonts w:ascii="Simplified Arabic" w:hAnsi="Simplified Arabic" w:cs="Simplified Arabic" w:hint="cs"/>
          <w:color w:val="000000" w:themeColor="text1"/>
          <w:sz w:val="32"/>
          <w:szCs w:val="32"/>
          <w:rtl/>
          <w:lang w:val="fr-FR" w:bidi="ar-DZ"/>
        </w:rPr>
        <w:t xml:space="preserve">، </w:t>
      </w:r>
      <w:r>
        <w:rPr>
          <w:rFonts w:ascii="Simplified Arabic" w:hAnsi="Simplified Arabic" w:cs="Simplified Arabic" w:hint="cs"/>
          <w:color w:val="000000" w:themeColor="text1"/>
          <w:sz w:val="32"/>
          <w:szCs w:val="32"/>
          <w:rtl/>
          <w:lang w:val="fr-FR" w:bidi="ar-DZ"/>
        </w:rPr>
        <w:t>بالإضافة إلى أن يلتزم</w:t>
      </w:r>
      <w:r w:rsidRPr="008F087D">
        <w:rPr>
          <w:rFonts w:ascii="Simplified Arabic" w:hAnsi="Simplified Arabic" w:cs="Simplified Arabic" w:hint="cs"/>
          <w:color w:val="000000" w:themeColor="text1"/>
          <w:sz w:val="32"/>
          <w:szCs w:val="32"/>
          <w:rtl/>
          <w:lang w:val="fr-FR" w:bidi="ar-DZ"/>
        </w:rPr>
        <w:t xml:space="preserve"> </w:t>
      </w:r>
      <w:r>
        <w:rPr>
          <w:rFonts w:ascii="Simplified Arabic" w:hAnsi="Simplified Arabic" w:cs="Simplified Arabic" w:hint="cs"/>
          <w:color w:val="000000" w:themeColor="text1"/>
          <w:sz w:val="32"/>
          <w:szCs w:val="32"/>
          <w:rtl/>
          <w:lang w:val="fr-FR" w:bidi="ar-DZ"/>
        </w:rPr>
        <w:t xml:space="preserve">بأي تكفير عن </w:t>
      </w:r>
      <w:r w:rsidRPr="008F087D">
        <w:rPr>
          <w:rFonts w:ascii="Simplified Arabic" w:hAnsi="Simplified Arabic" w:cs="Simplified Arabic" w:hint="cs"/>
          <w:color w:val="000000" w:themeColor="text1"/>
          <w:sz w:val="32"/>
          <w:szCs w:val="32"/>
          <w:rtl/>
          <w:lang w:val="fr-FR" w:bidi="ar-DZ"/>
        </w:rPr>
        <w:t>ذنب</w:t>
      </w:r>
      <w:r>
        <w:rPr>
          <w:rFonts w:ascii="Simplified Arabic" w:hAnsi="Simplified Arabic" w:cs="Simplified Arabic" w:hint="cs"/>
          <w:color w:val="000000" w:themeColor="text1"/>
          <w:sz w:val="32"/>
          <w:szCs w:val="32"/>
          <w:rtl/>
          <w:lang w:val="fr-FR" w:bidi="ar-DZ"/>
        </w:rPr>
        <w:t>ه</w:t>
      </w:r>
      <w:r w:rsidRPr="008F087D">
        <w:rPr>
          <w:rFonts w:ascii="Simplified Arabic" w:hAnsi="Simplified Arabic" w:cs="Simplified Arabic" w:hint="cs"/>
          <w:color w:val="000000" w:themeColor="text1"/>
          <w:sz w:val="32"/>
          <w:szCs w:val="32"/>
          <w:rtl/>
          <w:lang w:val="fr-FR" w:bidi="ar-DZ"/>
        </w:rPr>
        <w:t xml:space="preserve"> فرضه عليه البابا</w:t>
      </w:r>
      <w:r w:rsidRPr="007F1B72">
        <w:rPr>
          <w:rFonts w:ascii="Simplified Arabic" w:hAnsi="Simplified Arabic" w:cs="Simplified Arabic" w:hint="cs"/>
          <w:b/>
          <w:bCs/>
          <w:color w:val="000000" w:themeColor="text1"/>
          <w:sz w:val="32"/>
          <w:szCs w:val="32"/>
          <w:vertAlign w:val="superscript"/>
          <w:rtl/>
          <w:lang w:val="fr-FR" w:bidi="ar-DZ"/>
        </w:rPr>
        <w:t>(</w:t>
      </w:r>
      <w:r w:rsidRPr="007F1B72">
        <w:rPr>
          <w:rStyle w:val="a5"/>
          <w:rFonts w:ascii="Simplified Arabic" w:hAnsi="Simplified Arabic" w:cs="Simplified Arabic"/>
          <w:b/>
          <w:bCs/>
          <w:color w:val="000000" w:themeColor="text1"/>
          <w:sz w:val="32"/>
          <w:szCs w:val="32"/>
          <w:rtl/>
          <w:lang w:val="fr-FR" w:bidi="ar-DZ"/>
        </w:rPr>
        <w:footnoteReference w:id="7"/>
      </w:r>
      <w:r w:rsidRPr="007F1B72">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w:t>
      </w:r>
    </w:p>
    <w:p w:rsidR="000C2ECD" w:rsidRDefault="000C2ECD" w:rsidP="000C2ECD">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وحينما اعتلى عرش البابوية أوربان الثاني (1088-1099م)، افتتح عصره بالحروب الصليبية على المسلمين، بأن دعا جموع اللاّتين في مجمع كليرمونت</w:t>
      </w:r>
      <w:r>
        <w:rPr>
          <w:rFonts w:ascii="Simplified Arabic" w:hAnsi="Simplified Arabic" w:cs="Simplified Arabic"/>
          <w:color w:val="000000" w:themeColor="text1"/>
          <w:sz w:val="32"/>
          <w:szCs w:val="32"/>
          <w:lang w:val="fr-FR" w:bidi="ar-DZ"/>
        </w:rPr>
        <w:t xml:space="preserve">Clermont </w:t>
      </w:r>
      <w:r>
        <w:rPr>
          <w:rFonts w:ascii="Simplified Arabic" w:hAnsi="Simplified Arabic" w:cs="Simplified Arabic" w:hint="cs"/>
          <w:color w:val="000000" w:themeColor="text1"/>
          <w:sz w:val="32"/>
          <w:szCs w:val="32"/>
          <w:rtl/>
          <w:lang w:val="fr-FR" w:bidi="ar-DZ"/>
        </w:rPr>
        <w:t xml:space="preserve"> بفرنسا في نوفمبر سنة 1095م لخوض الحرب المقدسة، وأثناء ذلك كان على خلاف مع ملك فرنسا فيليب الأول </w:t>
      </w:r>
      <w:r>
        <w:rPr>
          <w:rFonts w:ascii="Simplified Arabic" w:hAnsi="Simplified Arabic" w:cs="Simplified Arabic"/>
          <w:color w:val="000000" w:themeColor="text1"/>
          <w:sz w:val="32"/>
          <w:szCs w:val="32"/>
          <w:lang w:val="fr-FR" w:bidi="ar-DZ"/>
        </w:rPr>
        <w:t>Philippe I</w:t>
      </w:r>
      <w:r>
        <w:rPr>
          <w:rFonts w:ascii="Simplified Arabic" w:hAnsi="Simplified Arabic" w:cs="Simplified Arabic" w:hint="cs"/>
          <w:color w:val="000000" w:themeColor="text1"/>
          <w:sz w:val="32"/>
          <w:szCs w:val="32"/>
          <w:rtl/>
          <w:lang w:val="fr-FR" w:bidi="ar-DZ"/>
        </w:rPr>
        <w:t xml:space="preserve"> لعلاقته غير المشروعة بخليلته برتراد دي مونتفورت </w:t>
      </w:r>
      <w:r>
        <w:rPr>
          <w:rFonts w:ascii="Simplified Arabic" w:hAnsi="Simplified Arabic" w:cs="Simplified Arabic"/>
          <w:color w:val="000000" w:themeColor="text1"/>
          <w:sz w:val="32"/>
          <w:szCs w:val="32"/>
          <w:lang w:val="fr-FR" w:bidi="ar-DZ"/>
        </w:rPr>
        <w:t>Bertrad de Montfort</w:t>
      </w:r>
      <w:r>
        <w:rPr>
          <w:rFonts w:ascii="Simplified Arabic" w:hAnsi="Simplified Arabic" w:cs="Simplified Arabic" w:hint="cs"/>
          <w:color w:val="000000" w:themeColor="text1"/>
          <w:sz w:val="32"/>
          <w:szCs w:val="32"/>
          <w:rtl/>
          <w:lang w:val="fr-FR" w:bidi="ar-DZ"/>
        </w:rPr>
        <w:t xml:space="preserve">، فأصدر قرار الحرمان ضده، وهدد أيضا وليم الثاني </w:t>
      </w:r>
      <w:r>
        <w:rPr>
          <w:rFonts w:ascii="Simplified Arabic" w:hAnsi="Simplified Arabic" w:cs="Simplified Arabic"/>
          <w:color w:val="000000" w:themeColor="text1"/>
          <w:sz w:val="32"/>
          <w:szCs w:val="32"/>
          <w:lang w:val="fr-FR" w:bidi="ar-DZ"/>
        </w:rPr>
        <w:t>William II</w:t>
      </w:r>
      <w:r>
        <w:rPr>
          <w:rFonts w:ascii="Simplified Arabic" w:hAnsi="Simplified Arabic" w:cs="Simplified Arabic" w:hint="cs"/>
          <w:color w:val="000000" w:themeColor="text1"/>
          <w:sz w:val="32"/>
          <w:szCs w:val="32"/>
          <w:rtl/>
          <w:lang w:val="fr-FR" w:bidi="ar-DZ"/>
        </w:rPr>
        <w:t xml:space="preserve"> (1087-1100م) النورماني ملك انجلترا نتيجة خروجه عن تعاليم الكنيسة الغربية، كما ساءت علاقته بالإمبراطور الألماني هنري الرابع</w:t>
      </w:r>
      <w:r>
        <w:rPr>
          <w:rFonts w:ascii="Simplified Arabic" w:hAnsi="Simplified Arabic" w:cs="Simplified Arabic"/>
          <w:color w:val="000000" w:themeColor="text1"/>
          <w:sz w:val="32"/>
          <w:szCs w:val="32"/>
          <w:lang w:val="fr-FR" w:bidi="ar-DZ"/>
        </w:rPr>
        <w:t xml:space="preserve">Henry IV </w:t>
      </w:r>
      <w:r>
        <w:rPr>
          <w:rFonts w:ascii="Simplified Arabic" w:hAnsi="Simplified Arabic" w:cs="Simplified Arabic" w:hint="cs"/>
          <w:color w:val="000000" w:themeColor="text1"/>
          <w:sz w:val="32"/>
          <w:szCs w:val="32"/>
          <w:rtl/>
          <w:lang w:val="fr-FR" w:bidi="ar-DZ"/>
        </w:rPr>
        <w:t xml:space="preserve"> (1050-1106م) فاصدر </w:t>
      </w:r>
      <w:r>
        <w:rPr>
          <w:rFonts w:ascii="Simplified Arabic" w:hAnsi="Simplified Arabic" w:cs="Simplified Arabic" w:hint="cs"/>
          <w:color w:val="000000" w:themeColor="text1"/>
          <w:sz w:val="32"/>
          <w:szCs w:val="32"/>
          <w:rtl/>
          <w:lang w:val="fr-FR" w:bidi="ar-DZ"/>
        </w:rPr>
        <w:lastRenderedPageBreak/>
        <w:t>بحقه الحرمان الكنسي أيضا، ولعل ذلك يعطينا فكرة عن عدم مشاركة ملوك الغرب في الحملة الصليبية الأولى، بينما شارك فيها الأمراء وإتباعهم في النظام الإقطاعي</w:t>
      </w:r>
      <w:r w:rsidRPr="009369F8">
        <w:rPr>
          <w:rFonts w:ascii="Simplified Arabic" w:hAnsi="Simplified Arabic" w:cs="Simplified Arabic" w:hint="cs"/>
          <w:b/>
          <w:bCs/>
          <w:color w:val="000000" w:themeColor="text1"/>
          <w:sz w:val="32"/>
          <w:szCs w:val="32"/>
          <w:vertAlign w:val="superscript"/>
          <w:rtl/>
          <w:lang w:val="fr-FR" w:bidi="ar-DZ"/>
        </w:rPr>
        <w:t>(</w:t>
      </w:r>
      <w:r w:rsidRPr="009369F8">
        <w:rPr>
          <w:rStyle w:val="a5"/>
          <w:rFonts w:ascii="Simplified Arabic" w:hAnsi="Simplified Arabic" w:cs="Simplified Arabic"/>
          <w:b/>
          <w:bCs/>
          <w:color w:val="000000" w:themeColor="text1"/>
          <w:sz w:val="32"/>
          <w:szCs w:val="32"/>
          <w:rtl/>
          <w:lang w:val="fr-FR" w:bidi="ar-DZ"/>
        </w:rPr>
        <w:footnoteReference w:id="8"/>
      </w:r>
      <w:r w:rsidRPr="009369F8">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w:t>
      </w:r>
    </w:p>
    <w:p w:rsidR="000C2ECD" w:rsidRDefault="000C2ECD" w:rsidP="000C2ECD">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وبهذا خرجت البابوية  منتصرة لتبدأ مرحلة جديدة، وهذا عندما عملت الملكية الألمانية على محو عار كانوسا وزيادته في عهد أوربان الثاني، إذ أن الإمبراطور هنري الخامس (1106-1125م) الذي راح يسعى إلى الخروج من فلك البابوية وانتهى به المطاف إلى عقد اتفاقية وورمز سنة 1122م مع البابا كاليكستيس الثاني</w:t>
      </w:r>
      <w:r>
        <w:rPr>
          <w:rFonts w:ascii="Simplified Arabic" w:hAnsi="Simplified Arabic" w:cs="Simplified Arabic"/>
          <w:color w:val="000000" w:themeColor="text1"/>
          <w:sz w:val="32"/>
          <w:szCs w:val="32"/>
          <w:lang w:val="fr-FR" w:bidi="ar-DZ"/>
        </w:rPr>
        <w:t>Calixtus II</w:t>
      </w:r>
      <w:r>
        <w:rPr>
          <w:rFonts w:ascii="Simplified Arabic" w:hAnsi="Simplified Arabic" w:cs="Simplified Arabic" w:hint="cs"/>
          <w:color w:val="000000" w:themeColor="text1"/>
          <w:sz w:val="32"/>
          <w:szCs w:val="32"/>
          <w:rtl/>
          <w:lang w:val="fr-FR" w:bidi="ar-DZ"/>
        </w:rPr>
        <w:t>(1119-1124م)، بها تم حل مشكلة التقليد العلماني التي كانت سببٌ في إثارة المشاكل من حين إلى آخر، غير أن سبب الصراع الجوهري بين البابوية والإمبراطورية لم ينته بعد، فكلاهما كان يسعى للزعامة على العالم المسيحي</w:t>
      </w:r>
      <w:r w:rsidRPr="00B5188B">
        <w:rPr>
          <w:rFonts w:ascii="Simplified Arabic" w:hAnsi="Simplified Arabic" w:cs="Simplified Arabic" w:hint="cs"/>
          <w:b/>
          <w:bCs/>
          <w:color w:val="000000" w:themeColor="text1"/>
          <w:sz w:val="32"/>
          <w:szCs w:val="32"/>
          <w:vertAlign w:val="superscript"/>
          <w:rtl/>
          <w:lang w:val="fr-FR" w:bidi="ar-DZ"/>
        </w:rPr>
        <w:t>(</w:t>
      </w:r>
      <w:r w:rsidRPr="00B5188B">
        <w:rPr>
          <w:rStyle w:val="a5"/>
          <w:rFonts w:ascii="Simplified Arabic" w:hAnsi="Simplified Arabic" w:cs="Simplified Arabic"/>
          <w:b/>
          <w:bCs/>
          <w:color w:val="000000" w:themeColor="text1"/>
          <w:sz w:val="32"/>
          <w:szCs w:val="32"/>
          <w:rtl/>
          <w:lang w:val="fr-FR" w:bidi="ar-DZ"/>
        </w:rPr>
        <w:footnoteReference w:id="9"/>
      </w:r>
      <w:r w:rsidRPr="00B5188B">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w:t>
      </w:r>
    </w:p>
    <w:p w:rsidR="000C2ECD" w:rsidRDefault="000C2ECD" w:rsidP="000C2ECD">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ومن بين قرارات وورمز أن انتخاب الأساقفة ومقدمي الأديرة خارج ألمانيا وفق القانون الكنسي دون تدخل السلطة العلمانية، وبتعيين الأسقف والاحتفال بذلك دينيا، يمكن للإمبراطور أن يزوده أو يكلفه بأية سلطة. أما بخصوص أساقفة ألمانيا فيمكن انتخابهم، وللإمبراطور أو ممثله حق الحضور، وبعد عملية الانتخاب يقوم الإمبراطور بتقليد الأسقف تقليدا علمانيا قبل التقليد الديني، فحضور الإمبراطور أو ممثله يمكن أن يؤثر على عملية الانتخاب، غير أن البابوية حققت نصرا على الإمبراطور ولو جزئيا وذلك بتحديد سلطة الإمبراطور في اختيار الأساقفة، وبهذا ظل البابا سيد الموقف في الغرب الأوربي</w:t>
      </w:r>
      <w:r w:rsidRPr="002F24DD">
        <w:rPr>
          <w:rFonts w:ascii="Simplified Arabic" w:hAnsi="Simplified Arabic" w:cs="Simplified Arabic" w:hint="cs"/>
          <w:b/>
          <w:bCs/>
          <w:color w:val="000000" w:themeColor="text1"/>
          <w:sz w:val="32"/>
          <w:szCs w:val="32"/>
          <w:vertAlign w:val="superscript"/>
          <w:rtl/>
          <w:lang w:val="fr-FR" w:bidi="ar-DZ"/>
        </w:rPr>
        <w:t>(</w:t>
      </w:r>
      <w:r w:rsidRPr="002F24DD">
        <w:rPr>
          <w:rStyle w:val="a5"/>
          <w:rFonts w:ascii="Simplified Arabic" w:hAnsi="Simplified Arabic" w:cs="Simplified Arabic"/>
          <w:b/>
          <w:bCs/>
          <w:color w:val="000000" w:themeColor="text1"/>
          <w:sz w:val="32"/>
          <w:szCs w:val="32"/>
          <w:rtl/>
          <w:lang w:val="fr-FR" w:bidi="ar-DZ"/>
        </w:rPr>
        <w:footnoteReference w:id="10"/>
      </w:r>
      <w:r w:rsidRPr="002F24DD">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w:t>
      </w:r>
    </w:p>
    <w:p w:rsidR="000C2ECD" w:rsidRDefault="000C2ECD" w:rsidP="00D91E76">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w:t>
      </w:r>
    </w:p>
    <w:p w:rsidR="005C1F58" w:rsidRDefault="005C1F58" w:rsidP="000C2ECD">
      <w:pPr>
        <w:jc w:val="both"/>
        <w:rPr>
          <w:lang w:bidi="ar-DZ"/>
        </w:rPr>
      </w:pPr>
    </w:p>
    <w:sectPr w:rsidR="005C1F58" w:rsidSect="00B35BA8">
      <w:pgSz w:w="11906" w:h="16838"/>
      <w:pgMar w:top="1417" w:right="1417" w:bottom="1417" w:left="1417"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D4B" w:rsidRDefault="00F85D4B" w:rsidP="000C2ECD">
      <w:pPr>
        <w:spacing w:after="0" w:line="240" w:lineRule="auto"/>
      </w:pPr>
      <w:r>
        <w:separator/>
      </w:r>
    </w:p>
  </w:endnote>
  <w:endnote w:type="continuationSeparator" w:id="1">
    <w:p w:rsidR="00F85D4B" w:rsidRDefault="00F85D4B" w:rsidP="000C2E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D4B" w:rsidRDefault="00F85D4B" w:rsidP="000C2ECD">
      <w:pPr>
        <w:spacing w:after="0" w:line="240" w:lineRule="auto"/>
      </w:pPr>
      <w:r>
        <w:separator/>
      </w:r>
    </w:p>
  </w:footnote>
  <w:footnote w:type="continuationSeparator" w:id="1">
    <w:p w:rsidR="00F85D4B" w:rsidRDefault="00F85D4B" w:rsidP="000C2ECD">
      <w:pPr>
        <w:spacing w:after="0" w:line="240" w:lineRule="auto"/>
      </w:pPr>
      <w:r>
        <w:continuationSeparator/>
      </w:r>
    </w:p>
  </w:footnote>
  <w:footnote w:id="2">
    <w:p w:rsidR="000C2ECD" w:rsidRDefault="000C2ECD" w:rsidP="000C2ECD">
      <w:pPr>
        <w:pStyle w:val="a4"/>
        <w:jc w:val="both"/>
      </w:pPr>
    </w:p>
  </w:footnote>
  <w:footnote w:id="3">
    <w:p w:rsidR="000C2ECD" w:rsidRDefault="000C2ECD" w:rsidP="000C2ECD">
      <w:pPr>
        <w:pStyle w:val="a4"/>
        <w:jc w:val="both"/>
        <w:rPr>
          <w:rtl/>
          <w:lang w:bidi="ar-DZ"/>
        </w:rPr>
      </w:pPr>
    </w:p>
  </w:footnote>
  <w:footnote w:id="4">
    <w:p w:rsidR="000C2ECD" w:rsidRDefault="000C2ECD" w:rsidP="000C2ECD">
      <w:pPr>
        <w:pStyle w:val="a4"/>
        <w:jc w:val="both"/>
        <w:rPr>
          <w:rtl/>
          <w:lang w:bidi="ar-DZ"/>
        </w:rPr>
      </w:pPr>
    </w:p>
  </w:footnote>
  <w:footnote w:id="5">
    <w:p w:rsidR="000C2ECD" w:rsidRDefault="000C2ECD" w:rsidP="00782135">
      <w:pPr>
        <w:pStyle w:val="a4"/>
        <w:jc w:val="both"/>
        <w:rPr>
          <w:rtl/>
          <w:lang w:bidi="ar-DZ"/>
        </w:rPr>
      </w:pPr>
    </w:p>
  </w:footnote>
  <w:footnote w:id="6">
    <w:p w:rsidR="000C2ECD" w:rsidRDefault="000C2ECD" w:rsidP="000C2ECD">
      <w:pPr>
        <w:pStyle w:val="a4"/>
        <w:jc w:val="both"/>
        <w:rPr>
          <w:lang w:bidi="ar-DZ"/>
        </w:rPr>
      </w:pPr>
    </w:p>
  </w:footnote>
  <w:footnote w:id="7">
    <w:p w:rsidR="000C2ECD" w:rsidRDefault="000C2ECD" w:rsidP="000C2ECD">
      <w:pPr>
        <w:pStyle w:val="a4"/>
        <w:jc w:val="both"/>
        <w:rPr>
          <w:rtl/>
          <w:lang w:bidi="ar-DZ"/>
        </w:rPr>
      </w:pPr>
    </w:p>
  </w:footnote>
  <w:footnote w:id="8">
    <w:p w:rsidR="000C2ECD" w:rsidRPr="00866D9F" w:rsidRDefault="000C2ECD" w:rsidP="000C2ECD">
      <w:pPr>
        <w:pStyle w:val="a4"/>
        <w:jc w:val="both"/>
      </w:pPr>
    </w:p>
  </w:footnote>
  <w:footnote w:id="9">
    <w:p w:rsidR="000C2ECD" w:rsidRDefault="000C2ECD" w:rsidP="000C2ECD">
      <w:pPr>
        <w:pStyle w:val="a4"/>
        <w:jc w:val="both"/>
        <w:rPr>
          <w:lang w:bidi="ar-DZ"/>
        </w:rPr>
      </w:pPr>
    </w:p>
  </w:footnote>
  <w:footnote w:id="10">
    <w:p w:rsidR="000C2ECD" w:rsidRDefault="000C2ECD" w:rsidP="000C2ECD">
      <w:pPr>
        <w:pStyle w:val="a4"/>
        <w:jc w:val="both"/>
        <w:rPr>
          <w:rtl/>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C2ECD"/>
    <w:rsid w:val="000C2ECD"/>
    <w:rsid w:val="00145050"/>
    <w:rsid w:val="00280035"/>
    <w:rsid w:val="002E2F77"/>
    <w:rsid w:val="002F5862"/>
    <w:rsid w:val="005C1F58"/>
    <w:rsid w:val="00782135"/>
    <w:rsid w:val="008E33DE"/>
    <w:rsid w:val="00B00925"/>
    <w:rsid w:val="00B35BA8"/>
    <w:rsid w:val="00D91E76"/>
    <w:rsid w:val="00F85D4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ECD"/>
    <w:pPr>
      <w:bidi/>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2ECD"/>
    <w:pPr>
      <w:tabs>
        <w:tab w:val="center" w:pos="4153"/>
        <w:tab w:val="right" w:pos="8306"/>
      </w:tabs>
      <w:spacing w:after="0" w:line="240" w:lineRule="auto"/>
    </w:pPr>
  </w:style>
  <w:style w:type="character" w:customStyle="1" w:styleId="Char">
    <w:name w:val="رأس صفحة Char"/>
    <w:basedOn w:val="a0"/>
    <w:link w:val="a3"/>
    <w:uiPriority w:val="99"/>
    <w:rsid w:val="000C2ECD"/>
  </w:style>
  <w:style w:type="paragraph" w:styleId="a4">
    <w:name w:val="footnote text"/>
    <w:basedOn w:val="a"/>
    <w:link w:val="Char0"/>
    <w:unhideWhenUsed/>
    <w:rsid w:val="000C2ECD"/>
    <w:pPr>
      <w:spacing w:after="0" w:line="240" w:lineRule="auto"/>
    </w:pPr>
    <w:rPr>
      <w:sz w:val="20"/>
      <w:szCs w:val="20"/>
    </w:rPr>
  </w:style>
  <w:style w:type="character" w:customStyle="1" w:styleId="Char0">
    <w:name w:val="نص حاشية سفلية Char"/>
    <w:basedOn w:val="a0"/>
    <w:link w:val="a4"/>
    <w:rsid w:val="000C2ECD"/>
    <w:rPr>
      <w:sz w:val="20"/>
      <w:szCs w:val="20"/>
    </w:rPr>
  </w:style>
  <w:style w:type="character" w:styleId="a5">
    <w:name w:val="footnote reference"/>
    <w:basedOn w:val="a0"/>
    <w:uiPriority w:val="99"/>
    <w:semiHidden/>
    <w:unhideWhenUsed/>
    <w:rsid w:val="000C2EC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mabrouk</dc:creator>
  <cp:lastModifiedBy>mabrouk</cp:lastModifiedBy>
  <cp:revision>4</cp:revision>
  <dcterms:created xsi:type="dcterms:W3CDTF">2024-12-23T20:59:00Z</dcterms:created>
  <dcterms:modified xsi:type="dcterms:W3CDTF">2024-12-23T21:13:00Z</dcterms:modified>
</cp:coreProperties>
</file>