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0A45">
      <w:pPr>
        <w:shd w:val="clear" w:fill="FFC000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المحاضرة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 xml:space="preserve"> </w:t>
      </w:r>
      <w:r>
        <w:rPr>
          <w:rFonts w:hint="default" w:ascii="Sakkal Majalla" w:hAnsi="Sakkal Majalla" w:cs="Sakkal Majalla"/>
          <w:b/>
          <w:bCs/>
          <w:color w:val="000000" w:themeColor="text1"/>
          <w:sz w:val="32"/>
          <w:szCs w:val="32"/>
          <w:rtl w:val="0"/>
          <w:lang w:val="fr-FR" w:bidi="ar-DZ"/>
        </w:rPr>
        <w:t>06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الاستهداف للحوادث</w:t>
      </w:r>
    </w:p>
    <w:p w14:paraId="0A93BFC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سادت لعشرات السنين نظرية الاستهداف للحوداث " </w:t>
      </w:r>
      <w:r>
        <w:rPr>
          <w:rFonts w:ascii="Sakkal Majalla" w:hAnsi="Sakkal Majalla" w:cs="Sakkal Majalla"/>
          <w:b/>
          <w:bCs/>
          <w:sz w:val="32"/>
          <w:szCs w:val="32"/>
        </w:rPr>
        <w:t>accident proneness</w:t>
      </w:r>
      <w:r>
        <w:rPr>
          <w:rFonts w:ascii="Sakkal Majalla" w:hAnsi="Sakkal Majalla" w:cs="Sakkal Majalla"/>
          <w:sz w:val="32"/>
          <w:szCs w:val="32"/>
          <w:rtl/>
        </w:rPr>
        <w:t>" وهذه النظرية ترى أن هناك فئة من الناس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 xml:space="preserve"> تتورط في الحوادث أكثر من غيرها </w:t>
      </w:r>
      <w:r>
        <w:rPr>
          <w:rFonts w:ascii="Sakkal Majalla" w:hAnsi="Sakkal Majalla" w:cs="Sakkal Majalla"/>
          <w:sz w:val="32"/>
          <w:szCs w:val="32"/>
          <w:rtl/>
        </w:rPr>
        <w:t xml:space="preserve">لأسباب عديدة ومتشابكة ويبدو أنهم فئة من 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مضطربي الشخصية</w:t>
      </w:r>
      <w:r>
        <w:rPr>
          <w:rFonts w:ascii="Sakkal Majalla" w:hAnsi="Sakkal Majalla" w:cs="Sakkal Majalla"/>
          <w:sz w:val="32"/>
          <w:szCs w:val="32"/>
          <w:rtl/>
        </w:rPr>
        <w:t xml:space="preserve"> يتميزون بأعراض خاصة غريبة ذلك أنهم قوم ي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تصدون المشكلات ويخلقون المتاعب لأنفسهم-متاعب عائلية أو مالية صحية</w:t>
      </w:r>
      <w:r>
        <w:rPr>
          <w:rFonts w:ascii="Sakkal Majalla" w:hAnsi="Sakkal Majalla" w:cs="Sakkal Majalla"/>
          <w:sz w:val="32"/>
          <w:szCs w:val="32"/>
          <w:rtl/>
        </w:rPr>
        <w:t xml:space="preserve"> كأنهم لا يجدون 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اللذة إلا في الألم أو راحة إلا في التعب أو سعادة إلا في الشقاء</w:t>
      </w:r>
      <w:r>
        <w:rPr>
          <w:rFonts w:ascii="Sakkal Majalla" w:hAnsi="Sakkal Majalla" w:cs="Sakkal Majalla"/>
          <w:sz w:val="32"/>
          <w:szCs w:val="32"/>
          <w:rtl/>
        </w:rPr>
        <w:t xml:space="preserve">- فترى أحدهم يورط نفسه في نفس المتاعب والصعوبات مرة بعد أخرى كأنه يرغب لا شعوريا في 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إيذاء نفسه</w:t>
      </w:r>
      <w:r>
        <w:rPr>
          <w:rFonts w:ascii="Sakkal Majalla" w:hAnsi="Sakkal Majalla" w:cs="Sakkal Majalla"/>
          <w:sz w:val="32"/>
          <w:szCs w:val="32"/>
          <w:rtl/>
        </w:rPr>
        <w:t xml:space="preserve"> أو كأنهم مصابون بعقدة ذنب ملحة تجعلهم في حاجة موصولة إلى عقاب الذات وعقدة الذنب راسخة لديهم في جب اللاشعور وغيابه.</w:t>
      </w:r>
    </w:p>
    <w:p w14:paraId="1D3F0A96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من أساليب دراسة كفاءة هذه النظرية 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فحص سجلات الحوادث</w:t>
      </w:r>
      <w:r>
        <w:rPr>
          <w:rFonts w:ascii="Sakkal Majalla" w:hAnsi="Sakkal Majalla" w:cs="Sakkal Majalla"/>
          <w:sz w:val="32"/>
          <w:szCs w:val="32"/>
          <w:rtl/>
        </w:rPr>
        <w:t xml:space="preserve"> التي يرتكبها العامل فلو أن هذه النظرية فحص سجلات الحوادث التي يرتكبها العامل فلو أن هذه النظرية صحيحة فإن معنى ذلك أن العامل الذي يتورط في حوادث </w:t>
      </w:r>
      <w:r>
        <w:rPr>
          <w:rFonts w:ascii="Sakkal Majalla" w:hAnsi="Sakkal Majalla" w:cs="Sakkal Majalla"/>
          <w:sz w:val="32"/>
          <w:szCs w:val="32"/>
          <w:shd w:val="clear" w:fill="FF0000"/>
          <w:rtl/>
        </w:rPr>
        <w:t>يظل طول مدة خدمته متورطا</w:t>
      </w:r>
      <w:r>
        <w:rPr>
          <w:rFonts w:ascii="Sakkal Majalla" w:hAnsi="Sakkal Majalla" w:cs="Sakkal Majalla"/>
          <w:sz w:val="32"/>
          <w:szCs w:val="32"/>
          <w:rtl/>
        </w:rPr>
        <w:t xml:space="preserve"> فيها ولكن تتبع سجلات حوادث العمل لم تؤيد هذه النظرية تأييدا قويا.</w:t>
      </w:r>
    </w:p>
    <w:p w14:paraId="1EE44057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ومع ذلك فلا تزال نظرية الاستهداف للحوادث هذه محل الاعتبار في دراسات موضوع الحوادث و الأمن الصناعي.</w:t>
      </w:r>
    </w:p>
    <w:p w14:paraId="4F9F318B">
      <w:pPr>
        <w:bidi/>
        <w:jc w:val="both"/>
        <w:rPr>
          <w:rFonts w:ascii="Sakkal Majalla" w:hAnsi="Sakkal Majalla" w:cs="Sakkal Majalla"/>
          <w:color w:val="FF0000"/>
          <w:sz w:val="32"/>
          <w:szCs w:val="32"/>
          <w:rtl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cs/>
        </w:rPr>
        <w:t>عناصر الاستهداف للحوادث</w:t>
      </w:r>
    </w:p>
    <w:p w14:paraId="506A0963">
      <w:pPr>
        <w:bidi/>
        <w:jc w:val="both"/>
        <w:rPr>
          <w:rFonts w:ascii="Sakkal Majalla" w:hAnsi="Sakkal Majalla" w:cs="Sakkal Majalla"/>
          <w:color w:val="FF0000"/>
          <w:sz w:val="32"/>
          <w:szCs w:val="32"/>
          <w:rtl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cs/>
        </w:rPr>
        <w:t>السببية الداخلية والخارجية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64B5E5B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  <w:cs/>
        </w:rPr>
        <w:t xml:space="preserve">القابلية لتفسير الحوادث بسبب عوامل داخلية </w:t>
      </w:r>
      <w:r>
        <w:rPr>
          <w:rFonts w:ascii="Sakkal Majalla" w:hAnsi="Sakkal Majalla" w:cs="Sakkal Majalla"/>
          <w:sz w:val="32"/>
          <w:szCs w:val="32"/>
          <w:rtl/>
          <w:cs w:val="0"/>
        </w:rPr>
        <w:t>(</w:t>
      </w:r>
      <w:r>
        <w:rPr>
          <w:rFonts w:ascii="Sakkal Majalla" w:hAnsi="Sakkal Majalla" w:cs="Sakkal Majalla"/>
          <w:sz w:val="32"/>
          <w:szCs w:val="32"/>
          <w:rtl/>
          <w:cs/>
        </w:rPr>
        <w:t>مثل الكفاءة أو الجهد</w:t>
      </w:r>
      <w:r>
        <w:rPr>
          <w:rFonts w:ascii="Sakkal Majalla" w:hAnsi="Sakkal Majalla" w:cs="Sakkal Majalla"/>
          <w:sz w:val="32"/>
          <w:szCs w:val="32"/>
          <w:rtl/>
          <w:cs w:val="0"/>
        </w:rPr>
        <w:t xml:space="preserve">) </w:t>
      </w:r>
      <w:r>
        <w:rPr>
          <w:rFonts w:ascii="Sakkal Majalla" w:hAnsi="Sakkal Majalla" w:cs="Sakkal Majalla"/>
          <w:sz w:val="32"/>
          <w:szCs w:val="32"/>
          <w:rtl/>
          <w:cs/>
        </w:rPr>
        <w:t xml:space="preserve">أو خارجية </w:t>
      </w:r>
      <w:r>
        <w:rPr>
          <w:rFonts w:ascii="Sakkal Majalla" w:hAnsi="Sakkal Majalla" w:cs="Sakkal Majalla"/>
          <w:sz w:val="32"/>
          <w:szCs w:val="32"/>
          <w:rtl/>
          <w:cs w:val="0"/>
        </w:rPr>
        <w:t>(</w:t>
      </w:r>
      <w:r>
        <w:rPr>
          <w:rFonts w:ascii="Sakkal Majalla" w:hAnsi="Sakkal Majalla" w:cs="Sakkal Majalla"/>
          <w:sz w:val="32"/>
          <w:szCs w:val="32"/>
          <w:rtl/>
          <w:cs/>
        </w:rPr>
        <w:t>مثل الحظ أو الظروف</w:t>
      </w:r>
      <w:r>
        <w:rPr>
          <w:rFonts w:ascii="Sakkal Majalla" w:hAnsi="Sakkal Majalla" w:cs="Sakkal Majalla"/>
          <w:sz w:val="32"/>
          <w:szCs w:val="32"/>
          <w:rtl/>
          <w:cs w:val="0"/>
        </w:rPr>
        <w:t>).</w:t>
      </w:r>
    </w:p>
    <w:p w14:paraId="377727E8">
      <w:pPr>
        <w:bidi/>
        <w:jc w:val="both"/>
        <w:rPr>
          <w:rFonts w:ascii="Sakkal Majalla" w:hAnsi="Sakkal Majalla" w:cs="Sakkal Majalla"/>
          <w:color w:val="FF0000"/>
          <w:sz w:val="32"/>
          <w:szCs w:val="32"/>
          <w:rtl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cs/>
        </w:rPr>
        <w:t>الثبات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1D739535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  <w:cs/>
        </w:rPr>
        <w:t>تقييم</w:t>
      </w:r>
      <w:r>
        <w:rPr>
          <w:cs/>
          <w:lang w:bidi="ar-SA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cs/>
        </w:rPr>
        <w:t>ما إذا كان السبب ثابتًا عبر الزمن أو متغيرًا</w:t>
      </w:r>
      <w:r>
        <w:rPr>
          <w:rFonts w:ascii="Sakkal Majalla" w:hAnsi="Sakkal Majalla" w:cs="Sakkal Majalla"/>
          <w:sz w:val="32"/>
          <w:szCs w:val="32"/>
          <w:rtl/>
          <w:cs w:val="0"/>
        </w:rPr>
        <w:t>.</w:t>
      </w:r>
    </w:p>
    <w:p w14:paraId="6DF60ADA">
      <w:pPr>
        <w:bidi/>
        <w:jc w:val="both"/>
        <w:rPr>
          <w:rFonts w:ascii="Sakkal Majalla" w:hAnsi="Sakkal Majalla" w:cs="Sakkal Majalla"/>
          <w:color w:val="FF0000"/>
          <w:sz w:val="32"/>
          <w:szCs w:val="32"/>
          <w:rtl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cs/>
        </w:rPr>
        <w:t>القابلية للتحكم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0A0A48C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  <w:cs/>
        </w:rPr>
        <w:t>تحديد ما إذا كان السبب تحت السيطرة أو خارج سيطرة الفرد</w:t>
      </w:r>
      <w:r>
        <w:rPr>
          <w:rFonts w:ascii="Sakkal Majalla" w:hAnsi="Sakkal Majalla" w:cs="Sakkal Majalla"/>
          <w:sz w:val="32"/>
          <w:szCs w:val="32"/>
          <w:rtl/>
          <w:cs w:val="0"/>
        </w:rPr>
        <w:t>.</w:t>
      </w:r>
    </w:p>
    <w:p w14:paraId="210A601E">
      <w:pPr>
        <w:bidi/>
        <w:jc w:val="both"/>
        <w:rPr>
          <w:rFonts w:ascii="Sakkal Majalla" w:hAnsi="Sakkal Majalla" w:cs="Sakkal Majalla"/>
          <w:color w:val="FF0000"/>
          <w:sz w:val="32"/>
          <w:szCs w:val="32"/>
          <w:rtl/>
        </w:rPr>
      </w:pPr>
      <w:bookmarkStart w:id="0" w:name="_GoBack"/>
      <w:r>
        <w:rPr>
          <w:rFonts w:ascii="Sakkal Majalla" w:hAnsi="Sakkal Majalla" w:cs="Sakkal Majalla"/>
          <w:color w:val="FF0000"/>
          <w:sz w:val="32"/>
          <w:szCs w:val="32"/>
          <w:rtl/>
          <w:cs/>
        </w:rPr>
        <w:t>التخصيص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bookmarkEnd w:id="0"/>
    <w:p w14:paraId="7B1E48F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  <w:cs/>
        </w:rPr>
        <w:t>ما إذا كان الحدث ينطبق على موقف معين أو على جميع جوانب حياة الفرد</w:t>
      </w:r>
      <w:r>
        <w:rPr>
          <w:rFonts w:ascii="Sakkal Majalla" w:hAnsi="Sakkal Majalla" w:cs="Sakkal Majalla"/>
          <w:sz w:val="32"/>
          <w:szCs w:val="32"/>
          <w:rtl/>
          <w:cs w:val="0"/>
        </w:rPr>
        <w:t>.</w:t>
      </w:r>
    </w:p>
    <w:p w14:paraId="0F8D033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  <w:cs/>
        </w:rPr>
        <w:t>هذا المفهوم يرتبط بـ نظرية الإسناد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cs/>
        </w:rPr>
        <w:t>التي قدمها عالم النفس فريتز هايدر</w:t>
      </w:r>
      <w:r>
        <w:rPr>
          <w:rFonts w:ascii="Sakkal Majalla" w:hAnsi="Sakkal Majalla" w:cs="Sakkal Majalla"/>
          <w:sz w:val="32"/>
          <w:szCs w:val="32"/>
          <w:rtl/>
        </w:rPr>
        <w:t xml:space="preserve"> (Fritz Heider) </w:t>
      </w:r>
      <w:r>
        <w:rPr>
          <w:rFonts w:ascii="Sakkal Majalla" w:hAnsi="Sakkal Majalla" w:cs="Sakkal Majalla"/>
          <w:sz w:val="32"/>
          <w:szCs w:val="32"/>
          <w:rtl/>
          <w:cs/>
        </w:rPr>
        <w:t>في خمسينيات القرن الماضي</w:t>
      </w:r>
      <w:r>
        <w:rPr>
          <w:rFonts w:ascii="Sakkal Majalla" w:hAnsi="Sakkal Majalla" w:cs="Sakkal Majalla"/>
          <w:sz w:val="32"/>
          <w:szCs w:val="32"/>
          <w:rtl/>
          <w:cs w:val="0"/>
        </w:rPr>
        <w:t xml:space="preserve">. </w:t>
      </w:r>
      <w:r>
        <w:rPr>
          <w:rFonts w:ascii="Sakkal Majalla" w:hAnsi="Sakkal Majalla" w:cs="Sakkal Majalla"/>
          <w:sz w:val="32"/>
          <w:szCs w:val="32"/>
          <w:rtl/>
          <w:cs/>
        </w:rPr>
        <w:t>وقد تطورت النظرية على يد برنارد واينر</w:t>
      </w:r>
      <w:r>
        <w:rPr>
          <w:rFonts w:ascii="Sakkal Majalla" w:hAnsi="Sakkal Majalla" w:cs="Sakkal Majalla"/>
          <w:sz w:val="32"/>
          <w:szCs w:val="32"/>
          <w:rtl/>
        </w:rPr>
        <w:t xml:space="preserve"> (Bernard Weiner) </w:t>
      </w:r>
      <w:r>
        <w:rPr>
          <w:rFonts w:ascii="Sakkal Majalla" w:hAnsi="Sakkal Majalla" w:cs="Sakkal Majalla"/>
          <w:sz w:val="32"/>
          <w:szCs w:val="32"/>
          <w:rtl/>
          <w:cs/>
        </w:rPr>
        <w:t>الذي ركز على كيفية تفسير الأفراد للأسباب وراء النجاح أو الفشل</w:t>
      </w:r>
      <w:r>
        <w:rPr>
          <w:rFonts w:ascii="Sakkal Majalla" w:hAnsi="Sakkal Majalla" w:cs="Sakkal Majalla"/>
          <w:sz w:val="32"/>
          <w:szCs w:val="32"/>
          <w:rtl/>
          <w:cs w:val="0"/>
        </w:rPr>
        <w:t>.</w:t>
      </w:r>
    </w:p>
    <w:p w14:paraId="654968CC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2EC8ACA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66CFE"/>
    <w:rsid w:val="00366CFE"/>
    <w:rsid w:val="003D3FE0"/>
    <w:rsid w:val="00703A16"/>
    <w:rsid w:val="4E471111"/>
    <w:rsid w:val="534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SimSun" w:cs="Arial"/>
      <w:sz w:val="22"/>
      <w:szCs w:val="22"/>
      <w:lang w:val="fr-FR" w:eastAsia="fr-FR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843</Characters>
  <Lines>7</Lines>
  <Paragraphs>1</Paragraphs>
  <TotalTime>27</TotalTime>
  <ScaleCrop>false</ScaleCrop>
  <LinksUpToDate>false</LinksUpToDate>
  <CharactersWithSpaces>995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2023-12-24T23:04:00Z</dcterms:created>
  <dc:creator>pc</dc:creator>
  <cp:lastModifiedBy>nassiba benloucif</cp:lastModifiedBy>
  <dcterms:modified xsi:type="dcterms:W3CDTF">2024-11-18T14:27:38Z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15BC95D795D14FA3A900EC3FBEAF066F_12</vt:lpwstr>
  </property>
</Properties>
</file>