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B8" w:rsidRDefault="00131DB8">
      <w:pPr>
        <w:pStyle w:val="Corpsdetexte"/>
        <w:spacing w:before="8"/>
        <w:rPr>
          <w:b/>
          <w:sz w:val="25"/>
        </w:rPr>
      </w:pPr>
    </w:p>
    <w:p w:rsidR="00FE0C9F" w:rsidRPr="00774103" w:rsidRDefault="00774103" w:rsidP="00FE0C9F">
      <w:pPr>
        <w:jc w:val="center"/>
        <w:rPr>
          <w:b/>
          <w:sz w:val="36"/>
          <w:szCs w:val="36"/>
        </w:rPr>
      </w:pPr>
      <w:r>
        <w:rPr>
          <w:b/>
          <w:sz w:val="36"/>
          <w:szCs w:val="36"/>
        </w:rPr>
        <w:t xml:space="preserve">PARTIE 2 : génie génétique </w:t>
      </w:r>
      <w:r w:rsidR="00FE0C9F" w:rsidRPr="00774103">
        <w:rPr>
          <w:b/>
          <w:sz w:val="36"/>
          <w:szCs w:val="36"/>
        </w:rPr>
        <w:t xml:space="preserve"> </w:t>
      </w:r>
    </w:p>
    <w:p w:rsidR="00760EF7" w:rsidRPr="00D731EF" w:rsidRDefault="00FE0C9F" w:rsidP="00D731EF">
      <w:pPr>
        <w:jc w:val="both"/>
        <w:rPr>
          <w:b/>
          <w:sz w:val="24"/>
          <w:szCs w:val="24"/>
        </w:rPr>
      </w:pPr>
      <w:r w:rsidRPr="00D731EF">
        <w:rPr>
          <w:b/>
          <w:sz w:val="24"/>
          <w:szCs w:val="24"/>
        </w:rPr>
        <w:t xml:space="preserve">Chapitre </w:t>
      </w:r>
      <w:r w:rsidR="00774103" w:rsidRPr="00D731EF">
        <w:rPr>
          <w:b/>
          <w:sz w:val="24"/>
          <w:szCs w:val="24"/>
        </w:rPr>
        <w:t>2</w:t>
      </w:r>
      <w:r w:rsidRPr="00D731EF">
        <w:rPr>
          <w:b/>
          <w:sz w:val="24"/>
          <w:szCs w:val="24"/>
        </w:rPr>
        <w:t xml:space="preserve"> : </w:t>
      </w:r>
      <w:r w:rsidR="00774103" w:rsidRPr="00D731EF">
        <w:rPr>
          <w:b/>
          <w:bCs/>
          <w:sz w:val="24"/>
          <w:szCs w:val="24"/>
        </w:rPr>
        <w:t>Les étapes du clonage :</w:t>
      </w:r>
    </w:p>
    <w:p w:rsidR="00760EF7" w:rsidRPr="00D731EF" w:rsidRDefault="00760EF7" w:rsidP="00D731EF">
      <w:pPr>
        <w:jc w:val="both"/>
        <w:rPr>
          <w:sz w:val="24"/>
          <w:szCs w:val="24"/>
        </w:rPr>
      </w:pPr>
    </w:p>
    <w:p w:rsidR="00774103" w:rsidRPr="00D731EF" w:rsidRDefault="00BE7C49" w:rsidP="00D731EF">
      <w:pPr>
        <w:widowControl/>
        <w:autoSpaceDE/>
        <w:autoSpaceDN/>
        <w:spacing w:before="100" w:beforeAutospacing="1" w:after="100" w:afterAutospacing="1"/>
        <w:jc w:val="both"/>
        <w:outlineLvl w:val="2"/>
        <w:rPr>
          <w:b/>
          <w:bCs/>
          <w:sz w:val="24"/>
          <w:szCs w:val="24"/>
          <w:lang w:eastAsia="fr-FR"/>
        </w:rPr>
      </w:pPr>
      <w:r w:rsidRPr="00D731EF">
        <w:rPr>
          <w:b/>
          <w:bCs/>
          <w:sz w:val="24"/>
          <w:szCs w:val="24"/>
          <w:lang w:eastAsia="fr-FR"/>
        </w:rPr>
        <w:t>2.1.</w:t>
      </w:r>
      <w:r w:rsidR="00774103" w:rsidRPr="00D731EF">
        <w:rPr>
          <w:b/>
          <w:bCs/>
          <w:sz w:val="24"/>
          <w:szCs w:val="24"/>
          <w:lang w:eastAsia="fr-FR"/>
        </w:rPr>
        <w:t>Les étapes du clonage moléculaire</w:t>
      </w:r>
    </w:p>
    <w:p w:rsidR="00774103" w:rsidRPr="00D731EF" w:rsidRDefault="00774103" w:rsidP="00D731EF">
      <w:pPr>
        <w:widowControl/>
        <w:autoSpaceDE/>
        <w:autoSpaceDN/>
        <w:jc w:val="both"/>
        <w:rPr>
          <w:sz w:val="24"/>
          <w:szCs w:val="24"/>
          <w:lang w:eastAsia="fr-FR"/>
        </w:rPr>
      </w:pPr>
      <w:r w:rsidRPr="00D731EF">
        <w:rPr>
          <w:sz w:val="24"/>
          <w:szCs w:val="24"/>
          <w:lang w:eastAsia="fr-FR"/>
        </w:rPr>
        <w:t>Le clonage moléculaire est un processus qui permet d'isoler un gène d'intérêt, de l'insérer dans un vecteur (comme un plasmide), et de l'introduire dans une cellule hôte pour l'expression ou l'amplification :</w:t>
      </w:r>
    </w:p>
    <w:p w:rsidR="00774103" w:rsidRPr="00D731EF" w:rsidRDefault="00774103" w:rsidP="00D731EF">
      <w:pPr>
        <w:widowControl/>
        <w:autoSpaceDE/>
        <w:autoSpaceDN/>
        <w:jc w:val="both"/>
        <w:outlineLvl w:val="3"/>
        <w:rPr>
          <w:b/>
          <w:bCs/>
          <w:sz w:val="24"/>
          <w:szCs w:val="24"/>
          <w:lang w:eastAsia="fr-FR"/>
        </w:rPr>
      </w:pPr>
      <w:r w:rsidRPr="00D731EF">
        <w:rPr>
          <w:b/>
          <w:bCs/>
          <w:sz w:val="24"/>
          <w:szCs w:val="24"/>
          <w:lang w:eastAsia="fr-FR"/>
        </w:rPr>
        <w:t>1. Isolement de l'ADN cible</w:t>
      </w:r>
    </w:p>
    <w:p w:rsidR="00774103" w:rsidRPr="00D731EF" w:rsidRDefault="00774103" w:rsidP="00D731EF">
      <w:pPr>
        <w:widowControl/>
        <w:numPr>
          <w:ilvl w:val="0"/>
          <w:numId w:val="13"/>
        </w:numPr>
        <w:autoSpaceDE/>
        <w:autoSpaceDN/>
        <w:jc w:val="both"/>
        <w:rPr>
          <w:sz w:val="24"/>
          <w:szCs w:val="24"/>
          <w:lang w:eastAsia="fr-FR"/>
        </w:rPr>
      </w:pPr>
      <w:r w:rsidRPr="00D731EF">
        <w:rPr>
          <w:b/>
          <w:bCs/>
          <w:sz w:val="24"/>
          <w:szCs w:val="24"/>
          <w:lang w:eastAsia="fr-FR"/>
        </w:rPr>
        <w:t>But :</w:t>
      </w:r>
      <w:r w:rsidRPr="00D731EF">
        <w:rPr>
          <w:sz w:val="24"/>
          <w:szCs w:val="24"/>
          <w:lang w:eastAsia="fr-FR"/>
        </w:rPr>
        <w:t xml:space="preserve"> Obtenir le gène ou la séquence d'ADN d'intérêt.</w:t>
      </w:r>
    </w:p>
    <w:p w:rsidR="00774103" w:rsidRPr="00D731EF" w:rsidRDefault="00774103" w:rsidP="00D731EF">
      <w:pPr>
        <w:widowControl/>
        <w:numPr>
          <w:ilvl w:val="0"/>
          <w:numId w:val="13"/>
        </w:numPr>
        <w:autoSpaceDE/>
        <w:autoSpaceDN/>
        <w:jc w:val="both"/>
        <w:rPr>
          <w:sz w:val="24"/>
          <w:szCs w:val="24"/>
          <w:lang w:eastAsia="fr-FR"/>
        </w:rPr>
      </w:pPr>
      <w:r w:rsidRPr="00D731EF">
        <w:rPr>
          <w:b/>
          <w:bCs/>
          <w:sz w:val="24"/>
          <w:szCs w:val="24"/>
          <w:lang w:eastAsia="fr-FR"/>
        </w:rPr>
        <w:t>Méthodes possibles :</w:t>
      </w:r>
      <w:r w:rsidRPr="00D731EF">
        <w:rPr>
          <w:sz w:val="24"/>
          <w:szCs w:val="24"/>
          <w:lang w:eastAsia="fr-FR"/>
        </w:rPr>
        <w:t xml:space="preserve"> </w:t>
      </w:r>
    </w:p>
    <w:p w:rsidR="00774103" w:rsidRPr="00D731EF" w:rsidRDefault="00774103" w:rsidP="00D731EF">
      <w:pPr>
        <w:widowControl/>
        <w:numPr>
          <w:ilvl w:val="1"/>
          <w:numId w:val="13"/>
        </w:numPr>
        <w:autoSpaceDE/>
        <w:autoSpaceDN/>
        <w:jc w:val="both"/>
        <w:rPr>
          <w:sz w:val="24"/>
          <w:szCs w:val="24"/>
          <w:lang w:eastAsia="fr-FR"/>
        </w:rPr>
      </w:pPr>
      <w:r w:rsidRPr="00D731EF">
        <w:rPr>
          <w:b/>
          <w:bCs/>
          <w:sz w:val="24"/>
          <w:szCs w:val="24"/>
          <w:lang w:eastAsia="fr-FR"/>
        </w:rPr>
        <w:t>PCR :</w:t>
      </w:r>
      <w:r w:rsidRPr="00D731EF">
        <w:rPr>
          <w:sz w:val="24"/>
          <w:szCs w:val="24"/>
          <w:lang w:eastAsia="fr-FR"/>
        </w:rPr>
        <w:t xml:space="preserve"> Amplification spécifique du gène cible à partir de l'ADN génomique ou complémentaire (ADNc).</w:t>
      </w:r>
    </w:p>
    <w:p w:rsidR="00774103" w:rsidRPr="00D731EF" w:rsidRDefault="00774103" w:rsidP="00D731EF">
      <w:pPr>
        <w:widowControl/>
        <w:numPr>
          <w:ilvl w:val="1"/>
          <w:numId w:val="13"/>
        </w:numPr>
        <w:autoSpaceDE/>
        <w:autoSpaceDN/>
        <w:jc w:val="both"/>
        <w:rPr>
          <w:sz w:val="24"/>
          <w:szCs w:val="24"/>
          <w:lang w:eastAsia="fr-FR"/>
        </w:rPr>
      </w:pPr>
      <w:r w:rsidRPr="00D731EF">
        <w:rPr>
          <w:b/>
          <w:bCs/>
          <w:sz w:val="24"/>
          <w:szCs w:val="24"/>
          <w:lang w:eastAsia="fr-FR"/>
        </w:rPr>
        <w:t>Enzymes de restriction :</w:t>
      </w:r>
      <w:r w:rsidRPr="00D731EF">
        <w:rPr>
          <w:sz w:val="24"/>
          <w:szCs w:val="24"/>
          <w:lang w:eastAsia="fr-FR"/>
        </w:rPr>
        <w:t xml:space="preserve"> Découpage de fragments spécifiques à partir d'un génome.</w:t>
      </w:r>
    </w:p>
    <w:p w:rsidR="00774103" w:rsidRPr="00D731EF" w:rsidRDefault="00E57011" w:rsidP="00D731EF">
      <w:pPr>
        <w:widowControl/>
        <w:autoSpaceDE/>
        <w:autoSpaceDN/>
        <w:jc w:val="both"/>
        <w:rPr>
          <w:sz w:val="24"/>
          <w:szCs w:val="24"/>
          <w:lang w:eastAsia="fr-FR"/>
        </w:rPr>
      </w:pPr>
      <w:r w:rsidRPr="00D731EF">
        <w:rPr>
          <w:sz w:val="24"/>
          <w:szCs w:val="24"/>
          <w:lang w:eastAsia="fr-FR"/>
        </w:rPr>
        <w:pict>
          <v:rect id="_x0000_i1025" style="width:0;height:1.5pt" o:hralign="center" o:hrstd="t" o:hr="t" fillcolor="#a0a0a0" stroked="f"/>
        </w:pict>
      </w:r>
    </w:p>
    <w:p w:rsidR="00774103" w:rsidRPr="00D731EF" w:rsidRDefault="00774103" w:rsidP="00D731EF">
      <w:pPr>
        <w:widowControl/>
        <w:autoSpaceDE/>
        <w:autoSpaceDN/>
        <w:jc w:val="both"/>
        <w:outlineLvl w:val="3"/>
        <w:rPr>
          <w:b/>
          <w:bCs/>
          <w:sz w:val="24"/>
          <w:szCs w:val="24"/>
          <w:lang w:eastAsia="fr-FR"/>
        </w:rPr>
      </w:pPr>
      <w:r w:rsidRPr="00D731EF">
        <w:rPr>
          <w:b/>
          <w:bCs/>
          <w:sz w:val="24"/>
          <w:szCs w:val="24"/>
          <w:lang w:eastAsia="fr-FR"/>
        </w:rPr>
        <w:t>2. Préparation du vecteur</w:t>
      </w:r>
    </w:p>
    <w:p w:rsidR="00774103" w:rsidRPr="00D731EF" w:rsidRDefault="00774103" w:rsidP="00D731EF">
      <w:pPr>
        <w:widowControl/>
        <w:numPr>
          <w:ilvl w:val="0"/>
          <w:numId w:val="14"/>
        </w:numPr>
        <w:autoSpaceDE/>
        <w:autoSpaceDN/>
        <w:jc w:val="both"/>
        <w:rPr>
          <w:sz w:val="24"/>
          <w:szCs w:val="24"/>
          <w:lang w:eastAsia="fr-FR"/>
        </w:rPr>
      </w:pPr>
      <w:r w:rsidRPr="00D731EF">
        <w:rPr>
          <w:b/>
          <w:bCs/>
          <w:sz w:val="24"/>
          <w:szCs w:val="24"/>
          <w:lang w:eastAsia="fr-FR"/>
        </w:rPr>
        <w:t>But :</w:t>
      </w:r>
      <w:r w:rsidRPr="00D731EF">
        <w:rPr>
          <w:sz w:val="24"/>
          <w:szCs w:val="24"/>
          <w:lang w:eastAsia="fr-FR"/>
        </w:rPr>
        <w:t xml:space="preserve"> Préparer un support pour transporter et exprimer le gène cible dans une cellule hôte.</w:t>
      </w:r>
    </w:p>
    <w:p w:rsidR="00774103" w:rsidRPr="00D731EF" w:rsidRDefault="00774103" w:rsidP="00D731EF">
      <w:pPr>
        <w:widowControl/>
        <w:numPr>
          <w:ilvl w:val="0"/>
          <w:numId w:val="14"/>
        </w:numPr>
        <w:autoSpaceDE/>
        <w:autoSpaceDN/>
        <w:jc w:val="both"/>
        <w:rPr>
          <w:sz w:val="24"/>
          <w:szCs w:val="24"/>
          <w:lang w:eastAsia="fr-FR"/>
        </w:rPr>
      </w:pPr>
      <w:r w:rsidRPr="00D731EF">
        <w:rPr>
          <w:b/>
          <w:bCs/>
          <w:sz w:val="24"/>
          <w:szCs w:val="24"/>
          <w:lang w:eastAsia="fr-FR"/>
        </w:rPr>
        <w:t>Vecteurs couramment utilisés :</w:t>
      </w:r>
      <w:r w:rsidRPr="00D731EF">
        <w:rPr>
          <w:sz w:val="24"/>
          <w:szCs w:val="24"/>
          <w:lang w:eastAsia="fr-FR"/>
        </w:rPr>
        <w:t xml:space="preserve"> </w:t>
      </w:r>
    </w:p>
    <w:p w:rsidR="00774103" w:rsidRPr="00D731EF" w:rsidRDefault="00774103" w:rsidP="00D731EF">
      <w:pPr>
        <w:widowControl/>
        <w:numPr>
          <w:ilvl w:val="1"/>
          <w:numId w:val="14"/>
        </w:numPr>
        <w:autoSpaceDE/>
        <w:autoSpaceDN/>
        <w:jc w:val="both"/>
        <w:rPr>
          <w:sz w:val="24"/>
          <w:szCs w:val="24"/>
          <w:lang w:eastAsia="fr-FR"/>
        </w:rPr>
      </w:pPr>
      <w:r w:rsidRPr="00D731EF">
        <w:rPr>
          <w:sz w:val="24"/>
          <w:szCs w:val="24"/>
          <w:lang w:eastAsia="fr-FR"/>
        </w:rPr>
        <w:t xml:space="preserve">Plasmides (vecteurs circulaires pour </w:t>
      </w:r>
      <w:r w:rsidRPr="00D731EF">
        <w:rPr>
          <w:i/>
          <w:iCs/>
          <w:sz w:val="24"/>
          <w:szCs w:val="24"/>
          <w:lang w:eastAsia="fr-FR"/>
        </w:rPr>
        <w:t>E. coli</w:t>
      </w:r>
      <w:r w:rsidRPr="00D731EF">
        <w:rPr>
          <w:sz w:val="24"/>
          <w:szCs w:val="24"/>
          <w:lang w:eastAsia="fr-FR"/>
        </w:rPr>
        <w:t>).</w:t>
      </w:r>
    </w:p>
    <w:p w:rsidR="00774103" w:rsidRPr="00D731EF" w:rsidRDefault="00774103" w:rsidP="00D731EF">
      <w:pPr>
        <w:widowControl/>
        <w:numPr>
          <w:ilvl w:val="1"/>
          <w:numId w:val="14"/>
        </w:numPr>
        <w:autoSpaceDE/>
        <w:autoSpaceDN/>
        <w:jc w:val="both"/>
        <w:rPr>
          <w:sz w:val="24"/>
          <w:szCs w:val="24"/>
          <w:lang w:eastAsia="fr-FR"/>
        </w:rPr>
      </w:pPr>
      <w:r w:rsidRPr="00D731EF">
        <w:rPr>
          <w:sz w:val="24"/>
          <w:szCs w:val="24"/>
          <w:lang w:eastAsia="fr-FR"/>
        </w:rPr>
        <w:t>Vecteurs viraux ou cosmides pour des insertions plus grandes.</w:t>
      </w:r>
    </w:p>
    <w:p w:rsidR="00774103" w:rsidRPr="00D731EF" w:rsidRDefault="00774103" w:rsidP="00D731EF">
      <w:pPr>
        <w:widowControl/>
        <w:numPr>
          <w:ilvl w:val="0"/>
          <w:numId w:val="14"/>
        </w:numPr>
        <w:autoSpaceDE/>
        <w:autoSpaceDN/>
        <w:jc w:val="both"/>
        <w:rPr>
          <w:sz w:val="24"/>
          <w:szCs w:val="24"/>
          <w:lang w:eastAsia="fr-FR"/>
        </w:rPr>
      </w:pPr>
      <w:r w:rsidRPr="00D731EF">
        <w:rPr>
          <w:b/>
          <w:bCs/>
          <w:sz w:val="24"/>
          <w:szCs w:val="24"/>
          <w:lang w:eastAsia="fr-FR"/>
        </w:rPr>
        <w:t>Traitement :</w:t>
      </w:r>
      <w:r w:rsidRPr="00D731EF">
        <w:rPr>
          <w:sz w:val="24"/>
          <w:szCs w:val="24"/>
          <w:lang w:eastAsia="fr-FR"/>
        </w:rPr>
        <w:t xml:space="preserve"> </w:t>
      </w:r>
    </w:p>
    <w:p w:rsidR="00774103" w:rsidRPr="00D731EF" w:rsidRDefault="00774103" w:rsidP="00D731EF">
      <w:pPr>
        <w:widowControl/>
        <w:numPr>
          <w:ilvl w:val="1"/>
          <w:numId w:val="14"/>
        </w:numPr>
        <w:autoSpaceDE/>
        <w:autoSpaceDN/>
        <w:jc w:val="both"/>
        <w:rPr>
          <w:sz w:val="24"/>
          <w:szCs w:val="24"/>
          <w:lang w:eastAsia="fr-FR"/>
        </w:rPr>
      </w:pPr>
      <w:r w:rsidRPr="00D731EF">
        <w:rPr>
          <w:sz w:val="24"/>
          <w:szCs w:val="24"/>
          <w:lang w:eastAsia="fr-FR"/>
        </w:rPr>
        <w:t>Coupure du vecteur à un site spécifique avec des enzymes de restriction.</w:t>
      </w:r>
    </w:p>
    <w:p w:rsidR="00774103" w:rsidRPr="00D731EF" w:rsidRDefault="00774103" w:rsidP="00D731EF">
      <w:pPr>
        <w:widowControl/>
        <w:numPr>
          <w:ilvl w:val="1"/>
          <w:numId w:val="14"/>
        </w:numPr>
        <w:autoSpaceDE/>
        <w:autoSpaceDN/>
        <w:jc w:val="both"/>
        <w:rPr>
          <w:sz w:val="24"/>
          <w:szCs w:val="24"/>
          <w:lang w:eastAsia="fr-FR"/>
        </w:rPr>
      </w:pPr>
      <w:r w:rsidRPr="00D731EF">
        <w:rPr>
          <w:sz w:val="24"/>
          <w:szCs w:val="24"/>
          <w:lang w:eastAsia="fr-FR"/>
        </w:rPr>
        <w:t>Désactivation des extrémités libres (par exemple, par phosphatase alcaline) pour éviter la recircularisation.</w:t>
      </w:r>
    </w:p>
    <w:p w:rsidR="00774103" w:rsidRPr="00D731EF" w:rsidRDefault="00E57011" w:rsidP="00D731EF">
      <w:pPr>
        <w:widowControl/>
        <w:autoSpaceDE/>
        <w:autoSpaceDN/>
        <w:jc w:val="both"/>
        <w:rPr>
          <w:sz w:val="24"/>
          <w:szCs w:val="24"/>
          <w:lang w:eastAsia="fr-FR"/>
        </w:rPr>
      </w:pPr>
      <w:r w:rsidRPr="00D731EF">
        <w:rPr>
          <w:sz w:val="24"/>
          <w:szCs w:val="24"/>
          <w:lang w:eastAsia="fr-FR"/>
        </w:rPr>
        <w:pict>
          <v:rect id="_x0000_i1026" style="width:0;height:1.5pt" o:hralign="center" o:hrstd="t" o:hr="t" fillcolor="#a0a0a0" stroked="f"/>
        </w:pict>
      </w:r>
    </w:p>
    <w:p w:rsidR="00774103" w:rsidRPr="00D731EF" w:rsidRDefault="00774103" w:rsidP="00D731EF">
      <w:pPr>
        <w:widowControl/>
        <w:autoSpaceDE/>
        <w:autoSpaceDN/>
        <w:jc w:val="both"/>
        <w:outlineLvl w:val="3"/>
        <w:rPr>
          <w:b/>
          <w:bCs/>
          <w:sz w:val="24"/>
          <w:szCs w:val="24"/>
          <w:lang w:eastAsia="fr-FR"/>
        </w:rPr>
      </w:pPr>
      <w:r w:rsidRPr="00D731EF">
        <w:rPr>
          <w:b/>
          <w:bCs/>
          <w:sz w:val="24"/>
          <w:szCs w:val="24"/>
          <w:lang w:eastAsia="fr-FR"/>
        </w:rPr>
        <w:t>3. Insertion du gène cible dans le vecteur</w:t>
      </w:r>
    </w:p>
    <w:p w:rsidR="00774103" w:rsidRPr="00D731EF" w:rsidRDefault="00774103" w:rsidP="00D731EF">
      <w:pPr>
        <w:widowControl/>
        <w:numPr>
          <w:ilvl w:val="0"/>
          <w:numId w:val="15"/>
        </w:numPr>
        <w:autoSpaceDE/>
        <w:autoSpaceDN/>
        <w:jc w:val="both"/>
        <w:rPr>
          <w:sz w:val="24"/>
          <w:szCs w:val="24"/>
          <w:lang w:eastAsia="fr-FR"/>
        </w:rPr>
      </w:pPr>
      <w:r w:rsidRPr="00D731EF">
        <w:rPr>
          <w:b/>
          <w:bCs/>
          <w:sz w:val="24"/>
          <w:szCs w:val="24"/>
          <w:lang w:eastAsia="fr-FR"/>
        </w:rPr>
        <w:t>But :</w:t>
      </w:r>
      <w:r w:rsidRPr="00D731EF">
        <w:rPr>
          <w:sz w:val="24"/>
          <w:szCs w:val="24"/>
          <w:lang w:eastAsia="fr-FR"/>
        </w:rPr>
        <w:t xml:space="preserve"> Fusionner l'ADN cible et le vecteur pour former un ADN recombinant.</w:t>
      </w:r>
    </w:p>
    <w:p w:rsidR="00774103" w:rsidRPr="00D731EF" w:rsidRDefault="00774103" w:rsidP="00D731EF">
      <w:pPr>
        <w:widowControl/>
        <w:numPr>
          <w:ilvl w:val="0"/>
          <w:numId w:val="15"/>
        </w:numPr>
        <w:autoSpaceDE/>
        <w:autoSpaceDN/>
        <w:jc w:val="both"/>
        <w:rPr>
          <w:sz w:val="24"/>
          <w:szCs w:val="24"/>
          <w:lang w:eastAsia="fr-FR"/>
        </w:rPr>
      </w:pPr>
      <w:r w:rsidRPr="00D731EF">
        <w:rPr>
          <w:b/>
          <w:bCs/>
          <w:sz w:val="24"/>
          <w:szCs w:val="24"/>
          <w:lang w:eastAsia="fr-FR"/>
        </w:rPr>
        <w:t>Méthodes :</w:t>
      </w:r>
      <w:r w:rsidRPr="00D731EF">
        <w:rPr>
          <w:sz w:val="24"/>
          <w:szCs w:val="24"/>
          <w:lang w:eastAsia="fr-FR"/>
        </w:rPr>
        <w:t xml:space="preserve"> </w:t>
      </w:r>
    </w:p>
    <w:p w:rsidR="00774103" w:rsidRPr="00D731EF" w:rsidRDefault="00774103" w:rsidP="00D731EF">
      <w:pPr>
        <w:widowControl/>
        <w:numPr>
          <w:ilvl w:val="1"/>
          <w:numId w:val="15"/>
        </w:numPr>
        <w:autoSpaceDE/>
        <w:autoSpaceDN/>
        <w:jc w:val="both"/>
        <w:rPr>
          <w:sz w:val="24"/>
          <w:szCs w:val="24"/>
          <w:lang w:eastAsia="fr-FR"/>
        </w:rPr>
      </w:pPr>
      <w:r w:rsidRPr="00D731EF">
        <w:rPr>
          <w:b/>
          <w:bCs/>
          <w:sz w:val="24"/>
          <w:szCs w:val="24"/>
          <w:lang w:eastAsia="fr-FR"/>
        </w:rPr>
        <w:t>Enzymes de restriction et ligation :</w:t>
      </w:r>
      <w:r w:rsidRPr="00D731EF">
        <w:rPr>
          <w:sz w:val="24"/>
          <w:szCs w:val="24"/>
          <w:lang w:eastAsia="fr-FR"/>
        </w:rPr>
        <w:t xml:space="preserve"> </w:t>
      </w:r>
    </w:p>
    <w:p w:rsidR="00774103" w:rsidRPr="00D731EF" w:rsidRDefault="00774103" w:rsidP="00D731EF">
      <w:pPr>
        <w:widowControl/>
        <w:numPr>
          <w:ilvl w:val="2"/>
          <w:numId w:val="15"/>
        </w:numPr>
        <w:autoSpaceDE/>
        <w:autoSpaceDN/>
        <w:jc w:val="both"/>
        <w:rPr>
          <w:sz w:val="24"/>
          <w:szCs w:val="24"/>
          <w:lang w:eastAsia="fr-FR"/>
        </w:rPr>
      </w:pPr>
      <w:r w:rsidRPr="00D731EF">
        <w:rPr>
          <w:sz w:val="24"/>
          <w:szCs w:val="24"/>
          <w:lang w:eastAsia="fr-FR"/>
        </w:rPr>
        <w:t>L'ADN cible et le vecteur sont digérés par les mêmes enzymes de restriction pour créer des extrémités compatibles.</w:t>
      </w:r>
    </w:p>
    <w:p w:rsidR="00774103" w:rsidRPr="00D731EF" w:rsidRDefault="00774103" w:rsidP="00D731EF">
      <w:pPr>
        <w:widowControl/>
        <w:numPr>
          <w:ilvl w:val="2"/>
          <w:numId w:val="15"/>
        </w:numPr>
        <w:autoSpaceDE/>
        <w:autoSpaceDN/>
        <w:jc w:val="both"/>
        <w:rPr>
          <w:sz w:val="24"/>
          <w:szCs w:val="24"/>
          <w:lang w:eastAsia="fr-FR"/>
        </w:rPr>
      </w:pPr>
      <w:r w:rsidRPr="00D731EF">
        <w:rPr>
          <w:sz w:val="24"/>
          <w:szCs w:val="24"/>
          <w:lang w:eastAsia="fr-FR"/>
        </w:rPr>
        <w:t>L'enzyme ADN ligase relie les fragments par une liaison phosphodiester.</w:t>
      </w:r>
    </w:p>
    <w:p w:rsidR="00774103" w:rsidRPr="00D731EF" w:rsidRDefault="00E57011" w:rsidP="00D731EF">
      <w:pPr>
        <w:widowControl/>
        <w:autoSpaceDE/>
        <w:autoSpaceDN/>
        <w:jc w:val="both"/>
        <w:rPr>
          <w:sz w:val="24"/>
          <w:szCs w:val="24"/>
          <w:lang w:eastAsia="fr-FR"/>
        </w:rPr>
      </w:pPr>
      <w:r w:rsidRPr="00D731EF">
        <w:rPr>
          <w:sz w:val="24"/>
          <w:szCs w:val="24"/>
          <w:lang w:eastAsia="fr-FR"/>
        </w:rPr>
        <w:pict>
          <v:rect id="_x0000_i1027" style="width:0;height:1.5pt" o:hralign="center" o:hrstd="t" o:hr="t" fillcolor="#a0a0a0" stroked="f"/>
        </w:pict>
      </w:r>
    </w:p>
    <w:p w:rsidR="00774103" w:rsidRPr="00D731EF" w:rsidRDefault="00774103" w:rsidP="00D731EF">
      <w:pPr>
        <w:widowControl/>
        <w:autoSpaceDE/>
        <w:autoSpaceDN/>
        <w:jc w:val="both"/>
        <w:outlineLvl w:val="3"/>
        <w:rPr>
          <w:b/>
          <w:bCs/>
          <w:sz w:val="24"/>
          <w:szCs w:val="24"/>
          <w:lang w:eastAsia="fr-FR"/>
        </w:rPr>
      </w:pPr>
      <w:r w:rsidRPr="00D731EF">
        <w:rPr>
          <w:b/>
          <w:bCs/>
          <w:sz w:val="24"/>
          <w:szCs w:val="24"/>
          <w:lang w:eastAsia="fr-FR"/>
        </w:rPr>
        <w:t>4. Transformation dans une cellule hôte</w:t>
      </w:r>
    </w:p>
    <w:p w:rsidR="00774103" w:rsidRPr="00D731EF" w:rsidRDefault="00774103" w:rsidP="00D731EF">
      <w:pPr>
        <w:widowControl/>
        <w:numPr>
          <w:ilvl w:val="0"/>
          <w:numId w:val="16"/>
        </w:numPr>
        <w:autoSpaceDE/>
        <w:autoSpaceDN/>
        <w:jc w:val="both"/>
        <w:rPr>
          <w:sz w:val="24"/>
          <w:szCs w:val="24"/>
          <w:lang w:eastAsia="fr-FR"/>
        </w:rPr>
      </w:pPr>
      <w:r w:rsidRPr="00D731EF">
        <w:rPr>
          <w:b/>
          <w:bCs/>
          <w:sz w:val="24"/>
          <w:szCs w:val="24"/>
          <w:lang w:eastAsia="fr-FR"/>
        </w:rPr>
        <w:t>But :</w:t>
      </w:r>
      <w:r w:rsidRPr="00D731EF">
        <w:rPr>
          <w:sz w:val="24"/>
          <w:szCs w:val="24"/>
          <w:lang w:eastAsia="fr-FR"/>
        </w:rPr>
        <w:t xml:space="preserve"> Introduire l'ADN recombinant dans une cellule vivante pour sa réplication et son expression.</w:t>
      </w:r>
    </w:p>
    <w:p w:rsidR="00774103" w:rsidRPr="00D731EF" w:rsidRDefault="00774103" w:rsidP="00D731EF">
      <w:pPr>
        <w:widowControl/>
        <w:numPr>
          <w:ilvl w:val="0"/>
          <w:numId w:val="16"/>
        </w:numPr>
        <w:autoSpaceDE/>
        <w:autoSpaceDN/>
        <w:jc w:val="both"/>
        <w:rPr>
          <w:sz w:val="24"/>
          <w:szCs w:val="24"/>
          <w:lang w:eastAsia="fr-FR"/>
        </w:rPr>
      </w:pPr>
      <w:r w:rsidRPr="00D731EF">
        <w:rPr>
          <w:b/>
          <w:bCs/>
          <w:sz w:val="24"/>
          <w:szCs w:val="24"/>
          <w:lang w:eastAsia="fr-FR"/>
        </w:rPr>
        <w:t>Méthodes courantes :</w:t>
      </w:r>
      <w:r w:rsidRPr="00D731EF">
        <w:rPr>
          <w:sz w:val="24"/>
          <w:szCs w:val="24"/>
          <w:lang w:eastAsia="fr-FR"/>
        </w:rPr>
        <w:t xml:space="preserve"> </w:t>
      </w:r>
    </w:p>
    <w:p w:rsidR="00774103" w:rsidRPr="00D731EF" w:rsidRDefault="00774103" w:rsidP="00D731EF">
      <w:pPr>
        <w:widowControl/>
        <w:numPr>
          <w:ilvl w:val="1"/>
          <w:numId w:val="16"/>
        </w:numPr>
        <w:autoSpaceDE/>
        <w:autoSpaceDN/>
        <w:jc w:val="both"/>
        <w:rPr>
          <w:sz w:val="24"/>
          <w:szCs w:val="24"/>
          <w:lang w:eastAsia="fr-FR"/>
        </w:rPr>
      </w:pPr>
      <w:r w:rsidRPr="00D731EF">
        <w:rPr>
          <w:sz w:val="24"/>
          <w:szCs w:val="24"/>
          <w:lang w:eastAsia="fr-FR"/>
        </w:rPr>
        <w:t>Transformation par choc thermique (</w:t>
      </w:r>
      <w:r w:rsidRPr="00D731EF">
        <w:rPr>
          <w:i/>
          <w:iCs/>
          <w:sz w:val="24"/>
          <w:szCs w:val="24"/>
          <w:lang w:eastAsia="fr-FR"/>
        </w:rPr>
        <w:t>E. coli</w:t>
      </w:r>
      <w:r w:rsidRPr="00D731EF">
        <w:rPr>
          <w:sz w:val="24"/>
          <w:szCs w:val="24"/>
          <w:lang w:eastAsia="fr-FR"/>
        </w:rPr>
        <w:t>).</w:t>
      </w:r>
    </w:p>
    <w:p w:rsidR="00774103" w:rsidRPr="00D731EF" w:rsidRDefault="00774103" w:rsidP="00D731EF">
      <w:pPr>
        <w:widowControl/>
        <w:numPr>
          <w:ilvl w:val="1"/>
          <w:numId w:val="16"/>
        </w:numPr>
        <w:autoSpaceDE/>
        <w:autoSpaceDN/>
        <w:jc w:val="both"/>
        <w:rPr>
          <w:sz w:val="24"/>
          <w:szCs w:val="24"/>
          <w:lang w:eastAsia="fr-FR"/>
        </w:rPr>
      </w:pPr>
      <w:r w:rsidRPr="00D731EF">
        <w:rPr>
          <w:sz w:val="24"/>
          <w:szCs w:val="24"/>
          <w:lang w:eastAsia="fr-FR"/>
        </w:rPr>
        <w:t>Transformation par électroporation.</w:t>
      </w:r>
    </w:p>
    <w:p w:rsidR="00774103" w:rsidRPr="00D731EF" w:rsidRDefault="00E57011" w:rsidP="00D731EF">
      <w:pPr>
        <w:widowControl/>
        <w:autoSpaceDE/>
        <w:autoSpaceDN/>
        <w:jc w:val="both"/>
        <w:rPr>
          <w:sz w:val="24"/>
          <w:szCs w:val="24"/>
          <w:lang w:eastAsia="fr-FR"/>
        </w:rPr>
      </w:pPr>
      <w:r w:rsidRPr="00D731EF">
        <w:rPr>
          <w:sz w:val="24"/>
          <w:szCs w:val="24"/>
          <w:lang w:eastAsia="fr-FR"/>
        </w:rPr>
        <w:pict>
          <v:rect id="_x0000_i1028" style="width:0;height:1.5pt" o:hralign="center" o:hrstd="t" o:hr="t" fillcolor="#a0a0a0" stroked="f"/>
        </w:pict>
      </w:r>
    </w:p>
    <w:p w:rsidR="00774103" w:rsidRPr="00D731EF" w:rsidRDefault="00774103" w:rsidP="00D731EF">
      <w:pPr>
        <w:widowControl/>
        <w:autoSpaceDE/>
        <w:autoSpaceDN/>
        <w:jc w:val="both"/>
        <w:outlineLvl w:val="3"/>
        <w:rPr>
          <w:b/>
          <w:bCs/>
          <w:sz w:val="24"/>
          <w:szCs w:val="24"/>
          <w:lang w:eastAsia="fr-FR"/>
        </w:rPr>
      </w:pPr>
      <w:r w:rsidRPr="00D731EF">
        <w:rPr>
          <w:b/>
          <w:bCs/>
          <w:sz w:val="24"/>
          <w:szCs w:val="24"/>
          <w:lang w:eastAsia="fr-FR"/>
        </w:rPr>
        <w:t>5. Sélection des cellules transformées</w:t>
      </w:r>
    </w:p>
    <w:p w:rsidR="00774103" w:rsidRPr="00D731EF" w:rsidRDefault="00774103" w:rsidP="00D731EF">
      <w:pPr>
        <w:widowControl/>
        <w:numPr>
          <w:ilvl w:val="0"/>
          <w:numId w:val="17"/>
        </w:numPr>
        <w:autoSpaceDE/>
        <w:autoSpaceDN/>
        <w:jc w:val="both"/>
        <w:rPr>
          <w:sz w:val="24"/>
          <w:szCs w:val="24"/>
          <w:lang w:eastAsia="fr-FR"/>
        </w:rPr>
      </w:pPr>
      <w:r w:rsidRPr="00D731EF">
        <w:rPr>
          <w:b/>
          <w:bCs/>
          <w:sz w:val="24"/>
          <w:szCs w:val="24"/>
          <w:lang w:eastAsia="fr-FR"/>
        </w:rPr>
        <w:t>But :</w:t>
      </w:r>
      <w:r w:rsidRPr="00D731EF">
        <w:rPr>
          <w:sz w:val="24"/>
          <w:szCs w:val="24"/>
          <w:lang w:eastAsia="fr-FR"/>
        </w:rPr>
        <w:t xml:space="preserve"> Identifier les cellules ayant intégré le vecteur recombinant.</w:t>
      </w:r>
    </w:p>
    <w:p w:rsidR="00774103" w:rsidRPr="00D731EF" w:rsidRDefault="00774103" w:rsidP="00D731EF">
      <w:pPr>
        <w:widowControl/>
        <w:numPr>
          <w:ilvl w:val="0"/>
          <w:numId w:val="17"/>
        </w:numPr>
        <w:autoSpaceDE/>
        <w:autoSpaceDN/>
        <w:jc w:val="both"/>
        <w:rPr>
          <w:sz w:val="24"/>
          <w:szCs w:val="24"/>
          <w:lang w:eastAsia="fr-FR"/>
        </w:rPr>
      </w:pPr>
      <w:r w:rsidRPr="00D731EF">
        <w:rPr>
          <w:b/>
          <w:bCs/>
          <w:sz w:val="24"/>
          <w:szCs w:val="24"/>
          <w:lang w:eastAsia="fr-FR"/>
        </w:rPr>
        <w:t>Moyens de sélection :</w:t>
      </w:r>
      <w:r w:rsidRPr="00D731EF">
        <w:rPr>
          <w:sz w:val="24"/>
          <w:szCs w:val="24"/>
          <w:lang w:eastAsia="fr-FR"/>
        </w:rPr>
        <w:t xml:space="preserve"> </w:t>
      </w:r>
    </w:p>
    <w:p w:rsidR="00774103" w:rsidRPr="00D731EF" w:rsidRDefault="00774103" w:rsidP="00D731EF">
      <w:pPr>
        <w:widowControl/>
        <w:numPr>
          <w:ilvl w:val="1"/>
          <w:numId w:val="17"/>
        </w:numPr>
        <w:autoSpaceDE/>
        <w:autoSpaceDN/>
        <w:jc w:val="both"/>
        <w:rPr>
          <w:sz w:val="24"/>
          <w:szCs w:val="24"/>
          <w:lang w:eastAsia="fr-FR"/>
        </w:rPr>
      </w:pPr>
      <w:r w:rsidRPr="00D731EF">
        <w:rPr>
          <w:b/>
          <w:bCs/>
          <w:sz w:val="24"/>
          <w:szCs w:val="24"/>
          <w:lang w:eastAsia="fr-FR"/>
        </w:rPr>
        <w:t>Marqueurs de résistance aux antibiotiques :</w:t>
      </w:r>
      <w:r w:rsidRPr="00D731EF">
        <w:rPr>
          <w:sz w:val="24"/>
          <w:szCs w:val="24"/>
          <w:lang w:eastAsia="fr-FR"/>
        </w:rPr>
        <w:t xml:space="preserve"> Les vecteurs contiennent souvent un gène de résistance (ex. résistance à l'ampicilline). Les cellules transformées survivent sur des milieux contenant cet antibiotique.</w:t>
      </w:r>
    </w:p>
    <w:p w:rsidR="00774103" w:rsidRPr="00D731EF" w:rsidRDefault="00774103" w:rsidP="00D731EF">
      <w:pPr>
        <w:widowControl/>
        <w:numPr>
          <w:ilvl w:val="1"/>
          <w:numId w:val="17"/>
        </w:numPr>
        <w:autoSpaceDE/>
        <w:autoSpaceDN/>
        <w:jc w:val="both"/>
        <w:rPr>
          <w:sz w:val="24"/>
          <w:szCs w:val="24"/>
          <w:lang w:eastAsia="fr-FR"/>
        </w:rPr>
      </w:pPr>
      <w:r w:rsidRPr="00D731EF">
        <w:rPr>
          <w:b/>
          <w:bCs/>
          <w:sz w:val="24"/>
          <w:szCs w:val="24"/>
          <w:lang w:eastAsia="fr-FR"/>
        </w:rPr>
        <w:t>Rapports de couleur :</w:t>
      </w:r>
      <w:r w:rsidRPr="00D731EF">
        <w:rPr>
          <w:sz w:val="24"/>
          <w:szCs w:val="24"/>
          <w:lang w:eastAsia="fr-FR"/>
        </w:rPr>
        <w:t xml:space="preserve"> </w:t>
      </w:r>
    </w:p>
    <w:p w:rsidR="00774103" w:rsidRPr="00D731EF" w:rsidRDefault="00774103" w:rsidP="00D731EF">
      <w:pPr>
        <w:widowControl/>
        <w:numPr>
          <w:ilvl w:val="2"/>
          <w:numId w:val="17"/>
        </w:numPr>
        <w:autoSpaceDE/>
        <w:autoSpaceDN/>
        <w:jc w:val="both"/>
        <w:rPr>
          <w:sz w:val="24"/>
          <w:szCs w:val="24"/>
          <w:lang w:eastAsia="fr-FR"/>
        </w:rPr>
      </w:pPr>
      <w:r w:rsidRPr="00D731EF">
        <w:rPr>
          <w:sz w:val="24"/>
          <w:szCs w:val="24"/>
          <w:lang w:eastAsia="fr-FR"/>
        </w:rPr>
        <w:t>Système lacZ : Les colonies blanches (non bleues) indiquent une insertion réussie dans le vecteur.</w:t>
      </w:r>
    </w:p>
    <w:p w:rsidR="00774103" w:rsidRPr="00D731EF" w:rsidRDefault="00E57011" w:rsidP="00D731EF">
      <w:pPr>
        <w:widowControl/>
        <w:autoSpaceDE/>
        <w:autoSpaceDN/>
        <w:jc w:val="both"/>
        <w:rPr>
          <w:sz w:val="24"/>
          <w:szCs w:val="24"/>
          <w:lang w:eastAsia="fr-FR"/>
        </w:rPr>
      </w:pPr>
      <w:r w:rsidRPr="00D731EF">
        <w:rPr>
          <w:sz w:val="24"/>
          <w:szCs w:val="24"/>
          <w:lang w:eastAsia="fr-FR"/>
        </w:rPr>
        <w:lastRenderedPageBreak/>
        <w:pict>
          <v:rect id="_x0000_i1029" style="width:0;height:1.5pt" o:hralign="center" o:hrstd="t" o:hr="t" fillcolor="#a0a0a0" stroked="f"/>
        </w:pict>
      </w:r>
    </w:p>
    <w:p w:rsidR="00774103" w:rsidRPr="00D731EF" w:rsidRDefault="00774103" w:rsidP="00D731EF">
      <w:pPr>
        <w:widowControl/>
        <w:autoSpaceDE/>
        <w:autoSpaceDN/>
        <w:jc w:val="both"/>
        <w:outlineLvl w:val="3"/>
        <w:rPr>
          <w:b/>
          <w:bCs/>
          <w:sz w:val="24"/>
          <w:szCs w:val="24"/>
          <w:lang w:eastAsia="fr-FR"/>
        </w:rPr>
      </w:pPr>
      <w:r w:rsidRPr="00D731EF">
        <w:rPr>
          <w:b/>
          <w:bCs/>
          <w:sz w:val="24"/>
          <w:szCs w:val="24"/>
          <w:lang w:eastAsia="fr-FR"/>
        </w:rPr>
        <w:t>6. Analyse des clones</w:t>
      </w:r>
    </w:p>
    <w:p w:rsidR="00774103" w:rsidRPr="00D731EF" w:rsidRDefault="00774103" w:rsidP="00D731EF">
      <w:pPr>
        <w:widowControl/>
        <w:numPr>
          <w:ilvl w:val="0"/>
          <w:numId w:val="18"/>
        </w:numPr>
        <w:autoSpaceDE/>
        <w:autoSpaceDN/>
        <w:jc w:val="both"/>
        <w:rPr>
          <w:sz w:val="24"/>
          <w:szCs w:val="24"/>
          <w:lang w:eastAsia="fr-FR"/>
        </w:rPr>
      </w:pPr>
      <w:r w:rsidRPr="00D731EF">
        <w:rPr>
          <w:b/>
          <w:bCs/>
          <w:sz w:val="24"/>
          <w:szCs w:val="24"/>
          <w:lang w:eastAsia="fr-FR"/>
        </w:rPr>
        <w:t>But :</w:t>
      </w:r>
      <w:r w:rsidRPr="00D731EF">
        <w:rPr>
          <w:sz w:val="24"/>
          <w:szCs w:val="24"/>
          <w:lang w:eastAsia="fr-FR"/>
        </w:rPr>
        <w:t xml:space="preserve"> Vérifier que le gène d'intérêt a bien été inséré dans le vecteur et qu'il est fonctionnel.</w:t>
      </w:r>
    </w:p>
    <w:p w:rsidR="00774103" w:rsidRPr="00D731EF" w:rsidRDefault="00774103" w:rsidP="00D731EF">
      <w:pPr>
        <w:widowControl/>
        <w:numPr>
          <w:ilvl w:val="0"/>
          <w:numId w:val="18"/>
        </w:numPr>
        <w:autoSpaceDE/>
        <w:autoSpaceDN/>
        <w:jc w:val="both"/>
        <w:rPr>
          <w:sz w:val="24"/>
          <w:szCs w:val="24"/>
          <w:lang w:eastAsia="fr-FR"/>
        </w:rPr>
      </w:pPr>
      <w:r w:rsidRPr="00D731EF">
        <w:rPr>
          <w:b/>
          <w:bCs/>
          <w:sz w:val="24"/>
          <w:szCs w:val="24"/>
          <w:lang w:eastAsia="fr-FR"/>
        </w:rPr>
        <w:t>Méthodes d’analyse :</w:t>
      </w:r>
      <w:r w:rsidRPr="00D731EF">
        <w:rPr>
          <w:sz w:val="24"/>
          <w:szCs w:val="24"/>
          <w:lang w:eastAsia="fr-FR"/>
        </w:rPr>
        <w:t xml:space="preserve"> </w:t>
      </w:r>
    </w:p>
    <w:p w:rsidR="00774103" w:rsidRPr="00D731EF" w:rsidRDefault="00774103" w:rsidP="00D731EF">
      <w:pPr>
        <w:widowControl/>
        <w:numPr>
          <w:ilvl w:val="1"/>
          <w:numId w:val="18"/>
        </w:numPr>
        <w:autoSpaceDE/>
        <w:autoSpaceDN/>
        <w:jc w:val="both"/>
        <w:rPr>
          <w:sz w:val="24"/>
          <w:szCs w:val="24"/>
          <w:lang w:eastAsia="fr-FR"/>
        </w:rPr>
      </w:pPr>
      <w:r w:rsidRPr="00D731EF">
        <w:rPr>
          <w:b/>
          <w:bCs/>
          <w:sz w:val="24"/>
          <w:szCs w:val="24"/>
          <w:lang w:eastAsia="fr-FR"/>
        </w:rPr>
        <w:t>PCR de vérification :</w:t>
      </w:r>
      <w:r w:rsidRPr="00D731EF">
        <w:rPr>
          <w:sz w:val="24"/>
          <w:szCs w:val="24"/>
          <w:lang w:eastAsia="fr-FR"/>
        </w:rPr>
        <w:t xml:space="preserve"> Amplification de la région clonée pour confirmer sa présence.</w:t>
      </w:r>
    </w:p>
    <w:p w:rsidR="00774103" w:rsidRPr="00D731EF" w:rsidRDefault="00774103" w:rsidP="00D731EF">
      <w:pPr>
        <w:widowControl/>
        <w:numPr>
          <w:ilvl w:val="1"/>
          <w:numId w:val="18"/>
        </w:numPr>
        <w:autoSpaceDE/>
        <w:autoSpaceDN/>
        <w:jc w:val="both"/>
        <w:rPr>
          <w:sz w:val="24"/>
          <w:szCs w:val="24"/>
          <w:lang w:eastAsia="fr-FR"/>
        </w:rPr>
      </w:pPr>
      <w:r w:rsidRPr="00D731EF">
        <w:rPr>
          <w:b/>
          <w:bCs/>
          <w:sz w:val="24"/>
          <w:szCs w:val="24"/>
          <w:lang w:eastAsia="fr-FR"/>
        </w:rPr>
        <w:t>Séquençage de l’ADN :</w:t>
      </w:r>
      <w:r w:rsidRPr="00D731EF">
        <w:rPr>
          <w:sz w:val="24"/>
          <w:szCs w:val="24"/>
          <w:lang w:eastAsia="fr-FR"/>
        </w:rPr>
        <w:t xml:space="preserve"> Vérification de la séquence pour éviter les mutations indésirables.</w:t>
      </w:r>
    </w:p>
    <w:p w:rsidR="00774103" w:rsidRPr="00D731EF" w:rsidRDefault="00774103" w:rsidP="00D731EF">
      <w:pPr>
        <w:widowControl/>
        <w:numPr>
          <w:ilvl w:val="1"/>
          <w:numId w:val="18"/>
        </w:numPr>
        <w:autoSpaceDE/>
        <w:autoSpaceDN/>
        <w:jc w:val="both"/>
        <w:rPr>
          <w:sz w:val="24"/>
          <w:szCs w:val="24"/>
          <w:lang w:eastAsia="fr-FR"/>
        </w:rPr>
      </w:pPr>
      <w:r w:rsidRPr="00D731EF">
        <w:rPr>
          <w:b/>
          <w:bCs/>
          <w:sz w:val="24"/>
          <w:szCs w:val="24"/>
          <w:lang w:eastAsia="fr-FR"/>
        </w:rPr>
        <w:t>Digestion enzymatique :</w:t>
      </w:r>
      <w:r w:rsidRPr="00D731EF">
        <w:rPr>
          <w:sz w:val="24"/>
          <w:szCs w:val="24"/>
          <w:lang w:eastAsia="fr-FR"/>
        </w:rPr>
        <w:t xml:space="preserve"> Coupure contrôlée pour observer les fragments sur gel d’électrophorèse.</w:t>
      </w:r>
    </w:p>
    <w:p w:rsidR="00774103" w:rsidRPr="00D731EF" w:rsidRDefault="00E57011" w:rsidP="00D731EF">
      <w:pPr>
        <w:widowControl/>
        <w:autoSpaceDE/>
        <w:autoSpaceDN/>
        <w:jc w:val="both"/>
        <w:rPr>
          <w:sz w:val="24"/>
          <w:szCs w:val="24"/>
          <w:lang w:eastAsia="fr-FR"/>
        </w:rPr>
      </w:pPr>
      <w:r w:rsidRPr="00D731EF">
        <w:rPr>
          <w:sz w:val="24"/>
          <w:szCs w:val="24"/>
          <w:lang w:eastAsia="fr-FR"/>
        </w:rPr>
        <w:pict>
          <v:rect id="_x0000_i1030" style="width:0;height:1.5pt" o:hralign="center" o:hrstd="t" o:hr="t" fillcolor="#a0a0a0" stroked="f"/>
        </w:pict>
      </w:r>
    </w:p>
    <w:p w:rsidR="00774103" w:rsidRPr="00D731EF" w:rsidRDefault="00774103" w:rsidP="00D731EF">
      <w:pPr>
        <w:widowControl/>
        <w:autoSpaceDE/>
        <w:autoSpaceDN/>
        <w:jc w:val="both"/>
        <w:outlineLvl w:val="3"/>
        <w:rPr>
          <w:b/>
          <w:bCs/>
          <w:sz w:val="24"/>
          <w:szCs w:val="24"/>
          <w:lang w:eastAsia="fr-FR"/>
        </w:rPr>
      </w:pPr>
      <w:r w:rsidRPr="00D731EF">
        <w:rPr>
          <w:b/>
          <w:bCs/>
          <w:sz w:val="24"/>
          <w:szCs w:val="24"/>
          <w:lang w:eastAsia="fr-FR"/>
        </w:rPr>
        <w:t>7. Expression et purification (si nécessaire)</w:t>
      </w:r>
    </w:p>
    <w:p w:rsidR="00774103" w:rsidRPr="00D731EF" w:rsidRDefault="00774103" w:rsidP="00D731EF">
      <w:pPr>
        <w:widowControl/>
        <w:numPr>
          <w:ilvl w:val="0"/>
          <w:numId w:val="19"/>
        </w:numPr>
        <w:autoSpaceDE/>
        <w:autoSpaceDN/>
        <w:jc w:val="both"/>
        <w:rPr>
          <w:sz w:val="24"/>
          <w:szCs w:val="24"/>
          <w:lang w:eastAsia="fr-FR"/>
        </w:rPr>
      </w:pPr>
      <w:r w:rsidRPr="00D731EF">
        <w:rPr>
          <w:b/>
          <w:bCs/>
          <w:sz w:val="24"/>
          <w:szCs w:val="24"/>
          <w:lang w:eastAsia="fr-FR"/>
        </w:rPr>
        <w:t>But :</w:t>
      </w:r>
      <w:r w:rsidRPr="00D731EF">
        <w:rPr>
          <w:sz w:val="24"/>
          <w:szCs w:val="24"/>
          <w:lang w:eastAsia="fr-FR"/>
        </w:rPr>
        <w:t xml:space="preserve"> Produire et purifier la protéine recombinante à partir des clones sélectionnés.</w:t>
      </w:r>
    </w:p>
    <w:p w:rsidR="00774103" w:rsidRPr="00D731EF" w:rsidRDefault="00774103" w:rsidP="00D731EF">
      <w:pPr>
        <w:widowControl/>
        <w:numPr>
          <w:ilvl w:val="0"/>
          <w:numId w:val="19"/>
        </w:numPr>
        <w:autoSpaceDE/>
        <w:autoSpaceDN/>
        <w:jc w:val="both"/>
        <w:rPr>
          <w:sz w:val="24"/>
          <w:szCs w:val="24"/>
          <w:lang w:eastAsia="fr-FR"/>
        </w:rPr>
      </w:pPr>
      <w:r w:rsidRPr="00D731EF">
        <w:rPr>
          <w:b/>
          <w:bCs/>
          <w:sz w:val="24"/>
          <w:szCs w:val="24"/>
          <w:lang w:eastAsia="fr-FR"/>
        </w:rPr>
        <w:t>Étapes :</w:t>
      </w:r>
      <w:r w:rsidRPr="00D731EF">
        <w:rPr>
          <w:sz w:val="24"/>
          <w:szCs w:val="24"/>
          <w:lang w:eastAsia="fr-FR"/>
        </w:rPr>
        <w:t xml:space="preserve"> </w:t>
      </w:r>
    </w:p>
    <w:p w:rsidR="00774103" w:rsidRPr="00D731EF" w:rsidRDefault="00774103" w:rsidP="00D731EF">
      <w:pPr>
        <w:widowControl/>
        <w:numPr>
          <w:ilvl w:val="1"/>
          <w:numId w:val="19"/>
        </w:numPr>
        <w:autoSpaceDE/>
        <w:autoSpaceDN/>
        <w:jc w:val="both"/>
        <w:rPr>
          <w:sz w:val="24"/>
          <w:szCs w:val="24"/>
          <w:lang w:eastAsia="fr-FR"/>
        </w:rPr>
      </w:pPr>
      <w:r w:rsidRPr="00D731EF">
        <w:rPr>
          <w:sz w:val="24"/>
          <w:szCs w:val="24"/>
          <w:lang w:eastAsia="fr-FR"/>
        </w:rPr>
        <w:t>Induction de l'expression du gène (par IPTG, galactose, etc.).</w:t>
      </w:r>
    </w:p>
    <w:p w:rsidR="00774103" w:rsidRPr="00D731EF" w:rsidRDefault="00774103" w:rsidP="00D731EF">
      <w:pPr>
        <w:widowControl/>
        <w:numPr>
          <w:ilvl w:val="1"/>
          <w:numId w:val="19"/>
        </w:numPr>
        <w:autoSpaceDE/>
        <w:autoSpaceDN/>
        <w:jc w:val="both"/>
        <w:rPr>
          <w:sz w:val="24"/>
          <w:szCs w:val="24"/>
          <w:lang w:eastAsia="fr-FR"/>
        </w:rPr>
      </w:pPr>
      <w:r w:rsidRPr="00D731EF">
        <w:rPr>
          <w:sz w:val="24"/>
          <w:szCs w:val="24"/>
          <w:lang w:eastAsia="fr-FR"/>
        </w:rPr>
        <w:t>Culture des cellules hôtes en conditions optimales.</w:t>
      </w:r>
    </w:p>
    <w:p w:rsidR="00774103" w:rsidRPr="00D731EF" w:rsidRDefault="00774103" w:rsidP="00D731EF">
      <w:pPr>
        <w:widowControl/>
        <w:numPr>
          <w:ilvl w:val="1"/>
          <w:numId w:val="19"/>
        </w:numPr>
        <w:autoSpaceDE/>
        <w:autoSpaceDN/>
        <w:jc w:val="both"/>
        <w:rPr>
          <w:sz w:val="24"/>
          <w:szCs w:val="24"/>
          <w:lang w:eastAsia="fr-FR"/>
        </w:rPr>
      </w:pPr>
      <w:r w:rsidRPr="00D731EF">
        <w:rPr>
          <w:sz w:val="24"/>
          <w:szCs w:val="24"/>
          <w:lang w:eastAsia="fr-FR"/>
        </w:rPr>
        <w:t xml:space="preserve">Extraction et purification de la protéine (lyse cellulaire, </w:t>
      </w:r>
      <w:r w:rsidR="00A51CFF" w:rsidRPr="00D731EF">
        <w:rPr>
          <w:sz w:val="24"/>
          <w:szCs w:val="24"/>
          <w:lang w:eastAsia="fr-FR"/>
        </w:rPr>
        <w:t>Chromatographie)</w:t>
      </w:r>
      <w:r w:rsidRPr="00D731EF">
        <w:rPr>
          <w:sz w:val="24"/>
          <w:szCs w:val="24"/>
          <w:lang w:eastAsia="fr-FR"/>
        </w:rPr>
        <w:t>.</w:t>
      </w:r>
    </w:p>
    <w:p w:rsidR="00774103" w:rsidRPr="00D731EF" w:rsidRDefault="00E57011" w:rsidP="00D731EF">
      <w:pPr>
        <w:widowControl/>
        <w:autoSpaceDE/>
        <w:autoSpaceDN/>
        <w:jc w:val="both"/>
        <w:rPr>
          <w:sz w:val="24"/>
          <w:szCs w:val="24"/>
          <w:lang w:eastAsia="fr-FR"/>
        </w:rPr>
      </w:pPr>
      <w:r w:rsidRPr="00D731EF">
        <w:rPr>
          <w:sz w:val="24"/>
          <w:szCs w:val="24"/>
          <w:lang w:eastAsia="fr-FR"/>
        </w:rPr>
        <w:pict>
          <v:rect id="_x0000_i1031" style="width:0;height:1.5pt" o:hralign="center" o:hrstd="t" o:hr="t" fillcolor="#a0a0a0" stroked="f"/>
        </w:pict>
      </w:r>
    </w:p>
    <w:p w:rsidR="00BE7C49" w:rsidRPr="00D731EF" w:rsidRDefault="00BE7C49" w:rsidP="00D731EF">
      <w:pPr>
        <w:pStyle w:val="Titre3"/>
        <w:spacing w:before="0" w:beforeAutospacing="0" w:after="0" w:afterAutospacing="0"/>
        <w:jc w:val="both"/>
        <w:rPr>
          <w:sz w:val="24"/>
          <w:szCs w:val="24"/>
        </w:rPr>
      </w:pPr>
      <w:r w:rsidRPr="00D731EF">
        <w:rPr>
          <w:sz w:val="24"/>
          <w:szCs w:val="24"/>
        </w:rPr>
        <w:t>3.1. La transformation bactérienne et la production de protéines recombinantes</w:t>
      </w:r>
    </w:p>
    <w:p w:rsidR="00BE7C49" w:rsidRPr="00D731EF" w:rsidRDefault="00BE7C49" w:rsidP="00D731EF">
      <w:pPr>
        <w:pStyle w:val="Titre4"/>
        <w:spacing w:before="0" w:beforeAutospacing="0" w:after="0" w:afterAutospacing="0"/>
        <w:jc w:val="both"/>
      </w:pPr>
      <w:r w:rsidRPr="00D731EF">
        <w:t>Introduction</w:t>
      </w:r>
    </w:p>
    <w:p w:rsidR="00BE7C49" w:rsidRPr="00D731EF" w:rsidRDefault="00BE7C49" w:rsidP="00D731EF">
      <w:pPr>
        <w:pStyle w:val="NormalWeb"/>
        <w:spacing w:before="0" w:beforeAutospacing="0" w:after="0" w:afterAutospacing="0"/>
        <w:jc w:val="both"/>
      </w:pPr>
      <w:r w:rsidRPr="00D731EF">
        <w:t xml:space="preserve">La transformation bactérienne est une méthode clé en biotechnologie qui permet l'introduction d'ADN étranger dans une cellule bactérienne pour exprimer des protéines recombinantes. Les protéines recombinantes, produites en grande quantité grâce à des micro-organismes comme </w:t>
      </w:r>
      <w:r w:rsidRPr="00D731EF">
        <w:rPr>
          <w:rStyle w:val="Accentuation"/>
        </w:rPr>
        <w:t>Escherichia coli</w:t>
      </w:r>
      <w:r w:rsidRPr="00D731EF">
        <w:t xml:space="preserve"> et </w:t>
      </w:r>
      <w:r w:rsidRPr="00D731EF">
        <w:rPr>
          <w:rStyle w:val="Accentuation"/>
        </w:rPr>
        <w:t>Saccharomyces cerevisiae</w:t>
      </w:r>
      <w:r w:rsidRPr="00D731EF">
        <w:t>, sont largement utilisées dans les industries pharmaceutiques, alimentaires, et de recherche.</w:t>
      </w:r>
    </w:p>
    <w:p w:rsidR="00BE7C49" w:rsidRPr="00D731EF" w:rsidRDefault="00E57011" w:rsidP="00D731EF">
      <w:pPr>
        <w:jc w:val="both"/>
        <w:rPr>
          <w:sz w:val="24"/>
          <w:szCs w:val="24"/>
        </w:rPr>
      </w:pPr>
      <w:r w:rsidRPr="00D731EF">
        <w:rPr>
          <w:sz w:val="24"/>
          <w:szCs w:val="24"/>
        </w:rPr>
        <w:pict>
          <v:rect id="_x0000_i1032" style="width:0;height:1.5pt" o:hralign="center" o:hrstd="t" o:hr="t" fillcolor="#a0a0a0" stroked="f"/>
        </w:pict>
      </w:r>
    </w:p>
    <w:p w:rsidR="00BE7C49" w:rsidRPr="00D731EF" w:rsidRDefault="00BE7C49" w:rsidP="00D731EF">
      <w:pPr>
        <w:pStyle w:val="Titre4"/>
        <w:spacing w:before="0" w:beforeAutospacing="0" w:after="0" w:afterAutospacing="0"/>
        <w:jc w:val="both"/>
      </w:pPr>
      <w:r w:rsidRPr="00D731EF">
        <w:rPr>
          <w:rStyle w:val="lev"/>
          <w:b/>
          <w:bCs/>
        </w:rPr>
        <w:t>I. Transformation bactérienne</w:t>
      </w:r>
    </w:p>
    <w:p w:rsidR="00BE7C49" w:rsidRPr="00D731EF" w:rsidRDefault="00BE7C49" w:rsidP="00D731EF">
      <w:pPr>
        <w:pStyle w:val="Titre5"/>
        <w:spacing w:before="0"/>
        <w:jc w:val="both"/>
        <w:rPr>
          <w:rFonts w:ascii="Times New Roman" w:hAnsi="Times New Roman" w:cs="Times New Roman"/>
          <w:sz w:val="24"/>
          <w:szCs w:val="24"/>
        </w:rPr>
      </w:pPr>
      <w:r w:rsidRPr="00D731EF">
        <w:rPr>
          <w:rFonts w:ascii="Times New Roman" w:hAnsi="Times New Roman" w:cs="Times New Roman"/>
          <w:sz w:val="24"/>
          <w:szCs w:val="24"/>
        </w:rPr>
        <w:t>1. Définition</w:t>
      </w:r>
    </w:p>
    <w:p w:rsidR="00BE7C49" w:rsidRPr="00D731EF" w:rsidRDefault="00BE7C49" w:rsidP="00D731EF">
      <w:pPr>
        <w:pStyle w:val="NormalWeb"/>
        <w:spacing w:before="0" w:beforeAutospacing="0" w:after="0" w:afterAutospacing="0"/>
        <w:jc w:val="both"/>
      </w:pPr>
      <w:r w:rsidRPr="00D731EF">
        <w:t>La transformation bactérienne est l'introduction d'un plasmide ou d'un fragment d'ADN dans une cellule bactérienne, permettant l'expression d'un gène d'intérêt.</w:t>
      </w:r>
    </w:p>
    <w:p w:rsidR="00BE7C49" w:rsidRPr="00D731EF" w:rsidRDefault="00BE7C49" w:rsidP="00D731EF">
      <w:pPr>
        <w:pStyle w:val="Titre5"/>
        <w:spacing w:before="0"/>
        <w:jc w:val="both"/>
        <w:rPr>
          <w:rFonts w:ascii="Times New Roman" w:hAnsi="Times New Roman" w:cs="Times New Roman"/>
          <w:sz w:val="24"/>
          <w:szCs w:val="24"/>
        </w:rPr>
      </w:pPr>
      <w:r w:rsidRPr="00D731EF">
        <w:rPr>
          <w:rFonts w:ascii="Times New Roman" w:hAnsi="Times New Roman" w:cs="Times New Roman"/>
          <w:sz w:val="24"/>
          <w:szCs w:val="24"/>
        </w:rPr>
        <w:t>2. Méthodes principales</w:t>
      </w:r>
    </w:p>
    <w:p w:rsidR="00BE7C49" w:rsidRPr="00D731EF" w:rsidRDefault="00BE7C49" w:rsidP="00D731EF">
      <w:pPr>
        <w:pStyle w:val="NormalWeb"/>
        <w:spacing w:before="0" w:beforeAutospacing="0" w:after="0" w:afterAutospacing="0"/>
        <w:jc w:val="both"/>
      </w:pPr>
      <w:r w:rsidRPr="00D731EF">
        <w:rPr>
          <w:rStyle w:val="lev"/>
        </w:rPr>
        <w:t>a) Par choc thermique</w:t>
      </w:r>
    </w:p>
    <w:p w:rsidR="00BE7C49" w:rsidRPr="00D731EF" w:rsidRDefault="00BE7C49" w:rsidP="00D731EF">
      <w:pPr>
        <w:widowControl/>
        <w:numPr>
          <w:ilvl w:val="0"/>
          <w:numId w:val="21"/>
        </w:numPr>
        <w:autoSpaceDE/>
        <w:autoSpaceDN/>
        <w:jc w:val="both"/>
        <w:rPr>
          <w:sz w:val="24"/>
          <w:szCs w:val="24"/>
        </w:rPr>
      </w:pPr>
      <w:r w:rsidRPr="00D731EF">
        <w:rPr>
          <w:rStyle w:val="lev"/>
          <w:sz w:val="24"/>
          <w:szCs w:val="24"/>
        </w:rPr>
        <w:t>Principe :</w:t>
      </w:r>
      <w:r w:rsidRPr="00D731EF">
        <w:rPr>
          <w:sz w:val="24"/>
          <w:szCs w:val="24"/>
        </w:rPr>
        <w:t xml:space="preserve"> </w:t>
      </w:r>
    </w:p>
    <w:p w:rsidR="00BE7C49" w:rsidRPr="00D731EF" w:rsidRDefault="00BE7C49" w:rsidP="00D731EF">
      <w:pPr>
        <w:widowControl/>
        <w:numPr>
          <w:ilvl w:val="1"/>
          <w:numId w:val="21"/>
        </w:numPr>
        <w:autoSpaceDE/>
        <w:autoSpaceDN/>
        <w:jc w:val="both"/>
        <w:rPr>
          <w:sz w:val="24"/>
          <w:szCs w:val="24"/>
        </w:rPr>
      </w:pPr>
      <w:r w:rsidRPr="00D731EF">
        <w:rPr>
          <w:sz w:val="24"/>
          <w:szCs w:val="24"/>
        </w:rPr>
        <w:t>Les cellules compétentes (préparées par traitement au chlorure de calcium) sont mélangées avec le plasmide d'intérêt.</w:t>
      </w:r>
    </w:p>
    <w:p w:rsidR="00BE7C49" w:rsidRPr="00D731EF" w:rsidRDefault="00BE7C49" w:rsidP="00D731EF">
      <w:pPr>
        <w:widowControl/>
        <w:numPr>
          <w:ilvl w:val="1"/>
          <w:numId w:val="21"/>
        </w:numPr>
        <w:autoSpaceDE/>
        <w:autoSpaceDN/>
        <w:jc w:val="both"/>
        <w:rPr>
          <w:sz w:val="24"/>
          <w:szCs w:val="24"/>
        </w:rPr>
      </w:pPr>
      <w:r w:rsidRPr="00D731EF">
        <w:rPr>
          <w:sz w:val="24"/>
          <w:szCs w:val="24"/>
        </w:rPr>
        <w:t>L'exposition rapide à une température élevée (42 °C) favorise l'ouverture transitoire des pores membranaires, permettant l'entrée de l'ADN.</w:t>
      </w:r>
    </w:p>
    <w:p w:rsidR="00BE7C49" w:rsidRPr="00D731EF" w:rsidRDefault="00BE7C49" w:rsidP="00D731EF">
      <w:pPr>
        <w:widowControl/>
        <w:numPr>
          <w:ilvl w:val="0"/>
          <w:numId w:val="21"/>
        </w:numPr>
        <w:autoSpaceDE/>
        <w:autoSpaceDN/>
        <w:jc w:val="both"/>
        <w:rPr>
          <w:sz w:val="24"/>
          <w:szCs w:val="24"/>
        </w:rPr>
      </w:pPr>
      <w:r w:rsidRPr="00D731EF">
        <w:rPr>
          <w:rStyle w:val="lev"/>
          <w:sz w:val="24"/>
          <w:szCs w:val="24"/>
        </w:rPr>
        <w:t>Étapes :</w:t>
      </w:r>
      <w:r w:rsidRPr="00D731EF">
        <w:rPr>
          <w:sz w:val="24"/>
          <w:szCs w:val="24"/>
        </w:rPr>
        <w:t xml:space="preserve"> </w:t>
      </w:r>
    </w:p>
    <w:p w:rsidR="00BE7C49" w:rsidRPr="00D731EF" w:rsidRDefault="00BE7C49" w:rsidP="00D731EF">
      <w:pPr>
        <w:widowControl/>
        <w:numPr>
          <w:ilvl w:val="1"/>
          <w:numId w:val="22"/>
        </w:numPr>
        <w:autoSpaceDE/>
        <w:autoSpaceDN/>
        <w:ind w:left="1440" w:hanging="360"/>
        <w:jc w:val="both"/>
        <w:rPr>
          <w:sz w:val="24"/>
          <w:szCs w:val="24"/>
        </w:rPr>
      </w:pPr>
      <w:r w:rsidRPr="00D731EF">
        <w:rPr>
          <w:sz w:val="24"/>
          <w:szCs w:val="24"/>
        </w:rPr>
        <w:t>Préparation des cellules compétentes.</w:t>
      </w:r>
    </w:p>
    <w:p w:rsidR="00BE7C49" w:rsidRPr="00D731EF" w:rsidRDefault="00BE7C49" w:rsidP="00D731EF">
      <w:pPr>
        <w:widowControl/>
        <w:numPr>
          <w:ilvl w:val="1"/>
          <w:numId w:val="22"/>
        </w:numPr>
        <w:autoSpaceDE/>
        <w:autoSpaceDN/>
        <w:ind w:left="1440" w:hanging="360"/>
        <w:jc w:val="both"/>
        <w:rPr>
          <w:sz w:val="24"/>
          <w:szCs w:val="24"/>
        </w:rPr>
      </w:pPr>
      <w:r w:rsidRPr="00D731EF">
        <w:rPr>
          <w:sz w:val="24"/>
          <w:szCs w:val="24"/>
        </w:rPr>
        <w:t>Mélange des cellules et de l'ADN.</w:t>
      </w:r>
    </w:p>
    <w:p w:rsidR="00BE7C49" w:rsidRPr="00D731EF" w:rsidRDefault="00BE7C49" w:rsidP="00D731EF">
      <w:pPr>
        <w:widowControl/>
        <w:numPr>
          <w:ilvl w:val="1"/>
          <w:numId w:val="22"/>
        </w:numPr>
        <w:autoSpaceDE/>
        <w:autoSpaceDN/>
        <w:ind w:left="1440" w:hanging="360"/>
        <w:jc w:val="both"/>
        <w:rPr>
          <w:sz w:val="24"/>
          <w:szCs w:val="24"/>
        </w:rPr>
      </w:pPr>
      <w:r w:rsidRPr="00D731EF">
        <w:rPr>
          <w:sz w:val="24"/>
          <w:szCs w:val="24"/>
        </w:rPr>
        <w:t>Incubation à 0 °C, puis choc thermique à 42 °C.</w:t>
      </w:r>
    </w:p>
    <w:p w:rsidR="00BE7C49" w:rsidRPr="00D731EF" w:rsidRDefault="00BE7C49" w:rsidP="00D731EF">
      <w:pPr>
        <w:widowControl/>
        <w:numPr>
          <w:ilvl w:val="1"/>
          <w:numId w:val="22"/>
        </w:numPr>
        <w:autoSpaceDE/>
        <w:autoSpaceDN/>
        <w:ind w:left="1440" w:hanging="360"/>
        <w:jc w:val="both"/>
        <w:rPr>
          <w:sz w:val="24"/>
          <w:szCs w:val="24"/>
        </w:rPr>
      </w:pPr>
      <w:r w:rsidRPr="00D731EF">
        <w:rPr>
          <w:sz w:val="24"/>
          <w:szCs w:val="24"/>
        </w:rPr>
        <w:t>Retour à 0 °C et culture sur milieu sélectif.</w:t>
      </w:r>
    </w:p>
    <w:p w:rsidR="00BE7C49" w:rsidRPr="00D731EF" w:rsidRDefault="00BE7C49" w:rsidP="00D731EF">
      <w:pPr>
        <w:pStyle w:val="NormalWeb"/>
        <w:spacing w:before="0" w:beforeAutospacing="0" w:after="0" w:afterAutospacing="0"/>
        <w:jc w:val="both"/>
      </w:pPr>
      <w:r w:rsidRPr="00D731EF">
        <w:rPr>
          <w:rStyle w:val="lev"/>
        </w:rPr>
        <w:t>b) Par électroporation</w:t>
      </w:r>
    </w:p>
    <w:p w:rsidR="00BE7C49" w:rsidRPr="00D731EF" w:rsidRDefault="00BE7C49" w:rsidP="00D731EF">
      <w:pPr>
        <w:widowControl/>
        <w:numPr>
          <w:ilvl w:val="0"/>
          <w:numId w:val="23"/>
        </w:numPr>
        <w:autoSpaceDE/>
        <w:autoSpaceDN/>
        <w:jc w:val="both"/>
        <w:rPr>
          <w:sz w:val="24"/>
          <w:szCs w:val="24"/>
        </w:rPr>
      </w:pPr>
      <w:r w:rsidRPr="00D731EF">
        <w:rPr>
          <w:rStyle w:val="lev"/>
          <w:sz w:val="24"/>
          <w:szCs w:val="24"/>
        </w:rPr>
        <w:t>Principe :</w:t>
      </w:r>
      <w:r w:rsidRPr="00D731EF">
        <w:rPr>
          <w:sz w:val="24"/>
          <w:szCs w:val="24"/>
        </w:rPr>
        <w:t xml:space="preserve"> </w:t>
      </w:r>
    </w:p>
    <w:p w:rsidR="00BE7C49" w:rsidRPr="00D731EF" w:rsidRDefault="00BE7C49" w:rsidP="00D731EF">
      <w:pPr>
        <w:widowControl/>
        <w:numPr>
          <w:ilvl w:val="1"/>
          <w:numId w:val="23"/>
        </w:numPr>
        <w:autoSpaceDE/>
        <w:autoSpaceDN/>
        <w:jc w:val="both"/>
        <w:rPr>
          <w:sz w:val="24"/>
          <w:szCs w:val="24"/>
        </w:rPr>
      </w:pPr>
      <w:r w:rsidRPr="00D731EF">
        <w:rPr>
          <w:sz w:val="24"/>
          <w:szCs w:val="24"/>
        </w:rPr>
        <w:t>Une impulsion électrique crée des pores dans la membrane bactérienne, facilitant l'entrée de l'ADN.</w:t>
      </w:r>
    </w:p>
    <w:p w:rsidR="00BE7C49" w:rsidRPr="00D731EF" w:rsidRDefault="00BE7C49" w:rsidP="00D731EF">
      <w:pPr>
        <w:widowControl/>
        <w:numPr>
          <w:ilvl w:val="0"/>
          <w:numId w:val="23"/>
        </w:numPr>
        <w:autoSpaceDE/>
        <w:autoSpaceDN/>
        <w:jc w:val="both"/>
        <w:rPr>
          <w:sz w:val="24"/>
          <w:szCs w:val="24"/>
        </w:rPr>
      </w:pPr>
      <w:r w:rsidRPr="00D731EF">
        <w:rPr>
          <w:rStyle w:val="lev"/>
          <w:sz w:val="24"/>
          <w:szCs w:val="24"/>
        </w:rPr>
        <w:t>Étapes :</w:t>
      </w:r>
      <w:r w:rsidRPr="00D731EF">
        <w:rPr>
          <w:sz w:val="24"/>
          <w:szCs w:val="24"/>
        </w:rPr>
        <w:t xml:space="preserve"> </w:t>
      </w:r>
    </w:p>
    <w:p w:rsidR="00BE7C49" w:rsidRPr="00D731EF" w:rsidRDefault="00BE7C49" w:rsidP="00D731EF">
      <w:pPr>
        <w:widowControl/>
        <w:numPr>
          <w:ilvl w:val="1"/>
          <w:numId w:val="24"/>
        </w:numPr>
        <w:autoSpaceDE/>
        <w:autoSpaceDN/>
        <w:ind w:left="1440" w:hanging="360"/>
        <w:jc w:val="both"/>
        <w:rPr>
          <w:sz w:val="24"/>
          <w:szCs w:val="24"/>
        </w:rPr>
      </w:pPr>
      <w:r w:rsidRPr="00D731EF">
        <w:rPr>
          <w:sz w:val="24"/>
          <w:szCs w:val="24"/>
        </w:rPr>
        <w:t>Préparation des cellules électrocompétentes (lavage pour éliminer les sels).</w:t>
      </w:r>
    </w:p>
    <w:p w:rsidR="00BE7C49" w:rsidRPr="00D731EF" w:rsidRDefault="00BE7C49" w:rsidP="00D731EF">
      <w:pPr>
        <w:widowControl/>
        <w:numPr>
          <w:ilvl w:val="1"/>
          <w:numId w:val="24"/>
        </w:numPr>
        <w:autoSpaceDE/>
        <w:autoSpaceDN/>
        <w:ind w:left="1440" w:hanging="360"/>
        <w:jc w:val="both"/>
        <w:rPr>
          <w:sz w:val="24"/>
          <w:szCs w:val="24"/>
        </w:rPr>
      </w:pPr>
      <w:r w:rsidRPr="00D731EF">
        <w:rPr>
          <w:sz w:val="24"/>
          <w:szCs w:val="24"/>
        </w:rPr>
        <w:t>Mélange des cellules et de l'ADN dans une cuve à électroporation.</w:t>
      </w:r>
    </w:p>
    <w:p w:rsidR="00BE7C49" w:rsidRPr="00D731EF" w:rsidRDefault="00BE7C49" w:rsidP="00D731EF">
      <w:pPr>
        <w:widowControl/>
        <w:numPr>
          <w:ilvl w:val="1"/>
          <w:numId w:val="24"/>
        </w:numPr>
        <w:autoSpaceDE/>
        <w:autoSpaceDN/>
        <w:ind w:left="1440" w:hanging="360"/>
        <w:jc w:val="both"/>
        <w:rPr>
          <w:sz w:val="24"/>
          <w:szCs w:val="24"/>
        </w:rPr>
      </w:pPr>
      <w:r w:rsidRPr="00D731EF">
        <w:rPr>
          <w:sz w:val="24"/>
          <w:szCs w:val="24"/>
        </w:rPr>
        <w:t>Application d'une impulsion (1.5-2.5 kV).</w:t>
      </w:r>
    </w:p>
    <w:p w:rsidR="00BE7C49" w:rsidRPr="00D731EF" w:rsidRDefault="00BE7C49" w:rsidP="00D731EF">
      <w:pPr>
        <w:widowControl/>
        <w:numPr>
          <w:ilvl w:val="1"/>
          <w:numId w:val="24"/>
        </w:numPr>
        <w:autoSpaceDE/>
        <w:autoSpaceDN/>
        <w:ind w:left="1440" w:hanging="360"/>
        <w:jc w:val="both"/>
        <w:rPr>
          <w:sz w:val="24"/>
          <w:szCs w:val="24"/>
        </w:rPr>
      </w:pPr>
      <w:r w:rsidRPr="00D731EF">
        <w:rPr>
          <w:sz w:val="24"/>
          <w:szCs w:val="24"/>
        </w:rPr>
        <w:t>Incubation et culture sur milieu sélectif.</w:t>
      </w:r>
    </w:p>
    <w:p w:rsidR="00BE7C49" w:rsidRPr="00D731EF" w:rsidRDefault="00BE7C49" w:rsidP="00D731EF">
      <w:pPr>
        <w:widowControl/>
        <w:numPr>
          <w:ilvl w:val="0"/>
          <w:numId w:val="24"/>
        </w:numPr>
        <w:autoSpaceDE/>
        <w:autoSpaceDN/>
        <w:jc w:val="both"/>
        <w:rPr>
          <w:sz w:val="24"/>
          <w:szCs w:val="24"/>
        </w:rPr>
      </w:pPr>
      <w:r w:rsidRPr="00D731EF">
        <w:rPr>
          <w:rStyle w:val="lev"/>
          <w:sz w:val="24"/>
          <w:szCs w:val="24"/>
        </w:rPr>
        <w:t>Avantages :</w:t>
      </w:r>
      <w:r w:rsidRPr="00D731EF">
        <w:rPr>
          <w:sz w:val="24"/>
          <w:szCs w:val="24"/>
        </w:rPr>
        <w:t xml:space="preserve"> Plus efficace que le choc thermique pour les grands plasmides ou pour des organismes moins facilement transformables.</w:t>
      </w:r>
    </w:p>
    <w:p w:rsidR="00BE7C49" w:rsidRPr="00D731EF" w:rsidRDefault="00E57011" w:rsidP="00D731EF">
      <w:pPr>
        <w:jc w:val="both"/>
        <w:rPr>
          <w:sz w:val="24"/>
          <w:szCs w:val="24"/>
        </w:rPr>
      </w:pPr>
      <w:r w:rsidRPr="00D731EF">
        <w:rPr>
          <w:sz w:val="24"/>
          <w:szCs w:val="24"/>
        </w:rPr>
        <w:lastRenderedPageBreak/>
        <w:pict>
          <v:rect id="_x0000_i1033" style="width:0;height:1.5pt" o:hralign="center" o:hrstd="t" o:hr="t" fillcolor="#a0a0a0" stroked="f"/>
        </w:pict>
      </w:r>
    </w:p>
    <w:p w:rsidR="00A51CFF" w:rsidRPr="00D731EF" w:rsidRDefault="00A51CFF" w:rsidP="00D731EF">
      <w:pPr>
        <w:pStyle w:val="Titre3"/>
        <w:spacing w:before="0" w:beforeAutospacing="0" w:after="0" w:afterAutospacing="0"/>
        <w:jc w:val="both"/>
        <w:rPr>
          <w:sz w:val="24"/>
          <w:szCs w:val="24"/>
        </w:rPr>
      </w:pPr>
      <w:r w:rsidRPr="00D731EF">
        <w:rPr>
          <w:sz w:val="24"/>
          <w:szCs w:val="24"/>
        </w:rPr>
        <w:t xml:space="preserve">Chapitre </w:t>
      </w:r>
      <w:r w:rsidRPr="00D731EF">
        <w:rPr>
          <w:b w:val="0"/>
          <w:sz w:val="24"/>
          <w:szCs w:val="24"/>
        </w:rPr>
        <w:t>3</w:t>
      </w:r>
      <w:r w:rsidRPr="00D731EF">
        <w:rPr>
          <w:sz w:val="24"/>
          <w:szCs w:val="24"/>
        </w:rPr>
        <w:t>: Technologie de l’ADN recombinant</w:t>
      </w:r>
    </w:p>
    <w:p w:rsidR="00BE7C49" w:rsidRPr="00D731EF" w:rsidRDefault="00BE7C49" w:rsidP="00D731EF">
      <w:pPr>
        <w:pStyle w:val="Titre4"/>
        <w:spacing w:before="0" w:beforeAutospacing="0" w:after="0" w:afterAutospacing="0"/>
        <w:jc w:val="both"/>
      </w:pPr>
      <w:r w:rsidRPr="00D731EF">
        <w:rPr>
          <w:rStyle w:val="lev"/>
          <w:b/>
          <w:bCs/>
        </w:rPr>
        <w:t>II. Fabrication de protéines recombinantes</w:t>
      </w:r>
    </w:p>
    <w:p w:rsidR="00BE7C49" w:rsidRPr="00D731EF" w:rsidRDefault="00BE7C49" w:rsidP="00D731EF">
      <w:pPr>
        <w:pStyle w:val="Titre5"/>
        <w:spacing w:before="0"/>
        <w:jc w:val="both"/>
        <w:rPr>
          <w:rFonts w:ascii="Times New Roman" w:hAnsi="Times New Roman" w:cs="Times New Roman"/>
          <w:sz w:val="24"/>
          <w:szCs w:val="24"/>
        </w:rPr>
      </w:pPr>
      <w:r w:rsidRPr="00D731EF">
        <w:rPr>
          <w:rFonts w:ascii="Times New Roman" w:hAnsi="Times New Roman" w:cs="Times New Roman"/>
          <w:sz w:val="24"/>
          <w:szCs w:val="24"/>
        </w:rPr>
        <w:t>1. Étapes générales</w:t>
      </w:r>
    </w:p>
    <w:p w:rsidR="00BE7C49" w:rsidRPr="00D731EF" w:rsidRDefault="00BE7C49" w:rsidP="00D731EF">
      <w:pPr>
        <w:pStyle w:val="NormalWeb"/>
        <w:spacing w:before="0" w:beforeAutospacing="0" w:after="0" w:afterAutospacing="0"/>
        <w:jc w:val="both"/>
      </w:pPr>
      <w:r w:rsidRPr="00D731EF">
        <w:rPr>
          <w:rStyle w:val="lev"/>
        </w:rPr>
        <w:t>a) Construction du plasmide recombinant</w:t>
      </w:r>
    </w:p>
    <w:p w:rsidR="00BE7C49" w:rsidRPr="00D731EF" w:rsidRDefault="00BE7C49" w:rsidP="00D731EF">
      <w:pPr>
        <w:widowControl/>
        <w:numPr>
          <w:ilvl w:val="0"/>
          <w:numId w:val="25"/>
        </w:numPr>
        <w:autoSpaceDE/>
        <w:autoSpaceDN/>
        <w:jc w:val="both"/>
        <w:rPr>
          <w:sz w:val="24"/>
          <w:szCs w:val="24"/>
        </w:rPr>
      </w:pPr>
      <w:r w:rsidRPr="00D731EF">
        <w:rPr>
          <w:sz w:val="24"/>
          <w:szCs w:val="24"/>
        </w:rPr>
        <w:t>Identification et clonage du gène d'intérêt.</w:t>
      </w:r>
    </w:p>
    <w:p w:rsidR="00BE7C49" w:rsidRPr="00D731EF" w:rsidRDefault="00BE7C49" w:rsidP="00D731EF">
      <w:pPr>
        <w:widowControl/>
        <w:numPr>
          <w:ilvl w:val="0"/>
          <w:numId w:val="25"/>
        </w:numPr>
        <w:autoSpaceDE/>
        <w:autoSpaceDN/>
        <w:jc w:val="both"/>
        <w:rPr>
          <w:sz w:val="24"/>
          <w:szCs w:val="24"/>
        </w:rPr>
      </w:pPr>
      <w:r w:rsidRPr="00D731EF">
        <w:rPr>
          <w:sz w:val="24"/>
          <w:szCs w:val="24"/>
        </w:rPr>
        <w:t>Insertion dans un plasmide</w:t>
      </w:r>
      <w:r w:rsidR="00A51CFF" w:rsidRPr="00D731EF">
        <w:rPr>
          <w:sz w:val="24"/>
          <w:szCs w:val="24"/>
        </w:rPr>
        <w:t xml:space="preserve"> (Vecteur d’expression)</w:t>
      </w:r>
      <w:r w:rsidRPr="00D731EF">
        <w:rPr>
          <w:sz w:val="24"/>
          <w:szCs w:val="24"/>
        </w:rPr>
        <w:t xml:space="preserve"> contenant : </w:t>
      </w:r>
    </w:p>
    <w:p w:rsidR="00BE7C49" w:rsidRPr="00D731EF" w:rsidRDefault="00BE7C49" w:rsidP="00D731EF">
      <w:pPr>
        <w:widowControl/>
        <w:numPr>
          <w:ilvl w:val="1"/>
          <w:numId w:val="25"/>
        </w:numPr>
        <w:autoSpaceDE/>
        <w:autoSpaceDN/>
        <w:jc w:val="both"/>
        <w:rPr>
          <w:sz w:val="24"/>
          <w:szCs w:val="24"/>
        </w:rPr>
      </w:pPr>
      <w:r w:rsidRPr="00D731EF">
        <w:rPr>
          <w:sz w:val="24"/>
          <w:szCs w:val="24"/>
        </w:rPr>
        <w:t xml:space="preserve">Un promoteur fort (ex. T7 pour </w:t>
      </w:r>
      <w:r w:rsidRPr="00D731EF">
        <w:rPr>
          <w:rStyle w:val="Accentuation"/>
          <w:sz w:val="24"/>
          <w:szCs w:val="24"/>
        </w:rPr>
        <w:t>E. coli</w:t>
      </w:r>
      <w:r w:rsidRPr="00D731EF">
        <w:rPr>
          <w:sz w:val="24"/>
          <w:szCs w:val="24"/>
        </w:rPr>
        <w:t>).</w:t>
      </w:r>
    </w:p>
    <w:p w:rsidR="00BE7C49" w:rsidRPr="00D731EF" w:rsidRDefault="00BE7C49" w:rsidP="00D731EF">
      <w:pPr>
        <w:pStyle w:val="NormalWeb"/>
        <w:spacing w:before="0" w:beforeAutospacing="0" w:after="0" w:afterAutospacing="0"/>
        <w:jc w:val="both"/>
      </w:pPr>
      <w:r w:rsidRPr="00D731EF">
        <w:rPr>
          <w:rStyle w:val="lev"/>
        </w:rPr>
        <w:t>b) Transformation de l’hôte</w:t>
      </w:r>
    </w:p>
    <w:p w:rsidR="00BE7C49" w:rsidRPr="00D731EF" w:rsidRDefault="00BE7C49" w:rsidP="00D731EF">
      <w:pPr>
        <w:widowControl/>
        <w:numPr>
          <w:ilvl w:val="0"/>
          <w:numId w:val="26"/>
        </w:numPr>
        <w:autoSpaceDE/>
        <w:autoSpaceDN/>
        <w:jc w:val="both"/>
        <w:rPr>
          <w:sz w:val="24"/>
          <w:szCs w:val="24"/>
        </w:rPr>
      </w:pPr>
      <w:r w:rsidRPr="00D731EF">
        <w:rPr>
          <w:sz w:val="24"/>
          <w:szCs w:val="24"/>
        </w:rPr>
        <w:t>Introduction du plasmide dans la cellule hôte (</w:t>
      </w:r>
      <w:r w:rsidRPr="00D731EF">
        <w:rPr>
          <w:rStyle w:val="Accentuation"/>
          <w:sz w:val="24"/>
          <w:szCs w:val="24"/>
        </w:rPr>
        <w:t>E. coli</w:t>
      </w:r>
      <w:r w:rsidRPr="00D731EF">
        <w:rPr>
          <w:sz w:val="24"/>
          <w:szCs w:val="24"/>
        </w:rPr>
        <w:t xml:space="preserve"> ou </w:t>
      </w:r>
      <w:r w:rsidRPr="00D731EF">
        <w:rPr>
          <w:rStyle w:val="Accentuation"/>
          <w:sz w:val="24"/>
          <w:szCs w:val="24"/>
        </w:rPr>
        <w:t>S. cerevisiae</w:t>
      </w:r>
      <w:r w:rsidRPr="00D731EF">
        <w:rPr>
          <w:sz w:val="24"/>
          <w:szCs w:val="24"/>
        </w:rPr>
        <w:t>).</w:t>
      </w:r>
    </w:p>
    <w:p w:rsidR="00BE7C49" w:rsidRPr="00D731EF" w:rsidRDefault="00BE7C49" w:rsidP="00D731EF">
      <w:pPr>
        <w:pStyle w:val="NormalWeb"/>
        <w:spacing w:before="0" w:beforeAutospacing="0" w:after="0" w:afterAutospacing="0"/>
        <w:jc w:val="both"/>
      </w:pPr>
      <w:r w:rsidRPr="00D731EF">
        <w:rPr>
          <w:rStyle w:val="lev"/>
        </w:rPr>
        <w:t>c) Culture et expression</w:t>
      </w:r>
    </w:p>
    <w:p w:rsidR="00BE7C49" w:rsidRPr="00D731EF" w:rsidRDefault="00BE7C49" w:rsidP="00D731EF">
      <w:pPr>
        <w:widowControl/>
        <w:numPr>
          <w:ilvl w:val="0"/>
          <w:numId w:val="27"/>
        </w:numPr>
        <w:autoSpaceDE/>
        <w:autoSpaceDN/>
        <w:jc w:val="both"/>
        <w:rPr>
          <w:sz w:val="24"/>
          <w:szCs w:val="24"/>
        </w:rPr>
      </w:pPr>
      <w:r w:rsidRPr="00D731EF">
        <w:rPr>
          <w:sz w:val="24"/>
          <w:szCs w:val="24"/>
        </w:rPr>
        <w:t>Croissance en milieu liquide avec des conditions optimales pour l’organisme hôte.</w:t>
      </w:r>
    </w:p>
    <w:p w:rsidR="00BE7C49" w:rsidRPr="00D731EF" w:rsidRDefault="00BE7C49" w:rsidP="00D731EF">
      <w:pPr>
        <w:widowControl/>
        <w:numPr>
          <w:ilvl w:val="0"/>
          <w:numId w:val="27"/>
        </w:numPr>
        <w:autoSpaceDE/>
        <w:autoSpaceDN/>
        <w:jc w:val="both"/>
        <w:rPr>
          <w:sz w:val="24"/>
          <w:szCs w:val="24"/>
        </w:rPr>
      </w:pPr>
      <w:r w:rsidRPr="00D731EF">
        <w:rPr>
          <w:sz w:val="24"/>
          <w:szCs w:val="24"/>
        </w:rPr>
        <w:t xml:space="preserve">Induction de l’expression (par exemple, IPTG pour </w:t>
      </w:r>
      <w:r w:rsidRPr="00D731EF">
        <w:rPr>
          <w:rStyle w:val="Accentuation"/>
          <w:sz w:val="24"/>
          <w:szCs w:val="24"/>
        </w:rPr>
        <w:t>E. coli</w:t>
      </w:r>
      <w:r w:rsidRPr="00D731EF">
        <w:rPr>
          <w:sz w:val="24"/>
          <w:szCs w:val="24"/>
        </w:rPr>
        <w:t>).</w:t>
      </w:r>
    </w:p>
    <w:p w:rsidR="00BE7C49" w:rsidRPr="00D731EF" w:rsidRDefault="00BE7C49" w:rsidP="00D731EF">
      <w:pPr>
        <w:pStyle w:val="NormalWeb"/>
        <w:spacing w:before="0" w:beforeAutospacing="0" w:after="0" w:afterAutospacing="0"/>
        <w:jc w:val="both"/>
      </w:pPr>
      <w:r w:rsidRPr="00D731EF">
        <w:rPr>
          <w:rStyle w:val="lev"/>
        </w:rPr>
        <w:t>d) Purification de la protéine</w:t>
      </w:r>
    </w:p>
    <w:p w:rsidR="00BE7C49" w:rsidRPr="00D731EF" w:rsidRDefault="00BE7C49" w:rsidP="00D731EF">
      <w:pPr>
        <w:widowControl/>
        <w:numPr>
          <w:ilvl w:val="0"/>
          <w:numId w:val="28"/>
        </w:numPr>
        <w:autoSpaceDE/>
        <w:autoSpaceDN/>
        <w:jc w:val="both"/>
        <w:rPr>
          <w:sz w:val="24"/>
          <w:szCs w:val="24"/>
        </w:rPr>
      </w:pPr>
      <w:r w:rsidRPr="00D731EF">
        <w:rPr>
          <w:sz w:val="24"/>
          <w:szCs w:val="24"/>
        </w:rPr>
        <w:t>Rupture des cellules (lyse).</w:t>
      </w:r>
    </w:p>
    <w:p w:rsidR="00BE7C49" w:rsidRPr="00D731EF" w:rsidRDefault="00BE7C49" w:rsidP="00D731EF">
      <w:pPr>
        <w:widowControl/>
        <w:numPr>
          <w:ilvl w:val="0"/>
          <w:numId w:val="28"/>
        </w:numPr>
        <w:autoSpaceDE/>
        <w:autoSpaceDN/>
        <w:jc w:val="both"/>
        <w:rPr>
          <w:sz w:val="24"/>
          <w:szCs w:val="24"/>
        </w:rPr>
      </w:pPr>
      <w:r w:rsidRPr="00D731EF">
        <w:rPr>
          <w:sz w:val="24"/>
          <w:szCs w:val="24"/>
        </w:rPr>
        <w:t>Techniques de purification (chromatographie d'affinité, filtration).</w:t>
      </w:r>
    </w:p>
    <w:p w:rsidR="00BE7C49" w:rsidRPr="00D731EF" w:rsidRDefault="00BE7C49" w:rsidP="00D731EF">
      <w:pPr>
        <w:pStyle w:val="Titre5"/>
        <w:spacing w:before="0"/>
        <w:jc w:val="both"/>
        <w:rPr>
          <w:rFonts w:ascii="Times New Roman" w:hAnsi="Times New Roman" w:cs="Times New Roman"/>
          <w:sz w:val="24"/>
          <w:szCs w:val="24"/>
        </w:rPr>
      </w:pPr>
      <w:r w:rsidRPr="00D731EF">
        <w:rPr>
          <w:rFonts w:ascii="Times New Roman" w:hAnsi="Times New Roman" w:cs="Times New Roman"/>
          <w:sz w:val="24"/>
          <w:szCs w:val="24"/>
        </w:rPr>
        <w:t>2. Cas d'</w:t>
      </w:r>
      <w:r w:rsidRPr="00D731EF">
        <w:rPr>
          <w:rStyle w:val="Accentuation"/>
          <w:rFonts w:ascii="Times New Roman" w:hAnsi="Times New Roman" w:cs="Times New Roman"/>
          <w:sz w:val="24"/>
          <w:szCs w:val="24"/>
        </w:rPr>
        <w:t>Escherichia coli</w:t>
      </w:r>
    </w:p>
    <w:p w:rsidR="00BE7C49" w:rsidRPr="00D731EF" w:rsidRDefault="00BE7C49" w:rsidP="00D731EF">
      <w:pPr>
        <w:pStyle w:val="NormalWeb"/>
        <w:spacing w:before="0" w:beforeAutospacing="0" w:after="0" w:afterAutospacing="0"/>
        <w:jc w:val="both"/>
      </w:pPr>
      <w:r w:rsidRPr="00D731EF">
        <w:rPr>
          <w:rStyle w:val="lev"/>
        </w:rPr>
        <w:t>Avantages :</w:t>
      </w:r>
    </w:p>
    <w:p w:rsidR="00BE7C49" w:rsidRPr="00D731EF" w:rsidRDefault="00BE7C49" w:rsidP="00D731EF">
      <w:pPr>
        <w:widowControl/>
        <w:numPr>
          <w:ilvl w:val="0"/>
          <w:numId w:val="29"/>
        </w:numPr>
        <w:autoSpaceDE/>
        <w:autoSpaceDN/>
        <w:jc w:val="both"/>
        <w:rPr>
          <w:sz w:val="24"/>
          <w:szCs w:val="24"/>
        </w:rPr>
      </w:pPr>
      <w:r w:rsidRPr="00D731EF">
        <w:rPr>
          <w:sz w:val="24"/>
          <w:szCs w:val="24"/>
        </w:rPr>
        <w:t>Croissance rapide et coût réduit.</w:t>
      </w:r>
    </w:p>
    <w:p w:rsidR="00BE7C49" w:rsidRPr="00D731EF" w:rsidRDefault="00BE7C49" w:rsidP="00D731EF">
      <w:pPr>
        <w:widowControl/>
        <w:numPr>
          <w:ilvl w:val="0"/>
          <w:numId w:val="29"/>
        </w:numPr>
        <w:autoSpaceDE/>
        <w:autoSpaceDN/>
        <w:jc w:val="both"/>
        <w:rPr>
          <w:sz w:val="24"/>
          <w:szCs w:val="24"/>
        </w:rPr>
      </w:pPr>
      <w:r w:rsidRPr="00D731EF">
        <w:rPr>
          <w:sz w:val="24"/>
          <w:szCs w:val="24"/>
        </w:rPr>
        <w:t>Haute production de protéines.</w:t>
      </w:r>
    </w:p>
    <w:p w:rsidR="00BE7C49" w:rsidRPr="00D731EF" w:rsidRDefault="00BE7C49" w:rsidP="00D731EF">
      <w:pPr>
        <w:pStyle w:val="NormalWeb"/>
        <w:spacing w:before="0" w:beforeAutospacing="0" w:after="0" w:afterAutospacing="0"/>
        <w:jc w:val="both"/>
      </w:pPr>
      <w:r w:rsidRPr="00D731EF">
        <w:rPr>
          <w:rStyle w:val="lev"/>
        </w:rPr>
        <w:t>Inconvénients :</w:t>
      </w:r>
    </w:p>
    <w:p w:rsidR="00BE7C49" w:rsidRPr="00D731EF" w:rsidRDefault="00BE7C49" w:rsidP="00D731EF">
      <w:pPr>
        <w:widowControl/>
        <w:numPr>
          <w:ilvl w:val="0"/>
          <w:numId w:val="30"/>
        </w:numPr>
        <w:autoSpaceDE/>
        <w:autoSpaceDN/>
        <w:jc w:val="both"/>
        <w:rPr>
          <w:sz w:val="24"/>
          <w:szCs w:val="24"/>
        </w:rPr>
      </w:pPr>
      <w:r w:rsidRPr="00D731EF">
        <w:rPr>
          <w:sz w:val="24"/>
          <w:szCs w:val="24"/>
        </w:rPr>
        <w:t>Manque de modifications post-traductionnelles (glycosylation).</w:t>
      </w:r>
    </w:p>
    <w:p w:rsidR="00BE7C49" w:rsidRPr="00D731EF" w:rsidRDefault="00BE7C49" w:rsidP="00D731EF">
      <w:pPr>
        <w:widowControl/>
        <w:numPr>
          <w:ilvl w:val="0"/>
          <w:numId w:val="30"/>
        </w:numPr>
        <w:autoSpaceDE/>
        <w:autoSpaceDN/>
        <w:jc w:val="both"/>
        <w:rPr>
          <w:sz w:val="24"/>
          <w:szCs w:val="24"/>
        </w:rPr>
      </w:pPr>
      <w:r w:rsidRPr="00D731EF">
        <w:rPr>
          <w:sz w:val="24"/>
          <w:szCs w:val="24"/>
        </w:rPr>
        <w:t>Risque de formation d’inclusions protéiques.</w:t>
      </w:r>
    </w:p>
    <w:p w:rsidR="00BE7C49" w:rsidRPr="00D731EF" w:rsidRDefault="00BE7C49" w:rsidP="00D731EF">
      <w:pPr>
        <w:pStyle w:val="Titre5"/>
        <w:spacing w:before="0"/>
        <w:jc w:val="both"/>
        <w:rPr>
          <w:rFonts w:ascii="Times New Roman" w:hAnsi="Times New Roman" w:cs="Times New Roman"/>
          <w:sz w:val="24"/>
          <w:szCs w:val="24"/>
        </w:rPr>
      </w:pPr>
      <w:r w:rsidRPr="00D731EF">
        <w:rPr>
          <w:rFonts w:ascii="Times New Roman" w:hAnsi="Times New Roman" w:cs="Times New Roman"/>
          <w:sz w:val="24"/>
          <w:szCs w:val="24"/>
        </w:rPr>
        <w:t xml:space="preserve">3. Cas de </w:t>
      </w:r>
      <w:r w:rsidRPr="00D731EF">
        <w:rPr>
          <w:rStyle w:val="Accentuation"/>
          <w:rFonts w:ascii="Times New Roman" w:hAnsi="Times New Roman" w:cs="Times New Roman"/>
          <w:sz w:val="24"/>
          <w:szCs w:val="24"/>
        </w:rPr>
        <w:t>Saccharomyces cerevisiae</w:t>
      </w:r>
    </w:p>
    <w:p w:rsidR="00BE7C49" w:rsidRPr="00D731EF" w:rsidRDefault="00BE7C49" w:rsidP="00D731EF">
      <w:pPr>
        <w:pStyle w:val="NormalWeb"/>
        <w:spacing w:before="0" w:beforeAutospacing="0" w:after="0" w:afterAutospacing="0"/>
        <w:jc w:val="both"/>
      </w:pPr>
      <w:r w:rsidRPr="00D731EF">
        <w:rPr>
          <w:rStyle w:val="lev"/>
        </w:rPr>
        <w:t>Avantages :</w:t>
      </w:r>
    </w:p>
    <w:p w:rsidR="00BE7C49" w:rsidRPr="00D731EF" w:rsidRDefault="00BE7C49" w:rsidP="00D731EF">
      <w:pPr>
        <w:widowControl/>
        <w:numPr>
          <w:ilvl w:val="0"/>
          <w:numId w:val="31"/>
        </w:numPr>
        <w:autoSpaceDE/>
        <w:autoSpaceDN/>
        <w:jc w:val="both"/>
        <w:rPr>
          <w:sz w:val="24"/>
          <w:szCs w:val="24"/>
        </w:rPr>
      </w:pPr>
      <w:r w:rsidRPr="00D731EF">
        <w:rPr>
          <w:sz w:val="24"/>
          <w:szCs w:val="24"/>
        </w:rPr>
        <w:t>Eucaryote simple, capable de modifications post-traductionnelles.</w:t>
      </w:r>
    </w:p>
    <w:p w:rsidR="00BE7C49" w:rsidRPr="00D731EF" w:rsidRDefault="00BE7C49" w:rsidP="00D731EF">
      <w:pPr>
        <w:widowControl/>
        <w:numPr>
          <w:ilvl w:val="0"/>
          <w:numId w:val="31"/>
        </w:numPr>
        <w:autoSpaceDE/>
        <w:autoSpaceDN/>
        <w:jc w:val="both"/>
        <w:rPr>
          <w:sz w:val="24"/>
          <w:szCs w:val="24"/>
        </w:rPr>
      </w:pPr>
      <w:r w:rsidRPr="00D731EF">
        <w:rPr>
          <w:sz w:val="24"/>
          <w:szCs w:val="24"/>
        </w:rPr>
        <w:t>Excellente sécrétion des protéines recombinantes dans le milieu de culture.</w:t>
      </w:r>
    </w:p>
    <w:p w:rsidR="00BE7C49" w:rsidRPr="00D731EF" w:rsidRDefault="00BE7C49" w:rsidP="00D731EF">
      <w:pPr>
        <w:pStyle w:val="NormalWeb"/>
        <w:spacing w:before="0" w:beforeAutospacing="0" w:after="0" w:afterAutospacing="0"/>
        <w:jc w:val="both"/>
      </w:pPr>
      <w:r w:rsidRPr="00D731EF">
        <w:rPr>
          <w:rStyle w:val="lev"/>
        </w:rPr>
        <w:t>Inconvénients :</w:t>
      </w:r>
    </w:p>
    <w:p w:rsidR="00BE7C49" w:rsidRPr="00D731EF" w:rsidRDefault="00BE7C49" w:rsidP="00D731EF">
      <w:pPr>
        <w:widowControl/>
        <w:numPr>
          <w:ilvl w:val="0"/>
          <w:numId w:val="32"/>
        </w:numPr>
        <w:autoSpaceDE/>
        <w:autoSpaceDN/>
        <w:jc w:val="both"/>
        <w:rPr>
          <w:sz w:val="24"/>
          <w:szCs w:val="24"/>
        </w:rPr>
      </w:pPr>
      <w:r w:rsidRPr="00D731EF">
        <w:rPr>
          <w:sz w:val="24"/>
          <w:szCs w:val="24"/>
        </w:rPr>
        <w:t>Croissance plus lente.</w:t>
      </w:r>
    </w:p>
    <w:p w:rsidR="00BE7C49" w:rsidRPr="00D731EF" w:rsidRDefault="00BE7C49" w:rsidP="00D731EF">
      <w:pPr>
        <w:widowControl/>
        <w:numPr>
          <w:ilvl w:val="0"/>
          <w:numId w:val="32"/>
        </w:numPr>
        <w:autoSpaceDE/>
        <w:autoSpaceDN/>
        <w:jc w:val="both"/>
        <w:rPr>
          <w:sz w:val="24"/>
          <w:szCs w:val="24"/>
        </w:rPr>
      </w:pPr>
      <w:r w:rsidRPr="00D731EF">
        <w:rPr>
          <w:sz w:val="24"/>
          <w:szCs w:val="24"/>
        </w:rPr>
        <w:t>Difficultés dans le clonage des grandes constructions.</w:t>
      </w:r>
    </w:p>
    <w:p w:rsidR="00BE7C49" w:rsidRPr="00D731EF" w:rsidRDefault="00E57011" w:rsidP="00D731EF">
      <w:pPr>
        <w:jc w:val="both"/>
        <w:rPr>
          <w:sz w:val="24"/>
          <w:szCs w:val="24"/>
        </w:rPr>
      </w:pPr>
      <w:r w:rsidRPr="00D731EF">
        <w:rPr>
          <w:sz w:val="24"/>
          <w:szCs w:val="24"/>
        </w:rPr>
        <w:pict>
          <v:rect id="_x0000_i1034" style="width:0;height:1.5pt" o:hralign="center" o:hrstd="t" o:hr="t" fillcolor="#a0a0a0" stroked="f"/>
        </w:pict>
      </w:r>
    </w:p>
    <w:p w:rsidR="00BE7C49" w:rsidRPr="00D731EF" w:rsidRDefault="00BE7C49" w:rsidP="00D731EF">
      <w:pPr>
        <w:pStyle w:val="Titre4"/>
        <w:spacing w:before="0" w:beforeAutospacing="0" w:after="0" w:afterAutospacing="0"/>
        <w:jc w:val="both"/>
      </w:pPr>
      <w:r w:rsidRPr="00D731EF">
        <w:rPr>
          <w:rStyle w:val="lev"/>
          <w:b/>
          <w:bCs/>
        </w:rPr>
        <w:t xml:space="preserve">III. Comparaison entre </w:t>
      </w:r>
      <w:r w:rsidRPr="00D731EF">
        <w:rPr>
          <w:rStyle w:val="Accentuation"/>
        </w:rPr>
        <w:t>E. coli</w:t>
      </w:r>
      <w:r w:rsidRPr="00D731EF">
        <w:rPr>
          <w:rStyle w:val="lev"/>
          <w:b/>
          <w:bCs/>
        </w:rPr>
        <w:t xml:space="preserve"> et </w:t>
      </w:r>
      <w:r w:rsidRPr="00D731EF">
        <w:rPr>
          <w:rStyle w:val="Accentuation"/>
        </w:rPr>
        <w:t>S. cerevisiae</w:t>
      </w:r>
    </w:p>
    <w:tbl>
      <w:tblPr>
        <w:tblStyle w:val="Ombrageclair"/>
        <w:tblW w:w="0" w:type="auto"/>
        <w:jc w:val="center"/>
        <w:tblLook w:val="04A0"/>
      </w:tblPr>
      <w:tblGrid>
        <w:gridCol w:w="3850"/>
        <w:gridCol w:w="1903"/>
        <w:gridCol w:w="2728"/>
      </w:tblGrid>
      <w:tr w:rsidR="00BE7C49" w:rsidRPr="00D731EF" w:rsidTr="00A51CFF">
        <w:trPr>
          <w:cnfStyle w:val="100000000000"/>
          <w:jc w:val="center"/>
        </w:trPr>
        <w:tc>
          <w:tcPr>
            <w:cnfStyle w:val="001000000000"/>
            <w:tcW w:w="0" w:type="auto"/>
            <w:hideMark/>
          </w:tcPr>
          <w:p w:rsidR="00BE7C49" w:rsidRPr="00D731EF" w:rsidRDefault="00BE7C49" w:rsidP="00D731EF">
            <w:pPr>
              <w:jc w:val="both"/>
              <w:rPr>
                <w:sz w:val="24"/>
                <w:szCs w:val="24"/>
              </w:rPr>
            </w:pPr>
            <w:r w:rsidRPr="00D731EF">
              <w:rPr>
                <w:rStyle w:val="lev"/>
                <w:sz w:val="24"/>
                <w:szCs w:val="24"/>
              </w:rPr>
              <w:t>Critères</w:t>
            </w:r>
          </w:p>
        </w:tc>
        <w:tc>
          <w:tcPr>
            <w:tcW w:w="0" w:type="auto"/>
            <w:hideMark/>
          </w:tcPr>
          <w:p w:rsidR="00BE7C49" w:rsidRPr="00D731EF" w:rsidRDefault="00BE7C49" w:rsidP="00D731EF">
            <w:pPr>
              <w:jc w:val="both"/>
              <w:cnfStyle w:val="100000000000"/>
              <w:rPr>
                <w:sz w:val="24"/>
                <w:szCs w:val="24"/>
              </w:rPr>
            </w:pPr>
            <w:r w:rsidRPr="00D731EF">
              <w:rPr>
                <w:rStyle w:val="lev"/>
                <w:sz w:val="24"/>
                <w:szCs w:val="24"/>
              </w:rPr>
              <w:t>Escherichia coli</w:t>
            </w:r>
          </w:p>
        </w:tc>
        <w:tc>
          <w:tcPr>
            <w:tcW w:w="0" w:type="auto"/>
            <w:hideMark/>
          </w:tcPr>
          <w:p w:rsidR="00BE7C49" w:rsidRPr="00D731EF" w:rsidRDefault="00BE7C49" w:rsidP="00D731EF">
            <w:pPr>
              <w:jc w:val="both"/>
              <w:cnfStyle w:val="100000000000"/>
              <w:rPr>
                <w:sz w:val="24"/>
                <w:szCs w:val="24"/>
              </w:rPr>
            </w:pPr>
            <w:r w:rsidRPr="00D731EF">
              <w:rPr>
                <w:rStyle w:val="lev"/>
                <w:sz w:val="24"/>
                <w:szCs w:val="24"/>
              </w:rPr>
              <w:t>Saccharomyces cerevisiae</w:t>
            </w:r>
          </w:p>
        </w:tc>
      </w:tr>
      <w:tr w:rsidR="00BE7C49" w:rsidRPr="00D731EF" w:rsidTr="00A51CFF">
        <w:trPr>
          <w:cnfStyle w:val="000000100000"/>
          <w:jc w:val="center"/>
        </w:trPr>
        <w:tc>
          <w:tcPr>
            <w:cnfStyle w:val="001000000000"/>
            <w:tcW w:w="0" w:type="auto"/>
            <w:hideMark/>
          </w:tcPr>
          <w:p w:rsidR="00BE7C49" w:rsidRPr="00D731EF" w:rsidRDefault="00BE7C49" w:rsidP="00D731EF">
            <w:pPr>
              <w:jc w:val="both"/>
              <w:rPr>
                <w:sz w:val="24"/>
                <w:szCs w:val="24"/>
              </w:rPr>
            </w:pPr>
            <w:r w:rsidRPr="00D731EF">
              <w:rPr>
                <w:sz w:val="24"/>
                <w:szCs w:val="24"/>
              </w:rPr>
              <w:t>Type de cellules</w:t>
            </w:r>
          </w:p>
        </w:tc>
        <w:tc>
          <w:tcPr>
            <w:tcW w:w="0" w:type="auto"/>
            <w:hideMark/>
          </w:tcPr>
          <w:p w:rsidR="00BE7C49" w:rsidRPr="00D731EF" w:rsidRDefault="00BE7C49" w:rsidP="00D731EF">
            <w:pPr>
              <w:jc w:val="both"/>
              <w:cnfStyle w:val="000000100000"/>
              <w:rPr>
                <w:sz w:val="24"/>
                <w:szCs w:val="24"/>
              </w:rPr>
            </w:pPr>
            <w:r w:rsidRPr="00D731EF">
              <w:rPr>
                <w:sz w:val="24"/>
                <w:szCs w:val="24"/>
              </w:rPr>
              <w:t>Procaryote</w:t>
            </w:r>
          </w:p>
        </w:tc>
        <w:tc>
          <w:tcPr>
            <w:tcW w:w="0" w:type="auto"/>
            <w:hideMark/>
          </w:tcPr>
          <w:p w:rsidR="00BE7C49" w:rsidRPr="00D731EF" w:rsidRDefault="00BE7C49" w:rsidP="00D731EF">
            <w:pPr>
              <w:jc w:val="both"/>
              <w:cnfStyle w:val="000000100000"/>
              <w:rPr>
                <w:sz w:val="24"/>
                <w:szCs w:val="24"/>
              </w:rPr>
            </w:pPr>
            <w:r w:rsidRPr="00D731EF">
              <w:rPr>
                <w:sz w:val="24"/>
                <w:szCs w:val="24"/>
              </w:rPr>
              <w:t>Eucaryote</w:t>
            </w:r>
          </w:p>
        </w:tc>
      </w:tr>
      <w:tr w:rsidR="00BE7C49" w:rsidRPr="00D731EF" w:rsidTr="00A51CFF">
        <w:trPr>
          <w:jc w:val="center"/>
        </w:trPr>
        <w:tc>
          <w:tcPr>
            <w:cnfStyle w:val="001000000000"/>
            <w:tcW w:w="0" w:type="auto"/>
            <w:hideMark/>
          </w:tcPr>
          <w:p w:rsidR="00BE7C49" w:rsidRPr="00D731EF" w:rsidRDefault="00BE7C49" w:rsidP="00D731EF">
            <w:pPr>
              <w:jc w:val="both"/>
              <w:rPr>
                <w:sz w:val="24"/>
                <w:szCs w:val="24"/>
              </w:rPr>
            </w:pPr>
            <w:r w:rsidRPr="00D731EF">
              <w:rPr>
                <w:sz w:val="24"/>
                <w:szCs w:val="24"/>
              </w:rPr>
              <w:t>Modifications post-traductionnelles</w:t>
            </w:r>
          </w:p>
        </w:tc>
        <w:tc>
          <w:tcPr>
            <w:tcW w:w="0" w:type="auto"/>
            <w:hideMark/>
          </w:tcPr>
          <w:p w:rsidR="00BE7C49" w:rsidRPr="00D731EF" w:rsidRDefault="00BE7C49" w:rsidP="00D731EF">
            <w:pPr>
              <w:jc w:val="both"/>
              <w:cnfStyle w:val="000000000000"/>
              <w:rPr>
                <w:sz w:val="24"/>
                <w:szCs w:val="24"/>
              </w:rPr>
            </w:pPr>
            <w:r w:rsidRPr="00D731EF">
              <w:rPr>
                <w:sz w:val="24"/>
                <w:szCs w:val="24"/>
              </w:rPr>
              <w:t>Non</w:t>
            </w:r>
          </w:p>
        </w:tc>
        <w:tc>
          <w:tcPr>
            <w:tcW w:w="0" w:type="auto"/>
            <w:hideMark/>
          </w:tcPr>
          <w:p w:rsidR="00BE7C49" w:rsidRPr="00D731EF" w:rsidRDefault="00BE7C49" w:rsidP="00D731EF">
            <w:pPr>
              <w:jc w:val="both"/>
              <w:cnfStyle w:val="000000000000"/>
              <w:rPr>
                <w:sz w:val="24"/>
                <w:szCs w:val="24"/>
              </w:rPr>
            </w:pPr>
            <w:r w:rsidRPr="00D731EF">
              <w:rPr>
                <w:sz w:val="24"/>
                <w:szCs w:val="24"/>
              </w:rPr>
              <w:t>Oui</w:t>
            </w:r>
          </w:p>
        </w:tc>
      </w:tr>
      <w:tr w:rsidR="00BE7C49" w:rsidRPr="00D731EF" w:rsidTr="00A51CFF">
        <w:trPr>
          <w:cnfStyle w:val="000000100000"/>
          <w:jc w:val="center"/>
        </w:trPr>
        <w:tc>
          <w:tcPr>
            <w:cnfStyle w:val="001000000000"/>
            <w:tcW w:w="0" w:type="auto"/>
            <w:hideMark/>
          </w:tcPr>
          <w:p w:rsidR="00BE7C49" w:rsidRPr="00D731EF" w:rsidRDefault="00BE7C49" w:rsidP="00D731EF">
            <w:pPr>
              <w:jc w:val="both"/>
              <w:rPr>
                <w:sz w:val="24"/>
                <w:szCs w:val="24"/>
              </w:rPr>
            </w:pPr>
            <w:r w:rsidRPr="00D731EF">
              <w:rPr>
                <w:sz w:val="24"/>
                <w:szCs w:val="24"/>
              </w:rPr>
              <w:t>Temps de culture</w:t>
            </w:r>
          </w:p>
        </w:tc>
        <w:tc>
          <w:tcPr>
            <w:tcW w:w="0" w:type="auto"/>
            <w:hideMark/>
          </w:tcPr>
          <w:p w:rsidR="00BE7C49" w:rsidRPr="00D731EF" w:rsidRDefault="00BE7C49" w:rsidP="00D731EF">
            <w:pPr>
              <w:jc w:val="both"/>
              <w:cnfStyle w:val="000000100000"/>
              <w:rPr>
                <w:sz w:val="24"/>
                <w:szCs w:val="24"/>
              </w:rPr>
            </w:pPr>
            <w:r w:rsidRPr="00D731EF">
              <w:rPr>
                <w:sz w:val="24"/>
                <w:szCs w:val="24"/>
              </w:rPr>
              <w:t>Court (&lt; 24 h)</w:t>
            </w:r>
          </w:p>
        </w:tc>
        <w:tc>
          <w:tcPr>
            <w:tcW w:w="0" w:type="auto"/>
            <w:hideMark/>
          </w:tcPr>
          <w:p w:rsidR="00BE7C49" w:rsidRPr="00D731EF" w:rsidRDefault="00BE7C49" w:rsidP="00D731EF">
            <w:pPr>
              <w:jc w:val="both"/>
              <w:cnfStyle w:val="000000100000"/>
              <w:rPr>
                <w:sz w:val="24"/>
                <w:szCs w:val="24"/>
              </w:rPr>
            </w:pPr>
            <w:r w:rsidRPr="00D731EF">
              <w:rPr>
                <w:sz w:val="24"/>
                <w:szCs w:val="24"/>
              </w:rPr>
              <w:t>Plus long (&gt; 48 h)</w:t>
            </w:r>
          </w:p>
        </w:tc>
      </w:tr>
      <w:tr w:rsidR="00BE7C49" w:rsidRPr="00D731EF" w:rsidTr="00A51CFF">
        <w:trPr>
          <w:jc w:val="center"/>
        </w:trPr>
        <w:tc>
          <w:tcPr>
            <w:cnfStyle w:val="001000000000"/>
            <w:tcW w:w="0" w:type="auto"/>
            <w:hideMark/>
          </w:tcPr>
          <w:p w:rsidR="00BE7C49" w:rsidRPr="00D731EF" w:rsidRDefault="00BE7C49" w:rsidP="00D731EF">
            <w:pPr>
              <w:jc w:val="both"/>
              <w:rPr>
                <w:sz w:val="24"/>
                <w:szCs w:val="24"/>
              </w:rPr>
            </w:pPr>
            <w:r w:rsidRPr="00D731EF">
              <w:rPr>
                <w:sz w:val="24"/>
                <w:szCs w:val="24"/>
              </w:rPr>
              <w:t>Milieu de culture</w:t>
            </w:r>
          </w:p>
        </w:tc>
        <w:tc>
          <w:tcPr>
            <w:tcW w:w="0" w:type="auto"/>
            <w:hideMark/>
          </w:tcPr>
          <w:p w:rsidR="00BE7C49" w:rsidRPr="00D731EF" w:rsidRDefault="00BE7C49" w:rsidP="00D731EF">
            <w:pPr>
              <w:jc w:val="both"/>
              <w:cnfStyle w:val="000000000000"/>
              <w:rPr>
                <w:sz w:val="24"/>
                <w:szCs w:val="24"/>
              </w:rPr>
            </w:pPr>
            <w:r w:rsidRPr="00D731EF">
              <w:rPr>
                <w:sz w:val="24"/>
                <w:szCs w:val="24"/>
              </w:rPr>
              <w:t>Économique</w:t>
            </w:r>
          </w:p>
        </w:tc>
        <w:tc>
          <w:tcPr>
            <w:tcW w:w="0" w:type="auto"/>
            <w:hideMark/>
          </w:tcPr>
          <w:p w:rsidR="00BE7C49" w:rsidRPr="00D731EF" w:rsidRDefault="00BE7C49" w:rsidP="00D731EF">
            <w:pPr>
              <w:jc w:val="both"/>
              <w:cnfStyle w:val="000000000000"/>
              <w:rPr>
                <w:sz w:val="24"/>
                <w:szCs w:val="24"/>
              </w:rPr>
            </w:pPr>
            <w:r w:rsidRPr="00D731EF">
              <w:rPr>
                <w:sz w:val="24"/>
                <w:szCs w:val="24"/>
              </w:rPr>
              <w:t>Plus coûteux</w:t>
            </w:r>
          </w:p>
        </w:tc>
      </w:tr>
      <w:tr w:rsidR="00BE7C49" w:rsidRPr="00D731EF" w:rsidTr="00A51CFF">
        <w:trPr>
          <w:cnfStyle w:val="000000100000"/>
          <w:jc w:val="center"/>
        </w:trPr>
        <w:tc>
          <w:tcPr>
            <w:cnfStyle w:val="001000000000"/>
            <w:tcW w:w="0" w:type="auto"/>
            <w:hideMark/>
          </w:tcPr>
          <w:p w:rsidR="00BE7C49" w:rsidRPr="00D731EF" w:rsidRDefault="00BE7C49" w:rsidP="00D731EF">
            <w:pPr>
              <w:jc w:val="both"/>
              <w:rPr>
                <w:sz w:val="24"/>
                <w:szCs w:val="24"/>
              </w:rPr>
            </w:pPr>
            <w:r w:rsidRPr="00D731EF">
              <w:rPr>
                <w:sz w:val="24"/>
                <w:szCs w:val="24"/>
              </w:rPr>
              <w:t>Utilisation industrielle</w:t>
            </w:r>
          </w:p>
        </w:tc>
        <w:tc>
          <w:tcPr>
            <w:tcW w:w="0" w:type="auto"/>
            <w:hideMark/>
          </w:tcPr>
          <w:p w:rsidR="00BE7C49" w:rsidRPr="00D731EF" w:rsidRDefault="00BE7C49" w:rsidP="00D731EF">
            <w:pPr>
              <w:jc w:val="both"/>
              <w:cnfStyle w:val="000000100000"/>
              <w:rPr>
                <w:sz w:val="24"/>
                <w:szCs w:val="24"/>
              </w:rPr>
            </w:pPr>
            <w:r w:rsidRPr="00D731EF">
              <w:rPr>
                <w:sz w:val="24"/>
                <w:szCs w:val="24"/>
              </w:rPr>
              <w:t>Protéines simples</w:t>
            </w:r>
          </w:p>
        </w:tc>
        <w:tc>
          <w:tcPr>
            <w:tcW w:w="0" w:type="auto"/>
            <w:hideMark/>
          </w:tcPr>
          <w:p w:rsidR="00BE7C49" w:rsidRPr="00D731EF" w:rsidRDefault="00BE7C49" w:rsidP="00D731EF">
            <w:pPr>
              <w:jc w:val="both"/>
              <w:cnfStyle w:val="000000100000"/>
              <w:rPr>
                <w:sz w:val="24"/>
                <w:szCs w:val="24"/>
              </w:rPr>
            </w:pPr>
            <w:r w:rsidRPr="00D731EF">
              <w:rPr>
                <w:sz w:val="24"/>
                <w:szCs w:val="24"/>
              </w:rPr>
              <w:t>Protéines complexes</w:t>
            </w:r>
          </w:p>
        </w:tc>
      </w:tr>
    </w:tbl>
    <w:p w:rsidR="00BE7C49" w:rsidRPr="00D731EF" w:rsidRDefault="00E57011" w:rsidP="00D731EF">
      <w:pPr>
        <w:jc w:val="both"/>
        <w:rPr>
          <w:sz w:val="24"/>
          <w:szCs w:val="24"/>
        </w:rPr>
      </w:pPr>
      <w:r w:rsidRPr="00D731EF">
        <w:rPr>
          <w:sz w:val="24"/>
          <w:szCs w:val="24"/>
        </w:rPr>
        <w:pict>
          <v:rect id="_x0000_i1035" style="width:0;height:1.5pt" o:hralign="center" o:hrstd="t" o:hr="t" fillcolor="#a0a0a0" stroked="f"/>
        </w:pict>
      </w:r>
    </w:p>
    <w:p w:rsidR="00BE7C49" w:rsidRPr="00D731EF" w:rsidRDefault="00BE7C49" w:rsidP="00D731EF">
      <w:pPr>
        <w:pStyle w:val="Titre4"/>
        <w:spacing w:before="0" w:beforeAutospacing="0" w:after="0" w:afterAutospacing="0"/>
        <w:jc w:val="both"/>
      </w:pPr>
      <w:r w:rsidRPr="00D731EF">
        <w:rPr>
          <w:rStyle w:val="lev"/>
          <w:b/>
          <w:bCs/>
        </w:rPr>
        <w:t>IV. Applications des protéines recombinantes</w:t>
      </w:r>
    </w:p>
    <w:p w:rsidR="00BE7C49" w:rsidRPr="00D731EF" w:rsidRDefault="00BE7C49" w:rsidP="00D731EF">
      <w:pPr>
        <w:widowControl/>
        <w:numPr>
          <w:ilvl w:val="0"/>
          <w:numId w:val="33"/>
        </w:numPr>
        <w:autoSpaceDE/>
        <w:autoSpaceDN/>
        <w:jc w:val="both"/>
        <w:rPr>
          <w:sz w:val="24"/>
          <w:szCs w:val="24"/>
        </w:rPr>
      </w:pPr>
      <w:r w:rsidRPr="00D731EF">
        <w:rPr>
          <w:sz w:val="24"/>
          <w:szCs w:val="24"/>
        </w:rPr>
        <w:t>Production d’insuline humaine (</w:t>
      </w:r>
      <w:r w:rsidRPr="00D731EF">
        <w:rPr>
          <w:rStyle w:val="Accentuation"/>
          <w:sz w:val="24"/>
          <w:szCs w:val="24"/>
        </w:rPr>
        <w:t>E. coli</w:t>
      </w:r>
      <w:r w:rsidRPr="00D731EF">
        <w:rPr>
          <w:sz w:val="24"/>
          <w:szCs w:val="24"/>
        </w:rPr>
        <w:t>).</w:t>
      </w:r>
    </w:p>
    <w:p w:rsidR="00BE7C49" w:rsidRPr="00D731EF" w:rsidRDefault="00BE7C49" w:rsidP="00D731EF">
      <w:pPr>
        <w:widowControl/>
        <w:numPr>
          <w:ilvl w:val="0"/>
          <w:numId w:val="33"/>
        </w:numPr>
        <w:autoSpaceDE/>
        <w:autoSpaceDN/>
        <w:jc w:val="both"/>
        <w:rPr>
          <w:sz w:val="24"/>
          <w:szCs w:val="24"/>
        </w:rPr>
      </w:pPr>
      <w:r w:rsidRPr="00D731EF">
        <w:rPr>
          <w:sz w:val="24"/>
          <w:szCs w:val="24"/>
        </w:rPr>
        <w:t xml:space="preserve">Vaccins recombinants (hépatite B via </w:t>
      </w:r>
      <w:r w:rsidRPr="00D731EF">
        <w:rPr>
          <w:rStyle w:val="Accentuation"/>
          <w:sz w:val="24"/>
          <w:szCs w:val="24"/>
        </w:rPr>
        <w:t>S. cerevisiae</w:t>
      </w:r>
      <w:r w:rsidRPr="00D731EF">
        <w:rPr>
          <w:sz w:val="24"/>
          <w:szCs w:val="24"/>
        </w:rPr>
        <w:t>).</w:t>
      </w:r>
    </w:p>
    <w:p w:rsidR="00BE7C49" w:rsidRPr="00D731EF" w:rsidRDefault="00BE7C49" w:rsidP="00D731EF">
      <w:pPr>
        <w:widowControl/>
        <w:numPr>
          <w:ilvl w:val="0"/>
          <w:numId w:val="33"/>
        </w:numPr>
        <w:autoSpaceDE/>
        <w:autoSpaceDN/>
        <w:jc w:val="both"/>
        <w:rPr>
          <w:sz w:val="24"/>
          <w:szCs w:val="24"/>
        </w:rPr>
      </w:pPr>
      <w:r w:rsidRPr="00D731EF">
        <w:rPr>
          <w:sz w:val="24"/>
          <w:szCs w:val="24"/>
        </w:rPr>
        <w:t>Enzymes industrielles et produits alimentaires.</w:t>
      </w:r>
    </w:p>
    <w:p w:rsidR="00D731EF" w:rsidRPr="00D731EF" w:rsidRDefault="00E57011" w:rsidP="00D731EF">
      <w:pPr>
        <w:jc w:val="both"/>
        <w:rPr>
          <w:sz w:val="24"/>
          <w:szCs w:val="24"/>
        </w:rPr>
      </w:pPr>
      <w:r w:rsidRPr="00D731EF">
        <w:rPr>
          <w:sz w:val="24"/>
          <w:szCs w:val="24"/>
        </w:rPr>
        <w:pict>
          <v:rect id="_x0000_i1036" style="width:0;height:1.5pt" o:hralign="center" o:hrstd="t" o:hr="t" fillcolor="#a0a0a0" stroked="f"/>
        </w:pict>
      </w:r>
    </w:p>
    <w:p w:rsidR="00D731EF" w:rsidRPr="00D731EF" w:rsidRDefault="00D731EF" w:rsidP="00D731EF">
      <w:pPr>
        <w:pStyle w:val="Titre3"/>
        <w:spacing w:before="0" w:beforeAutospacing="0" w:after="0" w:afterAutospacing="0"/>
        <w:jc w:val="both"/>
        <w:rPr>
          <w:sz w:val="24"/>
          <w:szCs w:val="24"/>
        </w:rPr>
      </w:pPr>
      <w:r w:rsidRPr="00D731EF">
        <w:rPr>
          <w:sz w:val="24"/>
          <w:szCs w:val="24"/>
        </w:rPr>
        <w:t>Cas de la production d’insuline recombinante</w:t>
      </w:r>
    </w:p>
    <w:p w:rsidR="00D731EF" w:rsidRPr="00D731EF" w:rsidRDefault="00D731EF" w:rsidP="00D731EF">
      <w:pPr>
        <w:pStyle w:val="NormalWeb"/>
        <w:spacing w:before="0" w:beforeAutospacing="0" w:after="0" w:afterAutospacing="0"/>
        <w:jc w:val="both"/>
      </w:pPr>
      <w:r w:rsidRPr="00D731EF">
        <w:t xml:space="preserve">La production d’insuline humaine par la technologie de l’ADN recombinant est l’un des succès majeurs de la biotechnologie moderne. Elle repose sur l'utilisation de l’ADNc de l’insuline et de vecteurs d’expression dans des systèmes hôtes, comme </w:t>
      </w:r>
      <w:r w:rsidRPr="00D731EF">
        <w:rPr>
          <w:rStyle w:val="Accentuation"/>
        </w:rPr>
        <w:t>Escherichia coli</w:t>
      </w:r>
      <w:r w:rsidRPr="00D731EF">
        <w:t>.</w:t>
      </w:r>
    </w:p>
    <w:p w:rsidR="00D731EF" w:rsidRDefault="00D731EF" w:rsidP="00D731EF">
      <w:pPr>
        <w:jc w:val="both"/>
        <w:rPr>
          <w:sz w:val="24"/>
          <w:szCs w:val="24"/>
        </w:rPr>
      </w:pPr>
      <w:r w:rsidRPr="00D731EF">
        <w:rPr>
          <w:sz w:val="24"/>
          <w:szCs w:val="24"/>
        </w:rPr>
        <w:pict>
          <v:rect id="_x0000_i1037" style="width:0;height:1.5pt" o:hralign="center" o:hrstd="t" o:hr="t" fillcolor="#a0a0a0" stroked="f"/>
        </w:pict>
      </w:r>
    </w:p>
    <w:p w:rsidR="00D731EF" w:rsidRPr="00D731EF" w:rsidRDefault="00D731EF" w:rsidP="00D731EF">
      <w:pPr>
        <w:jc w:val="both"/>
        <w:rPr>
          <w:sz w:val="24"/>
          <w:szCs w:val="24"/>
        </w:rPr>
      </w:pPr>
    </w:p>
    <w:p w:rsidR="00D731EF" w:rsidRPr="00D731EF" w:rsidRDefault="00D731EF" w:rsidP="00D731EF">
      <w:pPr>
        <w:pStyle w:val="Titre4"/>
        <w:spacing w:before="0" w:beforeAutospacing="0" w:after="0" w:afterAutospacing="0"/>
        <w:jc w:val="both"/>
      </w:pPr>
      <w:r w:rsidRPr="00D731EF">
        <w:rPr>
          <w:rStyle w:val="lev"/>
          <w:b/>
          <w:bCs/>
        </w:rPr>
        <w:t>I. Étapes de production de l’insuline recombinante</w:t>
      </w:r>
    </w:p>
    <w:p w:rsidR="00D731EF" w:rsidRPr="00D731EF" w:rsidRDefault="00D731EF" w:rsidP="00D731EF">
      <w:pPr>
        <w:pStyle w:val="Titre5"/>
        <w:spacing w:before="0"/>
        <w:jc w:val="both"/>
        <w:rPr>
          <w:rFonts w:ascii="Times New Roman" w:hAnsi="Times New Roman" w:cs="Times New Roman"/>
          <w:sz w:val="24"/>
          <w:szCs w:val="24"/>
        </w:rPr>
      </w:pPr>
      <w:r w:rsidRPr="00D731EF">
        <w:rPr>
          <w:rStyle w:val="lev"/>
          <w:rFonts w:ascii="Times New Roman" w:hAnsi="Times New Roman" w:cs="Times New Roman"/>
          <w:b w:val="0"/>
          <w:bCs w:val="0"/>
          <w:sz w:val="24"/>
          <w:szCs w:val="24"/>
        </w:rPr>
        <w:t>1. Isolement de l’ADNc codant l’insuline</w:t>
      </w:r>
    </w:p>
    <w:p w:rsidR="00D731EF" w:rsidRPr="00D731EF" w:rsidRDefault="00D731EF" w:rsidP="00D731EF">
      <w:pPr>
        <w:widowControl/>
        <w:numPr>
          <w:ilvl w:val="0"/>
          <w:numId w:val="35"/>
        </w:numPr>
        <w:autoSpaceDE/>
        <w:autoSpaceDN/>
        <w:jc w:val="both"/>
        <w:rPr>
          <w:sz w:val="24"/>
          <w:szCs w:val="24"/>
        </w:rPr>
      </w:pPr>
      <w:r w:rsidRPr="00D731EF">
        <w:rPr>
          <w:sz w:val="24"/>
          <w:szCs w:val="24"/>
        </w:rPr>
        <w:t>L’ADNc de l’insuline est obtenu à partir de l’ARNm extrait des cellules bêta pancréatiques.</w:t>
      </w:r>
    </w:p>
    <w:p w:rsidR="00D731EF" w:rsidRPr="00D731EF" w:rsidRDefault="00D731EF" w:rsidP="00D731EF">
      <w:pPr>
        <w:widowControl/>
        <w:numPr>
          <w:ilvl w:val="0"/>
          <w:numId w:val="35"/>
        </w:numPr>
        <w:autoSpaceDE/>
        <w:autoSpaceDN/>
        <w:jc w:val="both"/>
        <w:rPr>
          <w:sz w:val="24"/>
          <w:szCs w:val="24"/>
        </w:rPr>
      </w:pPr>
      <w:r w:rsidRPr="00D731EF">
        <w:rPr>
          <w:sz w:val="24"/>
          <w:szCs w:val="24"/>
        </w:rPr>
        <w:lastRenderedPageBreak/>
        <w:t xml:space="preserve">Étapes : </w:t>
      </w:r>
    </w:p>
    <w:p w:rsidR="00D731EF" w:rsidRPr="00D731EF" w:rsidRDefault="00D731EF" w:rsidP="00D731EF">
      <w:pPr>
        <w:widowControl/>
        <w:numPr>
          <w:ilvl w:val="1"/>
          <w:numId w:val="35"/>
        </w:numPr>
        <w:autoSpaceDE/>
        <w:autoSpaceDN/>
        <w:jc w:val="both"/>
        <w:rPr>
          <w:sz w:val="24"/>
          <w:szCs w:val="24"/>
        </w:rPr>
      </w:pPr>
      <w:r w:rsidRPr="00D731EF">
        <w:rPr>
          <w:sz w:val="24"/>
          <w:szCs w:val="24"/>
        </w:rPr>
        <w:t>Extraction de l’ARN total.</w:t>
      </w:r>
    </w:p>
    <w:p w:rsidR="00D731EF" w:rsidRPr="00D731EF" w:rsidRDefault="00D731EF" w:rsidP="00D731EF">
      <w:pPr>
        <w:widowControl/>
        <w:numPr>
          <w:ilvl w:val="1"/>
          <w:numId w:val="35"/>
        </w:numPr>
        <w:autoSpaceDE/>
        <w:autoSpaceDN/>
        <w:jc w:val="both"/>
        <w:rPr>
          <w:sz w:val="24"/>
          <w:szCs w:val="24"/>
        </w:rPr>
      </w:pPr>
      <w:r w:rsidRPr="00D731EF">
        <w:rPr>
          <w:sz w:val="24"/>
          <w:szCs w:val="24"/>
        </w:rPr>
        <w:t xml:space="preserve">Synthèse de l’ADNc par </w:t>
      </w:r>
      <w:r w:rsidRPr="00D731EF">
        <w:rPr>
          <w:rStyle w:val="lev"/>
          <w:sz w:val="24"/>
          <w:szCs w:val="24"/>
        </w:rPr>
        <w:t>rétrotranscription</w:t>
      </w:r>
      <w:r w:rsidRPr="00D731EF">
        <w:rPr>
          <w:sz w:val="24"/>
          <w:szCs w:val="24"/>
        </w:rPr>
        <w:t xml:space="preserve"> avec une transcriptase inverse.</w:t>
      </w:r>
    </w:p>
    <w:p w:rsidR="00D731EF" w:rsidRPr="00D731EF" w:rsidRDefault="00D731EF" w:rsidP="00D731EF">
      <w:pPr>
        <w:widowControl/>
        <w:numPr>
          <w:ilvl w:val="1"/>
          <w:numId w:val="35"/>
        </w:numPr>
        <w:autoSpaceDE/>
        <w:autoSpaceDN/>
        <w:jc w:val="both"/>
        <w:rPr>
          <w:sz w:val="24"/>
          <w:szCs w:val="24"/>
        </w:rPr>
      </w:pPr>
      <w:r w:rsidRPr="00D731EF">
        <w:rPr>
          <w:sz w:val="24"/>
          <w:szCs w:val="24"/>
        </w:rPr>
        <w:t xml:space="preserve">Amplification du gène de l’insuline par </w:t>
      </w:r>
      <w:r w:rsidRPr="00D731EF">
        <w:rPr>
          <w:rStyle w:val="lev"/>
          <w:sz w:val="24"/>
          <w:szCs w:val="24"/>
        </w:rPr>
        <w:t>PCR spécifique</w:t>
      </w:r>
      <w:r w:rsidRPr="00D731EF">
        <w:rPr>
          <w:sz w:val="24"/>
          <w:szCs w:val="24"/>
        </w:rPr>
        <w:t>.</w:t>
      </w:r>
    </w:p>
    <w:p w:rsidR="00D731EF" w:rsidRPr="00D731EF" w:rsidRDefault="00D731EF" w:rsidP="00D731EF">
      <w:pPr>
        <w:pStyle w:val="Titre5"/>
        <w:spacing w:before="0"/>
        <w:jc w:val="both"/>
        <w:rPr>
          <w:rFonts w:ascii="Times New Roman" w:hAnsi="Times New Roman" w:cs="Times New Roman"/>
          <w:sz w:val="24"/>
          <w:szCs w:val="24"/>
        </w:rPr>
      </w:pPr>
      <w:r w:rsidRPr="00D731EF">
        <w:rPr>
          <w:rStyle w:val="lev"/>
          <w:rFonts w:ascii="Times New Roman" w:hAnsi="Times New Roman" w:cs="Times New Roman"/>
          <w:b w:val="0"/>
          <w:bCs w:val="0"/>
          <w:sz w:val="24"/>
          <w:szCs w:val="24"/>
        </w:rPr>
        <w:t>2. Conception du vecteur d’expression</w:t>
      </w:r>
    </w:p>
    <w:p w:rsidR="00D731EF" w:rsidRPr="00D731EF" w:rsidRDefault="00D731EF" w:rsidP="00D731EF">
      <w:pPr>
        <w:widowControl/>
        <w:numPr>
          <w:ilvl w:val="0"/>
          <w:numId w:val="36"/>
        </w:numPr>
        <w:autoSpaceDE/>
        <w:autoSpaceDN/>
        <w:jc w:val="both"/>
        <w:rPr>
          <w:sz w:val="24"/>
          <w:szCs w:val="24"/>
        </w:rPr>
      </w:pPr>
      <w:r w:rsidRPr="00D731EF">
        <w:rPr>
          <w:rStyle w:val="lev"/>
          <w:sz w:val="24"/>
          <w:szCs w:val="24"/>
        </w:rPr>
        <w:t>Vecteur utilisé :</w:t>
      </w:r>
      <w:r w:rsidRPr="00D731EF">
        <w:rPr>
          <w:sz w:val="24"/>
          <w:szCs w:val="24"/>
        </w:rPr>
        <w:t xml:space="preserve"> Plasmide compatible avec </w:t>
      </w:r>
      <w:r w:rsidRPr="00D731EF">
        <w:rPr>
          <w:rStyle w:val="Accentuation"/>
          <w:sz w:val="24"/>
          <w:szCs w:val="24"/>
        </w:rPr>
        <w:t>E. coli</w:t>
      </w:r>
      <w:r w:rsidRPr="00D731EF">
        <w:rPr>
          <w:sz w:val="24"/>
          <w:szCs w:val="24"/>
        </w:rPr>
        <w:t>.</w:t>
      </w:r>
    </w:p>
    <w:p w:rsidR="00D731EF" w:rsidRPr="00D731EF" w:rsidRDefault="00D731EF" w:rsidP="00D731EF">
      <w:pPr>
        <w:widowControl/>
        <w:numPr>
          <w:ilvl w:val="0"/>
          <w:numId w:val="36"/>
        </w:numPr>
        <w:autoSpaceDE/>
        <w:autoSpaceDN/>
        <w:jc w:val="both"/>
        <w:rPr>
          <w:sz w:val="24"/>
          <w:szCs w:val="24"/>
        </w:rPr>
      </w:pPr>
      <w:r w:rsidRPr="00D731EF">
        <w:rPr>
          <w:sz w:val="24"/>
          <w:szCs w:val="24"/>
        </w:rPr>
        <w:t xml:space="preserve">Composants clés du vecteur : </w:t>
      </w:r>
    </w:p>
    <w:p w:rsidR="00D731EF" w:rsidRPr="00D731EF" w:rsidRDefault="00D731EF" w:rsidP="00D731EF">
      <w:pPr>
        <w:widowControl/>
        <w:numPr>
          <w:ilvl w:val="1"/>
          <w:numId w:val="36"/>
        </w:numPr>
        <w:autoSpaceDE/>
        <w:autoSpaceDN/>
        <w:jc w:val="both"/>
        <w:rPr>
          <w:sz w:val="24"/>
          <w:szCs w:val="24"/>
        </w:rPr>
      </w:pPr>
      <w:r w:rsidRPr="00D731EF">
        <w:rPr>
          <w:rStyle w:val="lev"/>
          <w:sz w:val="24"/>
          <w:szCs w:val="24"/>
        </w:rPr>
        <w:t>Promoteur fort :</w:t>
      </w:r>
      <w:r w:rsidRPr="00D731EF">
        <w:rPr>
          <w:sz w:val="24"/>
          <w:szCs w:val="24"/>
        </w:rPr>
        <w:t xml:space="preserve"> Comme le promoteur T7, pour une expression élevée.</w:t>
      </w:r>
    </w:p>
    <w:p w:rsidR="00D731EF" w:rsidRPr="00D731EF" w:rsidRDefault="00D731EF" w:rsidP="00D731EF">
      <w:pPr>
        <w:widowControl/>
        <w:numPr>
          <w:ilvl w:val="1"/>
          <w:numId w:val="36"/>
        </w:numPr>
        <w:autoSpaceDE/>
        <w:autoSpaceDN/>
        <w:jc w:val="both"/>
        <w:rPr>
          <w:sz w:val="24"/>
          <w:szCs w:val="24"/>
        </w:rPr>
      </w:pPr>
      <w:r w:rsidRPr="00D731EF">
        <w:rPr>
          <w:rStyle w:val="lev"/>
          <w:sz w:val="24"/>
          <w:szCs w:val="24"/>
        </w:rPr>
        <w:t>Site multiclonage (MCS) :</w:t>
      </w:r>
      <w:r w:rsidRPr="00D731EF">
        <w:rPr>
          <w:sz w:val="24"/>
          <w:szCs w:val="24"/>
        </w:rPr>
        <w:t xml:space="preserve"> Pour insérer le gène d’intérêt.</w:t>
      </w:r>
    </w:p>
    <w:p w:rsidR="00D731EF" w:rsidRPr="00D731EF" w:rsidRDefault="00D731EF" w:rsidP="00D731EF">
      <w:pPr>
        <w:widowControl/>
        <w:numPr>
          <w:ilvl w:val="1"/>
          <w:numId w:val="36"/>
        </w:numPr>
        <w:autoSpaceDE/>
        <w:autoSpaceDN/>
        <w:jc w:val="both"/>
        <w:rPr>
          <w:sz w:val="24"/>
          <w:szCs w:val="24"/>
        </w:rPr>
      </w:pPr>
      <w:r w:rsidRPr="00D731EF">
        <w:rPr>
          <w:rStyle w:val="lev"/>
          <w:sz w:val="24"/>
          <w:szCs w:val="24"/>
        </w:rPr>
        <w:t>Gène de résistance :</w:t>
      </w:r>
      <w:r w:rsidRPr="00D731EF">
        <w:rPr>
          <w:sz w:val="24"/>
          <w:szCs w:val="24"/>
        </w:rPr>
        <w:t xml:space="preserve"> Par exemple, résistance à l’ampicilline, pour la sélection.</w:t>
      </w:r>
    </w:p>
    <w:p w:rsidR="00D731EF" w:rsidRDefault="00D731EF" w:rsidP="00D731EF">
      <w:pPr>
        <w:widowControl/>
        <w:numPr>
          <w:ilvl w:val="1"/>
          <w:numId w:val="36"/>
        </w:numPr>
        <w:autoSpaceDE/>
        <w:autoSpaceDN/>
        <w:jc w:val="both"/>
        <w:rPr>
          <w:sz w:val="24"/>
          <w:szCs w:val="24"/>
        </w:rPr>
      </w:pPr>
      <w:r w:rsidRPr="00D731EF">
        <w:rPr>
          <w:rStyle w:val="lev"/>
          <w:sz w:val="24"/>
          <w:szCs w:val="24"/>
        </w:rPr>
        <w:t>Tag de purification (facultatif) :</w:t>
      </w:r>
      <w:r w:rsidRPr="00D731EF">
        <w:rPr>
          <w:sz w:val="24"/>
          <w:szCs w:val="24"/>
        </w:rPr>
        <w:t xml:space="preserve"> Pour faciliter l’isolement de la protéine.</w:t>
      </w:r>
    </w:p>
    <w:p w:rsidR="00D731EF" w:rsidRDefault="00D731EF" w:rsidP="00D731EF">
      <w:pPr>
        <w:widowControl/>
        <w:numPr>
          <w:ilvl w:val="1"/>
          <w:numId w:val="36"/>
        </w:numPr>
        <w:autoSpaceDE/>
        <w:autoSpaceDN/>
        <w:jc w:val="both"/>
        <w:rPr>
          <w:rStyle w:val="lev"/>
          <w:b w:val="0"/>
          <w:bCs w:val="0"/>
          <w:sz w:val="24"/>
          <w:szCs w:val="24"/>
        </w:rPr>
      </w:pPr>
    </w:p>
    <w:p w:rsidR="00D731EF" w:rsidRPr="00D731EF" w:rsidRDefault="00D731EF" w:rsidP="00D731EF">
      <w:pPr>
        <w:widowControl/>
        <w:autoSpaceDE/>
        <w:autoSpaceDN/>
        <w:jc w:val="both"/>
        <w:rPr>
          <w:sz w:val="24"/>
          <w:szCs w:val="24"/>
        </w:rPr>
      </w:pPr>
      <w:r>
        <w:rPr>
          <w:rStyle w:val="lev"/>
          <w:b w:val="0"/>
          <w:bCs w:val="0"/>
          <w:sz w:val="24"/>
          <w:szCs w:val="24"/>
        </w:rPr>
        <w:t>3</w:t>
      </w:r>
      <w:r w:rsidRPr="00D731EF">
        <w:rPr>
          <w:rStyle w:val="lev"/>
          <w:b w:val="0"/>
          <w:bCs w:val="0"/>
          <w:sz w:val="24"/>
          <w:szCs w:val="24"/>
        </w:rPr>
        <w:t>. Transformation et expression</w:t>
      </w:r>
    </w:p>
    <w:p w:rsidR="00D731EF" w:rsidRPr="00D731EF" w:rsidRDefault="00D731EF" w:rsidP="00D731EF">
      <w:pPr>
        <w:widowControl/>
        <w:numPr>
          <w:ilvl w:val="0"/>
          <w:numId w:val="39"/>
        </w:numPr>
        <w:autoSpaceDE/>
        <w:autoSpaceDN/>
        <w:jc w:val="both"/>
        <w:rPr>
          <w:sz w:val="24"/>
          <w:szCs w:val="24"/>
        </w:rPr>
      </w:pPr>
      <w:r w:rsidRPr="00D731EF">
        <w:rPr>
          <w:sz w:val="24"/>
          <w:szCs w:val="24"/>
        </w:rPr>
        <w:t xml:space="preserve">Le plasmide contenant l’ADNc est introduit dans </w:t>
      </w:r>
      <w:r w:rsidRPr="00D731EF">
        <w:rPr>
          <w:rStyle w:val="Accentuation"/>
          <w:sz w:val="24"/>
          <w:szCs w:val="24"/>
        </w:rPr>
        <w:t>E. coli</w:t>
      </w:r>
      <w:r w:rsidRPr="00D731EF">
        <w:rPr>
          <w:sz w:val="24"/>
          <w:szCs w:val="24"/>
        </w:rPr>
        <w:t xml:space="preserve"> par </w:t>
      </w:r>
      <w:r w:rsidRPr="00D731EF">
        <w:rPr>
          <w:rStyle w:val="lev"/>
          <w:sz w:val="24"/>
          <w:szCs w:val="24"/>
        </w:rPr>
        <w:t>choc thermique</w:t>
      </w:r>
      <w:r w:rsidRPr="00D731EF">
        <w:rPr>
          <w:sz w:val="24"/>
          <w:szCs w:val="24"/>
        </w:rPr>
        <w:t xml:space="preserve"> ou </w:t>
      </w:r>
      <w:r w:rsidRPr="00D731EF">
        <w:rPr>
          <w:rStyle w:val="lev"/>
          <w:sz w:val="24"/>
          <w:szCs w:val="24"/>
        </w:rPr>
        <w:t>électroporation</w:t>
      </w:r>
      <w:r w:rsidRPr="00D731EF">
        <w:rPr>
          <w:sz w:val="24"/>
          <w:szCs w:val="24"/>
        </w:rPr>
        <w:t>.</w:t>
      </w:r>
    </w:p>
    <w:p w:rsidR="00D731EF" w:rsidRPr="00D731EF" w:rsidRDefault="00D731EF" w:rsidP="00D731EF">
      <w:pPr>
        <w:widowControl/>
        <w:numPr>
          <w:ilvl w:val="0"/>
          <w:numId w:val="39"/>
        </w:numPr>
        <w:autoSpaceDE/>
        <w:autoSpaceDN/>
        <w:jc w:val="both"/>
        <w:rPr>
          <w:sz w:val="24"/>
          <w:szCs w:val="24"/>
        </w:rPr>
      </w:pPr>
      <w:r w:rsidRPr="00D731EF">
        <w:rPr>
          <w:sz w:val="24"/>
          <w:szCs w:val="24"/>
        </w:rPr>
        <w:t>Les bactéries transformées sont cultivées en milieu sélectif contenant de l’ampicilline.</w:t>
      </w:r>
    </w:p>
    <w:p w:rsidR="00D731EF" w:rsidRPr="00D731EF" w:rsidRDefault="00D731EF" w:rsidP="00D731EF">
      <w:pPr>
        <w:widowControl/>
        <w:numPr>
          <w:ilvl w:val="0"/>
          <w:numId w:val="39"/>
        </w:numPr>
        <w:autoSpaceDE/>
        <w:autoSpaceDN/>
        <w:jc w:val="both"/>
        <w:rPr>
          <w:sz w:val="24"/>
          <w:szCs w:val="24"/>
        </w:rPr>
      </w:pPr>
      <w:r w:rsidRPr="00D731EF">
        <w:rPr>
          <w:sz w:val="24"/>
          <w:szCs w:val="24"/>
        </w:rPr>
        <w:t xml:space="preserve">L’expression est induite, par exemple, avec </w:t>
      </w:r>
      <w:r w:rsidRPr="00D731EF">
        <w:rPr>
          <w:rStyle w:val="lev"/>
          <w:sz w:val="24"/>
          <w:szCs w:val="24"/>
        </w:rPr>
        <w:t>IPTG</w:t>
      </w:r>
      <w:r w:rsidRPr="00D731EF">
        <w:rPr>
          <w:sz w:val="24"/>
          <w:szCs w:val="24"/>
        </w:rPr>
        <w:t>, pour activer le promoteur T7.</w:t>
      </w:r>
    </w:p>
    <w:p w:rsidR="00D731EF" w:rsidRPr="00D731EF" w:rsidRDefault="00D731EF" w:rsidP="00D731EF">
      <w:pPr>
        <w:pStyle w:val="Titre5"/>
        <w:spacing w:before="0"/>
        <w:jc w:val="both"/>
        <w:rPr>
          <w:rFonts w:ascii="Times New Roman" w:hAnsi="Times New Roman" w:cs="Times New Roman"/>
          <w:sz w:val="24"/>
          <w:szCs w:val="24"/>
        </w:rPr>
      </w:pPr>
      <w:r w:rsidRPr="00D731EF">
        <w:rPr>
          <w:rStyle w:val="lev"/>
          <w:rFonts w:ascii="Times New Roman" w:hAnsi="Times New Roman" w:cs="Times New Roman"/>
          <w:b w:val="0"/>
          <w:bCs w:val="0"/>
          <w:sz w:val="24"/>
          <w:szCs w:val="24"/>
        </w:rPr>
        <w:t>5. Extraction et purification de l’insuline</w:t>
      </w:r>
    </w:p>
    <w:p w:rsidR="00D731EF" w:rsidRPr="00D731EF" w:rsidRDefault="00D731EF" w:rsidP="00D731EF">
      <w:pPr>
        <w:widowControl/>
        <w:numPr>
          <w:ilvl w:val="0"/>
          <w:numId w:val="40"/>
        </w:numPr>
        <w:autoSpaceDE/>
        <w:autoSpaceDN/>
        <w:jc w:val="both"/>
        <w:rPr>
          <w:sz w:val="24"/>
          <w:szCs w:val="24"/>
        </w:rPr>
      </w:pPr>
      <w:r w:rsidRPr="00D731EF">
        <w:rPr>
          <w:sz w:val="24"/>
          <w:szCs w:val="24"/>
        </w:rPr>
        <w:t>Les bactéries sont récoltées par centrifugation et lysées pour libérer la protéine recombinante.</w:t>
      </w:r>
    </w:p>
    <w:p w:rsidR="00D731EF" w:rsidRPr="00D731EF" w:rsidRDefault="00D731EF" w:rsidP="00D731EF">
      <w:pPr>
        <w:widowControl/>
        <w:numPr>
          <w:ilvl w:val="0"/>
          <w:numId w:val="40"/>
        </w:numPr>
        <w:autoSpaceDE/>
        <w:autoSpaceDN/>
        <w:jc w:val="both"/>
        <w:rPr>
          <w:sz w:val="24"/>
          <w:szCs w:val="24"/>
        </w:rPr>
      </w:pPr>
      <w:r w:rsidRPr="00D731EF">
        <w:rPr>
          <w:sz w:val="24"/>
          <w:szCs w:val="24"/>
        </w:rPr>
        <w:t xml:space="preserve">La purification est réalisée par : </w:t>
      </w:r>
    </w:p>
    <w:p w:rsidR="00D731EF" w:rsidRPr="00D731EF" w:rsidRDefault="00D731EF" w:rsidP="00D731EF">
      <w:pPr>
        <w:widowControl/>
        <w:numPr>
          <w:ilvl w:val="1"/>
          <w:numId w:val="40"/>
        </w:numPr>
        <w:autoSpaceDE/>
        <w:autoSpaceDN/>
        <w:jc w:val="both"/>
        <w:rPr>
          <w:sz w:val="24"/>
          <w:szCs w:val="24"/>
        </w:rPr>
      </w:pPr>
      <w:r w:rsidRPr="00D731EF">
        <w:rPr>
          <w:rStyle w:val="lev"/>
          <w:sz w:val="24"/>
          <w:szCs w:val="24"/>
        </w:rPr>
        <w:t>Chromatographie d'affinité</w:t>
      </w:r>
      <w:r w:rsidRPr="00D731EF">
        <w:rPr>
          <w:sz w:val="24"/>
          <w:szCs w:val="24"/>
        </w:rPr>
        <w:t xml:space="preserve"> (si un tag de purification est utilisé).</w:t>
      </w:r>
    </w:p>
    <w:p w:rsidR="00D731EF" w:rsidRPr="00D731EF" w:rsidRDefault="00D731EF" w:rsidP="00D731EF">
      <w:pPr>
        <w:widowControl/>
        <w:numPr>
          <w:ilvl w:val="1"/>
          <w:numId w:val="40"/>
        </w:numPr>
        <w:autoSpaceDE/>
        <w:autoSpaceDN/>
        <w:jc w:val="both"/>
        <w:rPr>
          <w:sz w:val="24"/>
          <w:szCs w:val="24"/>
        </w:rPr>
      </w:pPr>
      <w:r w:rsidRPr="00D731EF">
        <w:rPr>
          <w:rStyle w:val="lev"/>
          <w:sz w:val="24"/>
          <w:szCs w:val="24"/>
        </w:rPr>
        <w:t>Chromatographie échangeuse d’ions</w:t>
      </w:r>
      <w:r w:rsidRPr="00D731EF">
        <w:rPr>
          <w:sz w:val="24"/>
          <w:szCs w:val="24"/>
        </w:rPr>
        <w:t xml:space="preserve"> pour séparer les contaminants.</w:t>
      </w:r>
    </w:p>
    <w:p w:rsidR="00D731EF" w:rsidRPr="00D731EF" w:rsidRDefault="00D731EF" w:rsidP="00D731EF">
      <w:pPr>
        <w:widowControl/>
        <w:numPr>
          <w:ilvl w:val="0"/>
          <w:numId w:val="40"/>
        </w:numPr>
        <w:autoSpaceDE/>
        <w:autoSpaceDN/>
        <w:jc w:val="both"/>
        <w:rPr>
          <w:sz w:val="24"/>
          <w:szCs w:val="24"/>
        </w:rPr>
      </w:pPr>
      <w:r w:rsidRPr="00D731EF">
        <w:rPr>
          <w:sz w:val="24"/>
          <w:szCs w:val="24"/>
        </w:rPr>
        <w:t>Les ponts disulfures sont formés pour obtenir une insuline active.</w:t>
      </w:r>
    </w:p>
    <w:p w:rsidR="00D731EF" w:rsidRPr="00D731EF" w:rsidRDefault="00D731EF" w:rsidP="00D731EF">
      <w:pPr>
        <w:jc w:val="both"/>
        <w:rPr>
          <w:sz w:val="24"/>
          <w:szCs w:val="24"/>
        </w:rPr>
      </w:pPr>
      <w:r w:rsidRPr="00D731EF">
        <w:rPr>
          <w:sz w:val="24"/>
          <w:szCs w:val="24"/>
        </w:rPr>
        <w:pict>
          <v:rect id="_x0000_i1038" style="width:0;height:1.5pt" o:hralign="center" o:hrstd="t" o:hr="t" fillcolor="#a0a0a0" stroked="f"/>
        </w:pict>
      </w:r>
      <w:r w:rsidRPr="00D731EF">
        <w:rPr>
          <w:rStyle w:val="lev"/>
          <w:b w:val="0"/>
          <w:bCs w:val="0"/>
          <w:sz w:val="24"/>
          <w:szCs w:val="24"/>
        </w:rPr>
        <w:t>IV. Autres systèmes hôtes potentiels</w:t>
      </w:r>
    </w:p>
    <w:p w:rsidR="00D731EF" w:rsidRPr="00D731EF" w:rsidRDefault="00D731EF" w:rsidP="00D731EF">
      <w:pPr>
        <w:widowControl/>
        <w:numPr>
          <w:ilvl w:val="0"/>
          <w:numId w:val="42"/>
        </w:numPr>
        <w:autoSpaceDE/>
        <w:autoSpaceDN/>
        <w:jc w:val="both"/>
        <w:rPr>
          <w:sz w:val="24"/>
          <w:szCs w:val="24"/>
        </w:rPr>
      </w:pPr>
      <w:r w:rsidRPr="00D731EF">
        <w:rPr>
          <w:rStyle w:val="Accentuation"/>
          <w:sz w:val="24"/>
          <w:szCs w:val="24"/>
        </w:rPr>
        <w:t>Saccharomyces cerevisiae</w:t>
      </w:r>
      <w:r w:rsidRPr="00D731EF">
        <w:rPr>
          <w:sz w:val="24"/>
          <w:szCs w:val="24"/>
        </w:rPr>
        <w:t xml:space="preserve"> ou cellules de mammifères (comme les cellules CHO) sont parfois utilisées pour des protéines nécessitant des modifications post-traductionnelles.</w:t>
      </w:r>
    </w:p>
    <w:p w:rsidR="00D731EF" w:rsidRPr="00D731EF" w:rsidRDefault="00D731EF" w:rsidP="00D731EF">
      <w:pPr>
        <w:widowControl/>
        <w:numPr>
          <w:ilvl w:val="0"/>
          <w:numId w:val="42"/>
        </w:numPr>
        <w:autoSpaceDE/>
        <w:autoSpaceDN/>
        <w:jc w:val="both"/>
        <w:rPr>
          <w:sz w:val="24"/>
          <w:szCs w:val="24"/>
        </w:rPr>
      </w:pPr>
      <w:r w:rsidRPr="00D731EF">
        <w:rPr>
          <w:sz w:val="24"/>
          <w:szCs w:val="24"/>
        </w:rPr>
        <w:t xml:space="preserve">Cependant, </w:t>
      </w:r>
      <w:r w:rsidRPr="00D731EF">
        <w:rPr>
          <w:rStyle w:val="Accentuation"/>
          <w:sz w:val="24"/>
          <w:szCs w:val="24"/>
        </w:rPr>
        <w:t>E. coli</w:t>
      </w:r>
      <w:r w:rsidRPr="00D731EF">
        <w:rPr>
          <w:sz w:val="24"/>
          <w:szCs w:val="24"/>
        </w:rPr>
        <w:t xml:space="preserve"> reste largement privilégié pour la production d’insuline en raison de sa simplicité et de son faible coût.</w:t>
      </w:r>
    </w:p>
    <w:p w:rsidR="00D731EF" w:rsidRPr="00D731EF" w:rsidRDefault="00D731EF" w:rsidP="00D731EF">
      <w:pPr>
        <w:jc w:val="both"/>
        <w:rPr>
          <w:sz w:val="24"/>
          <w:szCs w:val="24"/>
        </w:rPr>
      </w:pPr>
      <w:r w:rsidRPr="00D731EF">
        <w:rPr>
          <w:sz w:val="24"/>
          <w:szCs w:val="24"/>
        </w:rPr>
        <w:pict>
          <v:rect id="_x0000_i1039" style="width:0;height:1.5pt" o:hralign="center" o:hrstd="t" o:hr="t" fillcolor="#a0a0a0" stroked="f"/>
        </w:pict>
      </w:r>
    </w:p>
    <w:p w:rsidR="00D731EF" w:rsidRPr="00D731EF" w:rsidRDefault="00D731EF" w:rsidP="00D731EF">
      <w:pPr>
        <w:pStyle w:val="Titre4"/>
        <w:spacing w:before="0" w:beforeAutospacing="0" w:after="0" w:afterAutospacing="0"/>
        <w:jc w:val="both"/>
      </w:pPr>
      <w:r w:rsidRPr="00D731EF">
        <w:rPr>
          <w:rStyle w:val="lev"/>
          <w:b/>
          <w:bCs/>
        </w:rPr>
        <w:t>V. Applications et impact</w:t>
      </w:r>
    </w:p>
    <w:p w:rsidR="00D731EF" w:rsidRPr="00D731EF" w:rsidRDefault="00D731EF" w:rsidP="00D731EF">
      <w:pPr>
        <w:pStyle w:val="NormalWeb"/>
        <w:spacing w:before="0" w:beforeAutospacing="0" w:after="0" w:afterAutospacing="0"/>
        <w:jc w:val="both"/>
      </w:pPr>
      <w:r w:rsidRPr="00D731EF">
        <w:t>La production recombinante d’insuline a remplacé les méthodes traditionnelles d’extraction à partir de pancréas animaux, permettant :</w:t>
      </w:r>
    </w:p>
    <w:p w:rsidR="00D731EF" w:rsidRPr="00D731EF" w:rsidRDefault="00D731EF" w:rsidP="00D731EF">
      <w:pPr>
        <w:widowControl/>
        <w:numPr>
          <w:ilvl w:val="0"/>
          <w:numId w:val="43"/>
        </w:numPr>
        <w:autoSpaceDE/>
        <w:autoSpaceDN/>
        <w:jc w:val="both"/>
        <w:rPr>
          <w:sz w:val="24"/>
          <w:szCs w:val="24"/>
        </w:rPr>
      </w:pPr>
      <w:r w:rsidRPr="00D731EF">
        <w:rPr>
          <w:sz w:val="24"/>
          <w:szCs w:val="24"/>
        </w:rPr>
        <w:t>Une meilleure compatibilité avec l’organisme humain.</w:t>
      </w:r>
    </w:p>
    <w:p w:rsidR="00D731EF" w:rsidRPr="00D731EF" w:rsidRDefault="00D731EF" w:rsidP="00D731EF">
      <w:pPr>
        <w:widowControl/>
        <w:numPr>
          <w:ilvl w:val="0"/>
          <w:numId w:val="43"/>
        </w:numPr>
        <w:autoSpaceDE/>
        <w:autoSpaceDN/>
        <w:jc w:val="both"/>
        <w:rPr>
          <w:sz w:val="24"/>
          <w:szCs w:val="24"/>
        </w:rPr>
      </w:pPr>
      <w:r w:rsidRPr="00D731EF">
        <w:rPr>
          <w:sz w:val="24"/>
          <w:szCs w:val="24"/>
        </w:rPr>
        <w:t>Une production massive pour répondre aux besoins mondiaux des patients diabétiques.</w:t>
      </w:r>
    </w:p>
    <w:p w:rsidR="00D731EF" w:rsidRPr="00D731EF" w:rsidRDefault="00D731EF" w:rsidP="00D731EF">
      <w:pPr>
        <w:pStyle w:val="NormalWeb"/>
        <w:spacing w:before="0" w:beforeAutospacing="0" w:after="0" w:afterAutospacing="0"/>
        <w:jc w:val="both"/>
      </w:pPr>
      <w:r w:rsidRPr="00D731EF">
        <w:t>Cette technique illustre l’efficacité des vecteurs d’expression et des technologies de l’ADN recombinant dans la biotechnologie moderne.</w:t>
      </w:r>
    </w:p>
    <w:p w:rsidR="00FE0C9F" w:rsidRPr="00D731EF" w:rsidRDefault="00FE0C9F" w:rsidP="00D731EF">
      <w:pPr>
        <w:jc w:val="both"/>
        <w:rPr>
          <w:sz w:val="24"/>
          <w:szCs w:val="24"/>
        </w:rPr>
      </w:pPr>
    </w:p>
    <w:sectPr w:rsidR="00FE0C9F" w:rsidRPr="00D731EF" w:rsidSect="00723803">
      <w:headerReference w:type="default" r:id="rId7"/>
      <w:pgSz w:w="11910" w:h="16840"/>
      <w:pgMar w:top="1320" w:right="130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3BB" w:rsidRDefault="009D23BB" w:rsidP="004C2016">
      <w:r>
        <w:separator/>
      </w:r>
    </w:p>
  </w:endnote>
  <w:endnote w:type="continuationSeparator" w:id="1">
    <w:p w:rsidR="009D23BB" w:rsidRDefault="009D23BB" w:rsidP="004C2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3BB" w:rsidRDefault="009D23BB" w:rsidP="004C2016">
      <w:r>
        <w:separator/>
      </w:r>
    </w:p>
  </w:footnote>
  <w:footnote w:type="continuationSeparator" w:id="1">
    <w:p w:rsidR="009D23BB" w:rsidRDefault="009D23BB" w:rsidP="004C2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16" w:rsidRPr="006F1592" w:rsidRDefault="004C2016" w:rsidP="004C2016">
    <w:pPr>
      <w:pStyle w:val="En-tte"/>
      <w:rPr>
        <w:sz w:val="18"/>
        <w:szCs w:val="18"/>
      </w:rPr>
    </w:pPr>
    <w:r>
      <w:rPr>
        <w:sz w:val="18"/>
        <w:szCs w:val="18"/>
      </w:rPr>
      <w:t xml:space="preserve">Chargé de Cour : </w:t>
    </w:r>
    <w:r w:rsidRPr="006F1592">
      <w:rPr>
        <w:sz w:val="18"/>
        <w:szCs w:val="18"/>
      </w:rPr>
      <w:t xml:space="preserve">Dr.Charifi samia </w:t>
    </w:r>
  </w:p>
  <w:p w:rsidR="004C2016" w:rsidRPr="006F1592" w:rsidRDefault="004C2016" w:rsidP="004C2016">
    <w:pPr>
      <w:pStyle w:val="En-tte"/>
      <w:rPr>
        <w:sz w:val="18"/>
        <w:szCs w:val="18"/>
      </w:rPr>
    </w:pPr>
    <w:r w:rsidRPr="006F1592">
      <w:rPr>
        <w:sz w:val="18"/>
        <w:szCs w:val="18"/>
      </w:rPr>
      <w:t xml:space="preserve">Licence Microbiologie </w:t>
    </w:r>
  </w:p>
  <w:p w:rsidR="004C2016" w:rsidRPr="006F1592" w:rsidRDefault="004C2016" w:rsidP="004C2016">
    <w:pPr>
      <w:pStyle w:val="En-tte"/>
      <w:rPr>
        <w:sz w:val="18"/>
        <w:szCs w:val="18"/>
      </w:rPr>
    </w:pPr>
    <w:r w:rsidRPr="006F1592">
      <w:rPr>
        <w:sz w:val="18"/>
        <w:szCs w:val="18"/>
      </w:rPr>
      <w:t>Cour</w:t>
    </w:r>
    <w:r>
      <w:rPr>
        <w:sz w:val="18"/>
        <w:szCs w:val="18"/>
      </w:rPr>
      <w:t> :</w:t>
    </w:r>
    <w:r w:rsidRPr="006F1592">
      <w:rPr>
        <w:sz w:val="18"/>
        <w:szCs w:val="18"/>
      </w:rPr>
      <w:t xml:space="preserve"> Biologie Moléculaire Génie Génétique </w:t>
    </w:r>
  </w:p>
  <w:p w:rsidR="004C2016" w:rsidRDefault="004C201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4571"/>
    <w:multiLevelType w:val="multilevel"/>
    <w:tmpl w:val="A4B8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453C5"/>
    <w:multiLevelType w:val="hybridMultilevel"/>
    <w:tmpl w:val="62167D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7A456C"/>
    <w:multiLevelType w:val="multilevel"/>
    <w:tmpl w:val="13BC8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91F85"/>
    <w:multiLevelType w:val="multilevel"/>
    <w:tmpl w:val="BB98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55D3E"/>
    <w:multiLevelType w:val="multilevel"/>
    <w:tmpl w:val="D3308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093154"/>
    <w:multiLevelType w:val="multilevel"/>
    <w:tmpl w:val="4AE0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9C16BB"/>
    <w:multiLevelType w:val="multilevel"/>
    <w:tmpl w:val="7576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030015"/>
    <w:multiLevelType w:val="hybridMultilevel"/>
    <w:tmpl w:val="3DB266D4"/>
    <w:lvl w:ilvl="0" w:tplc="A18881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3446B4"/>
    <w:multiLevelType w:val="hybridMultilevel"/>
    <w:tmpl w:val="3814DA56"/>
    <w:lvl w:ilvl="0" w:tplc="AD5C3A7E">
      <w:numFmt w:val="bullet"/>
      <w:lvlText w:val="•"/>
      <w:lvlJc w:val="left"/>
      <w:pPr>
        <w:ind w:left="836" w:hanging="360"/>
      </w:pPr>
      <w:rPr>
        <w:rFonts w:ascii="Arial MT" w:eastAsia="Arial MT" w:hAnsi="Arial MT" w:cs="Arial MT" w:hint="default"/>
        <w:w w:val="100"/>
        <w:sz w:val="24"/>
        <w:szCs w:val="24"/>
        <w:lang w:val="fr-FR" w:eastAsia="en-US" w:bidi="ar-SA"/>
      </w:rPr>
    </w:lvl>
    <w:lvl w:ilvl="1" w:tplc="55C25B02">
      <w:numFmt w:val="bullet"/>
      <w:lvlText w:val="•"/>
      <w:lvlJc w:val="left"/>
      <w:pPr>
        <w:ind w:left="1686" w:hanging="360"/>
      </w:pPr>
      <w:rPr>
        <w:rFonts w:hint="default"/>
        <w:lang w:val="fr-FR" w:eastAsia="en-US" w:bidi="ar-SA"/>
      </w:rPr>
    </w:lvl>
    <w:lvl w:ilvl="2" w:tplc="EEA86B10">
      <w:numFmt w:val="bullet"/>
      <w:lvlText w:val="•"/>
      <w:lvlJc w:val="left"/>
      <w:pPr>
        <w:ind w:left="2533" w:hanging="360"/>
      </w:pPr>
      <w:rPr>
        <w:rFonts w:hint="default"/>
        <w:lang w:val="fr-FR" w:eastAsia="en-US" w:bidi="ar-SA"/>
      </w:rPr>
    </w:lvl>
    <w:lvl w:ilvl="3" w:tplc="9BCC8ACE">
      <w:numFmt w:val="bullet"/>
      <w:lvlText w:val="•"/>
      <w:lvlJc w:val="left"/>
      <w:pPr>
        <w:ind w:left="3379" w:hanging="360"/>
      </w:pPr>
      <w:rPr>
        <w:rFonts w:hint="default"/>
        <w:lang w:val="fr-FR" w:eastAsia="en-US" w:bidi="ar-SA"/>
      </w:rPr>
    </w:lvl>
    <w:lvl w:ilvl="4" w:tplc="9A86969A">
      <w:numFmt w:val="bullet"/>
      <w:lvlText w:val="•"/>
      <w:lvlJc w:val="left"/>
      <w:pPr>
        <w:ind w:left="4226" w:hanging="360"/>
      </w:pPr>
      <w:rPr>
        <w:rFonts w:hint="default"/>
        <w:lang w:val="fr-FR" w:eastAsia="en-US" w:bidi="ar-SA"/>
      </w:rPr>
    </w:lvl>
    <w:lvl w:ilvl="5" w:tplc="1AE63AF6">
      <w:numFmt w:val="bullet"/>
      <w:lvlText w:val="•"/>
      <w:lvlJc w:val="left"/>
      <w:pPr>
        <w:ind w:left="5073" w:hanging="360"/>
      </w:pPr>
      <w:rPr>
        <w:rFonts w:hint="default"/>
        <w:lang w:val="fr-FR" w:eastAsia="en-US" w:bidi="ar-SA"/>
      </w:rPr>
    </w:lvl>
    <w:lvl w:ilvl="6" w:tplc="3DE27D42">
      <w:numFmt w:val="bullet"/>
      <w:lvlText w:val="•"/>
      <w:lvlJc w:val="left"/>
      <w:pPr>
        <w:ind w:left="5919" w:hanging="360"/>
      </w:pPr>
      <w:rPr>
        <w:rFonts w:hint="default"/>
        <w:lang w:val="fr-FR" w:eastAsia="en-US" w:bidi="ar-SA"/>
      </w:rPr>
    </w:lvl>
    <w:lvl w:ilvl="7" w:tplc="B7BE6CAC">
      <w:numFmt w:val="bullet"/>
      <w:lvlText w:val="•"/>
      <w:lvlJc w:val="left"/>
      <w:pPr>
        <w:ind w:left="6766" w:hanging="360"/>
      </w:pPr>
      <w:rPr>
        <w:rFonts w:hint="default"/>
        <w:lang w:val="fr-FR" w:eastAsia="en-US" w:bidi="ar-SA"/>
      </w:rPr>
    </w:lvl>
    <w:lvl w:ilvl="8" w:tplc="93360E8E">
      <w:numFmt w:val="bullet"/>
      <w:lvlText w:val="•"/>
      <w:lvlJc w:val="left"/>
      <w:pPr>
        <w:ind w:left="7613" w:hanging="360"/>
      </w:pPr>
      <w:rPr>
        <w:rFonts w:hint="default"/>
        <w:lang w:val="fr-FR" w:eastAsia="en-US" w:bidi="ar-SA"/>
      </w:rPr>
    </w:lvl>
  </w:abstractNum>
  <w:abstractNum w:abstractNumId="9">
    <w:nsid w:val="1CC61306"/>
    <w:multiLevelType w:val="multilevel"/>
    <w:tmpl w:val="DDF81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574641"/>
    <w:multiLevelType w:val="multilevel"/>
    <w:tmpl w:val="0238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34ACB"/>
    <w:multiLevelType w:val="multilevel"/>
    <w:tmpl w:val="49D2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5E1123"/>
    <w:multiLevelType w:val="hybridMultilevel"/>
    <w:tmpl w:val="07603BCA"/>
    <w:lvl w:ilvl="0" w:tplc="7D664E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307269"/>
    <w:multiLevelType w:val="multilevel"/>
    <w:tmpl w:val="DE68B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D14EE"/>
    <w:multiLevelType w:val="multilevel"/>
    <w:tmpl w:val="6064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508A7"/>
    <w:multiLevelType w:val="multilevel"/>
    <w:tmpl w:val="2BFE0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1F3C84"/>
    <w:multiLevelType w:val="multilevel"/>
    <w:tmpl w:val="8F6A4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4E51CD"/>
    <w:multiLevelType w:val="multilevel"/>
    <w:tmpl w:val="B6542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0D0E2E"/>
    <w:multiLevelType w:val="hybridMultilevel"/>
    <w:tmpl w:val="3D4E2E1E"/>
    <w:lvl w:ilvl="0" w:tplc="8292C236">
      <w:numFmt w:val="bullet"/>
      <w:lvlText w:val="•"/>
      <w:lvlJc w:val="left"/>
      <w:pPr>
        <w:ind w:left="836" w:hanging="360"/>
      </w:pPr>
      <w:rPr>
        <w:rFonts w:ascii="Arial MT" w:eastAsia="Arial MT" w:hAnsi="Arial MT" w:cs="Arial MT" w:hint="default"/>
        <w:w w:val="100"/>
        <w:sz w:val="24"/>
        <w:szCs w:val="24"/>
        <w:lang w:val="fr-FR" w:eastAsia="en-US" w:bidi="ar-SA"/>
      </w:rPr>
    </w:lvl>
    <w:lvl w:ilvl="1" w:tplc="26F4A916">
      <w:numFmt w:val="bullet"/>
      <w:lvlText w:val="•"/>
      <w:lvlJc w:val="left"/>
      <w:pPr>
        <w:ind w:left="1686" w:hanging="360"/>
      </w:pPr>
      <w:rPr>
        <w:rFonts w:hint="default"/>
        <w:lang w:val="fr-FR" w:eastAsia="en-US" w:bidi="ar-SA"/>
      </w:rPr>
    </w:lvl>
    <w:lvl w:ilvl="2" w:tplc="5BE0F2C6">
      <w:numFmt w:val="bullet"/>
      <w:lvlText w:val="•"/>
      <w:lvlJc w:val="left"/>
      <w:pPr>
        <w:ind w:left="2533" w:hanging="360"/>
      </w:pPr>
      <w:rPr>
        <w:rFonts w:hint="default"/>
        <w:lang w:val="fr-FR" w:eastAsia="en-US" w:bidi="ar-SA"/>
      </w:rPr>
    </w:lvl>
    <w:lvl w:ilvl="3" w:tplc="55FC071A">
      <w:numFmt w:val="bullet"/>
      <w:lvlText w:val="•"/>
      <w:lvlJc w:val="left"/>
      <w:pPr>
        <w:ind w:left="3379" w:hanging="360"/>
      </w:pPr>
      <w:rPr>
        <w:rFonts w:hint="default"/>
        <w:lang w:val="fr-FR" w:eastAsia="en-US" w:bidi="ar-SA"/>
      </w:rPr>
    </w:lvl>
    <w:lvl w:ilvl="4" w:tplc="DF241EC8">
      <w:numFmt w:val="bullet"/>
      <w:lvlText w:val="•"/>
      <w:lvlJc w:val="left"/>
      <w:pPr>
        <w:ind w:left="4226" w:hanging="360"/>
      </w:pPr>
      <w:rPr>
        <w:rFonts w:hint="default"/>
        <w:lang w:val="fr-FR" w:eastAsia="en-US" w:bidi="ar-SA"/>
      </w:rPr>
    </w:lvl>
    <w:lvl w:ilvl="5" w:tplc="39F28896">
      <w:numFmt w:val="bullet"/>
      <w:lvlText w:val="•"/>
      <w:lvlJc w:val="left"/>
      <w:pPr>
        <w:ind w:left="5073" w:hanging="360"/>
      </w:pPr>
      <w:rPr>
        <w:rFonts w:hint="default"/>
        <w:lang w:val="fr-FR" w:eastAsia="en-US" w:bidi="ar-SA"/>
      </w:rPr>
    </w:lvl>
    <w:lvl w:ilvl="6" w:tplc="80F0EED2">
      <w:numFmt w:val="bullet"/>
      <w:lvlText w:val="•"/>
      <w:lvlJc w:val="left"/>
      <w:pPr>
        <w:ind w:left="5919" w:hanging="360"/>
      </w:pPr>
      <w:rPr>
        <w:rFonts w:hint="default"/>
        <w:lang w:val="fr-FR" w:eastAsia="en-US" w:bidi="ar-SA"/>
      </w:rPr>
    </w:lvl>
    <w:lvl w:ilvl="7" w:tplc="70BC6872">
      <w:numFmt w:val="bullet"/>
      <w:lvlText w:val="•"/>
      <w:lvlJc w:val="left"/>
      <w:pPr>
        <w:ind w:left="6766" w:hanging="360"/>
      </w:pPr>
      <w:rPr>
        <w:rFonts w:hint="default"/>
        <w:lang w:val="fr-FR" w:eastAsia="en-US" w:bidi="ar-SA"/>
      </w:rPr>
    </w:lvl>
    <w:lvl w:ilvl="8" w:tplc="73806C22">
      <w:numFmt w:val="bullet"/>
      <w:lvlText w:val="•"/>
      <w:lvlJc w:val="left"/>
      <w:pPr>
        <w:ind w:left="7613" w:hanging="360"/>
      </w:pPr>
      <w:rPr>
        <w:rFonts w:hint="default"/>
        <w:lang w:val="fr-FR" w:eastAsia="en-US" w:bidi="ar-SA"/>
      </w:rPr>
    </w:lvl>
  </w:abstractNum>
  <w:abstractNum w:abstractNumId="19">
    <w:nsid w:val="3687183D"/>
    <w:multiLevelType w:val="multilevel"/>
    <w:tmpl w:val="C9729E66"/>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A4F16CE"/>
    <w:multiLevelType w:val="hybridMultilevel"/>
    <w:tmpl w:val="108ACEBE"/>
    <w:lvl w:ilvl="0" w:tplc="E0940742">
      <w:numFmt w:val="bullet"/>
      <w:lvlText w:val="–"/>
      <w:lvlJc w:val="left"/>
      <w:pPr>
        <w:ind w:left="1016" w:hanging="180"/>
      </w:pPr>
      <w:rPr>
        <w:rFonts w:ascii="Times New Roman" w:eastAsia="Times New Roman" w:hAnsi="Times New Roman" w:cs="Times New Roman" w:hint="default"/>
        <w:w w:val="100"/>
        <w:sz w:val="24"/>
        <w:szCs w:val="24"/>
        <w:lang w:val="fr-FR" w:eastAsia="en-US" w:bidi="ar-SA"/>
      </w:rPr>
    </w:lvl>
    <w:lvl w:ilvl="1" w:tplc="BF98A9A2">
      <w:numFmt w:val="bullet"/>
      <w:lvlText w:val="•"/>
      <w:lvlJc w:val="left"/>
      <w:pPr>
        <w:ind w:left="1848" w:hanging="180"/>
      </w:pPr>
      <w:rPr>
        <w:rFonts w:hint="default"/>
        <w:lang w:val="fr-FR" w:eastAsia="en-US" w:bidi="ar-SA"/>
      </w:rPr>
    </w:lvl>
    <w:lvl w:ilvl="2" w:tplc="50146D4A">
      <w:numFmt w:val="bullet"/>
      <w:lvlText w:val="•"/>
      <w:lvlJc w:val="left"/>
      <w:pPr>
        <w:ind w:left="2677" w:hanging="180"/>
      </w:pPr>
      <w:rPr>
        <w:rFonts w:hint="default"/>
        <w:lang w:val="fr-FR" w:eastAsia="en-US" w:bidi="ar-SA"/>
      </w:rPr>
    </w:lvl>
    <w:lvl w:ilvl="3" w:tplc="4C629C6A">
      <w:numFmt w:val="bullet"/>
      <w:lvlText w:val="•"/>
      <w:lvlJc w:val="left"/>
      <w:pPr>
        <w:ind w:left="3505" w:hanging="180"/>
      </w:pPr>
      <w:rPr>
        <w:rFonts w:hint="default"/>
        <w:lang w:val="fr-FR" w:eastAsia="en-US" w:bidi="ar-SA"/>
      </w:rPr>
    </w:lvl>
    <w:lvl w:ilvl="4" w:tplc="2F58AB9C">
      <w:numFmt w:val="bullet"/>
      <w:lvlText w:val="•"/>
      <w:lvlJc w:val="left"/>
      <w:pPr>
        <w:ind w:left="4334" w:hanging="180"/>
      </w:pPr>
      <w:rPr>
        <w:rFonts w:hint="default"/>
        <w:lang w:val="fr-FR" w:eastAsia="en-US" w:bidi="ar-SA"/>
      </w:rPr>
    </w:lvl>
    <w:lvl w:ilvl="5" w:tplc="E9C6EEEC">
      <w:numFmt w:val="bullet"/>
      <w:lvlText w:val="•"/>
      <w:lvlJc w:val="left"/>
      <w:pPr>
        <w:ind w:left="5163" w:hanging="180"/>
      </w:pPr>
      <w:rPr>
        <w:rFonts w:hint="default"/>
        <w:lang w:val="fr-FR" w:eastAsia="en-US" w:bidi="ar-SA"/>
      </w:rPr>
    </w:lvl>
    <w:lvl w:ilvl="6" w:tplc="80D01D36">
      <w:numFmt w:val="bullet"/>
      <w:lvlText w:val="•"/>
      <w:lvlJc w:val="left"/>
      <w:pPr>
        <w:ind w:left="5991" w:hanging="180"/>
      </w:pPr>
      <w:rPr>
        <w:rFonts w:hint="default"/>
        <w:lang w:val="fr-FR" w:eastAsia="en-US" w:bidi="ar-SA"/>
      </w:rPr>
    </w:lvl>
    <w:lvl w:ilvl="7" w:tplc="2A68431E">
      <w:numFmt w:val="bullet"/>
      <w:lvlText w:val="•"/>
      <w:lvlJc w:val="left"/>
      <w:pPr>
        <w:ind w:left="6820" w:hanging="180"/>
      </w:pPr>
      <w:rPr>
        <w:rFonts w:hint="default"/>
        <w:lang w:val="fr-FR" w:eastAsia="en-US" w:bidi="ar-SA"/>
      </w:rPr>
    </w:lvl>
    <w:lvl w:ilvl="8" w:tplc="400C7CC2">
      <w:numFmt w:val="bullet"/>
      <w:lvlText w:val="•"/>
      <w:lvlJc w:val="left"/>
      <w:pPr>
        <w:ind w:left="7649" w:hanging="180"/>
      </w:pPr>
      <w:rPr>
        <w:rFonts w:hint="default"/>
        <w:lang w:val="fr-FR" w:eastAsia="en-US" w:bidi="ar-SA"/>
      </w:rPr>
    </w:lvl>
  </w:abstractNum>
  <w:abstractNum w:abstractNumId="21">
    <w:nsid w:val="41227EBC"/>
    <w:multiLevelType w:val="hybridMultilevel"/>
    <w:tmpl w:val="90463844"/>
    <w:lvl w:ilvl="0" w:tplc="EAAECA74">
      <w:start w:val="6"/>
      <w:numFmt w:val="decimal"/>
      <w:lvlText w:val="%1."/>
      <w:lvlJc w:val="left"/>
      <w:pPr>
        <w:ind w:left="240" w:hanging="240"/>
        <w:jc w:val="left"/>
      </w:pPr>
      <w:rPr>
        <w:rFonts w:ascii="Times New Roman" w:eastAsia="Times New Roman" w:hAnsi="Times New Roman" w:cs="Times New Roman" w:hint="default"/>
        <w:b/>
        <w:bCs/>
        <w:w w:val="100"/>
        <w:sz w:val="24"/>
        <w:szCs w:val="24"/>
        <w:lang w:val="fr-FR" w:eastAsia="en-US" w:bidi="ar-SA"/>
      </w:rPr>
    </w:lvl>
    <w:lvl w:ilvl="1" w:tplc="7BBC65F6">
      <w:numFmt w:val="bullet"/>
      <w:lvlText w:val="•"/>
      <w:lvlJc w:val="left"/>
      <w:pPr>
        <w:ind w:left="720" w:hanging="360"/>
      </w:pPr>
      <w:rPr>
        <w:rFonts w:ascii="Arial MT" w:eastAsia="Arial MT" w:hAnsi="Arial MT" w:cs="Arial MT" w:hint="default"/>
        <w:w w:val="100"/>
        <w:sz w:val="24"/>
        <w:szCs w:val="24"/>
        <w:lang w:val="fr-FR" w:eastAsia="en-US" w:bidi="ar-SA"/>
      </w:rPr>
    </w:lvl>
    <w:lvl w:ilvl="2" w:tplc="17F21CE0">
      <w:numFmt w:val="bullet"/>
      <w:lvlText w:val="-"/>
      <w:lvlJc w:val="left"/>
      <w:pPr>
        <w:ind w:left="720" w:hanging="140"/>
      </w:pPr>
      <w:rPr>
        <w:rFonts w:ascii="Times New Roman" w:eastAsia="Times New Roman" w:hAnsi="Times New Roman" w:cs="Times New Roman" w:hint="default"/>
        <w:w w:val="99"/>
        <w:sz w:val="24"/>
        <w:szCs w:val="24"/>
        <w:lang w:val="fr-FR" w:eastAsia="en-US" w:bidi="ar-SA"/>
      </w:rPr>
    </w:lvl>
    <w:lvl w:ilvl="3" w:tplc="059C97B8">
      <w:numFmt w:val="bullet"/>
      <w:lvlText w:val="•"/>
      <w:lvlJc w:val="left"/>
      <w:pPr>
        <w:ind w:left="2605" w:hanging="140"/>
      </w:pPr>
      <w:rPr>
        <w:rFonts w:hint="default"/>
        <w:lang w:val="fr-FR" w:eastAsia="en-US" w:bidi="ar-SA"/>
      </w:rPr>
    </w:lvl>
    <w:lvl w:ilvl="4" w:tplc="DD689C0C">
      <w:numFmt w:val="bullet"/>
      <w:lvlText w:val="•"/>
      <w:lvlJc w:val="left"/>
      <w:pPr>
        <w:ind w:left="3546" w:hanging="140"/>
      </w:pPr>
      <w:rPr>
        <w:rFonts w:hint="default"/>
        <w:lang w:val="fr-FR" w:eastAsia="en-US" w:bidi="ar-SA"/>
      </w:rPr>
    </w:lvl>
    <w:lvl w:ilvl="5" w:tplc="F89AE850">
      <w:numFmt w:val="bullet"/>
      <w:lvlText w:val="•"/>
      <w:lvlJc w:val="left"/>
      <w:pPr>
        <w:ind w:left="4486" w:hanging="140"/>
      </w:pPr>
      <w:rPr>
        <w:rFonts w:hint="default"/>
        <w:lang w:val="fr-FR" w:eastAsia="en-US" w:bidi="ar-SA"/>
      </w:rPr>
    </w:lvl>
    <w:lvl w:ilvl="6" w:tplc="F98034EA">
      <w:numFmt w:val="bullet"/>
      <w:lvlText w:val="•"/>
      <w:lvlJc w:val="left"/>
      <w:pPr>
        <w:ind w:left="5427" w:hanging="140"/>
      </w:pPr>
      <w:rPr>
        <w:rFonts w:hint="default"/>
        <w:lang w:val="fr-FR" w:eastAsia="en-US" w:bidi="ar-SA"/>
      </w:rPr>
    </w:lvl>
    <w:lvl w:ilvl="7" w:tplc="76F615CC">
      <w:numFmt w:val="bullet"/>
      <w:lvlText w:val="•"/>
      <w:lvlJc w:val="left"/>
      <w:pPr>
        <w:ind w:left="6368" w:hanging="140"/>
      </w:pPr>
      <w:rPr>
        <w:rFonts w:hint="default"/>
        <w:lang w:val="fr-FR" w:eastAsia="en-US" w:bidi="ar-SA"/>
      </w:rPr>
    </w:lvl>
    <w:lvl w:ilvl="8" w:tplc="97C8480C">
      <w:numFmt w:val="bullet"/>
      <w:lvlText w:val="•"/>
      <w:lvlJc w:val="left"/>
      <w:pPr>
        <w:ind w:left="7308" w:hanging="140"/>
      </w:pPr>
      <w:rPr>
        <w:rFonts w:hint="default"/>
        <w:lang w:val="fr-FR" w:eastAsia="en-US" w:bidi="ar-SA"/>
      </w:rPr>
    </w:lvl>
  </w:abstractNum>
  <w:abstractNum w:abstractNumId="22">
    <w:nsid w:val="43067A1A"/>
    <w:multiLevelType w:val="multilevel"/>
    <w:tmpl w:val="06AE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BB268A"/>
    <w:multiLevelType w:val="multilevel"/>
    <w:tmpl w:val="46688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630D9"/>
    <w:multiLevelType w:val="multilevel"/>
    <w:tmpl w:val="7094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EF0961"/>
    <w:multiLevelType w:val="hybridMultilevel"/>
    <w:tmpl w:val="4CE2C890"/>
    <w:lvl w:ilvl="0" w:tplc="C0CCE3F8">
      <w:numFmt w:val="bullet"/>
      <w:lvlText w:val="–"/>
      <w:lvlJc w:val="left"/>
      <w:pPr>
        <w:ind w:left="836" w:hanging="180"/>
      </w:pPr>
      <w:rPr>
        <w:rFonts w:ascii="Times New Roman" w:eastAsia="Times New Roman" w:hAnsi="Times New Roman" w:cs="Times New Roman" w:hint="default"/>
        <w:w w:val="100"/>
        <w:sz w:val="24"/>
        <w:szCs w:val="24"/>
        <w:lang w:val="fr-FR" w:eastAsia="en-US" w:bidi="ar-SA"/>
      </w:rPr>
    </w:lvl>
    <w:lvl w:ilvl="1" w:tplc="38101034">
      <w:numFmt w:val="bullet"/>
      <w:lvlText w:val="•"/>
      <w:lvlJc w:val="left"/>
      <w:pPr>
        <w:ind w:left="1686" w:hanging="180"/>
      </w:pPr>
      <w:rPr>
        <w:rFonts w:hint="default"/>
        <w:lang w:val="fr-FR" w:eastAsia="en-US" w:bidi="ar-SA"/>
      </w:rPr>
    </w:lvl>
    <w:lvl w:ilvl="2" w:tplc="096AAB70">
      <w:numFmt w:val="bullet"/>
      <w:lvlText w:val="•"/>
      <w:lvlJc w:val="left"/>
      <w:pPr>
        <w:ind w:left="2533" w:hanging="180"/>
      </w:pPr>
      <w:rPr>
        <w:rFonts w:hint="default"/>
        <w:lang w:val="fr-FR" w:eastAsia="en-US" w:bidi="ar-SA"/>
      </w:rPr>
    </w:lvl>
    <w:lvl w:ilvl="3" w:tplc="5EE86F9A">
      <w:numFmt w:val="bullet"/>
      <w:lvlText w:val="•"/>
      <w:lvlJc w:val="left"/>
      <w:pPr>
        <w:ind w:left="3379" w:hanging="180"/>
      </w:pPr>
      <w:rPr>
        <w:rFonts w:hint="default"/>
        <w:lang w:val="fr-FR" w:eastAsia="en-US" w:bidi="ar-SA"/>
      </w:rPr>
    </w:lvl>
    <w:lvl w:ilvl="4" w:tplc="C6122AD4">
      <w:numFmt w:val="bullet"/>
      <w:lvlText w:val="•"/>
      <w:lvlJc w:val="left"/>
      <w:pPr>
        <w:ind w:left="4226" w:hanging="180"/>
      </w:pPr>
      <w:rPr>
        <w:rFonts w:hint="default"/>
        <w:lang w:val="fr-FR" w:eastAsia="en-US" w:bidi="ar-SA"/>
      </w:rPr>
    </w:lvl>
    <w:lvl w:ilvl="5" w:tplc="94C4AB0C">
      <w:numFmt w:val="bullet"/>
      <w:lvlText w:val="•"/>
      <w:lvlJc w:val="left"/>
      <w:pPr>
        <w:ind w:left="5073" w:hanging="180"/>
      </w:pPr>
      <w:rPr>
        <w:rFonts w:hint="default"/>
        <w:lang w:val="fr-FR" w:eastAsia="en-US" w:bidi="ar-SA"/>
      </w:rPr>
    </w:lvl>
    <w:lvl w:ilvl="6" w:tplc="7E18DCEE">
      <w:numFmt w:val="bullet"/>
      <w:lvlText w:val="•"/>
      <w:lvlJc w:val="left"/>
      <w:pPr>
        <w:ind w:left="5919" w:hanging="180"/>
      </w:pPr>
      <w:rPr>
        <w:rFonts w:hint="default"/>
        <w:lang w:val="fr-FR" w:eastAsia="en-US" w:bidi="ar-SA"/>
      </w:rPr>
    </w:lvl>
    <w:lvl w:ilvl="7" w:tplc="18746108">
      <w:numFmt w:val="bullet"/>
      <w:lvlText w:val="•"/>
      <w:lvlJc w:val="left"/>
      <w:pPr>
        <w:ind w:left="6766" w:hanging="180"/>
      </w:pPr>
      <w:rPr>
        <w:rFonts w:hint="default"/>
        <w:lang w:val="fr-FR" w:eastAsia="en-US" w:bidi="ar-SA"/>
      </w:rPr>
    </w:lvl>
    <w:lvl w:ilvl="8" w:tplc="E2BCCF76">
      <w:numFmt w:val="bullet"/>
      <w:lvlText w:val="•"/>
      <w:lvlJc w:val="left"/>
      <w:pPr>
        <w:ind w:left="7613" w:hanging="180"/>
      </w:pPr>
      <w:rPr>
        <w:rFonts w:hint="default"/>
        <w:lang w:val="fr-FR" w:eastAsia="en-US" w:bidi="ar-SA"/>
      </w:rPr>
    </w:lvl>
  </w:abstractNum>
  <w:abstractNum w:abstractNumId="26">
    <w:nsid w:val="5CE91DA6"/>
    <w:multiLevelType w:val="multilevel"/>
    <w:tmpl w:val="3CC6E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1D78C2"/>
    <w:multiLevelType w:val="multilevel"/>
    <w:tmpl w:val="FD1A6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145D11"/>
    <w:multiLevelType w:val="hybridMultilevel"/>
    <w:tmpl w:val="7F988FD0"/>
    <w:lvl w:ilvl="0" w:tplc="3912D9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05F5ADC"/>
    <w:multiLevelType w:val="hybridMultilevel"/>
    <w:tmpl w:val="D376CE5A"/>
    <w:lvl w:ilvl="0" w:tplc="DF5ECC88">
      <w:numFmt w:val="bullet"/>
      <w:lvlText w:val="-"/>
      <w:lvlJc w:val="left"/>
      <w:pPr>
        <w:ind w:left="601" w:hanging="202"/>
      </w:pPr>
      <w:rPr>
        <w:rFonts w:ascii="Times New Roman" w:eastAsia="Times New Roman" w:hAnsi="Times New Roman" w:cs="Times New Roman" w:hint="default"/>
        <w:w w:val="99"/>
        <w:sz w:val="24"/>
        <w:szCs w:val="24"/>
        <w:lang w:val="fr-FR" w:eastAsia="en-US" w:bidi="ar-SA"/>
      </w:rPr>
    </w:lvl>
    <w:lvl w:ilvl="1" w:tplc="20189D94">
      <w:numFmt w:val="bullet"/>
      <w:lvlText w:val="•"/>
      <w:lvlJc w:val="left"/>
      <w:pPr>
        <w:ind w:left="1470" w:hanging="202"/>
      </w:pPr>
      <w:rPr>
        <w:rFonts w:hint="default"/>
        <w:lang w:val="fr-FR" w:eastAsia="en-US" w:bidi="ar-SA"/>
      </w:rPr>
    </w:lvl>
    <w:lvl w:ilvl="2" w:tplc="B5E6E2B8">
      <w:numFmt w:val="bullet"/>
      <w:lvlText w:val="•"/>
      <w:lvlJc w:val="left"/>
      <w:pPr>
        <w:ind w:left="2341" w:hanging="202"/>
      </w:pPr>
      <w:rPr>
        <w:rFonts w:hint="default"/>
        <w:lang w:val="fr-FR" w:eastAsia="en-US" w:bidi="ar-SA"/>
      </w:rPr>
    </w:lvl>
    <w:lvl w:ilvl="3" w:tplc="3AFE87FE">
      <w:numFmt w:val="bullet"/>
      <w:lvlText w:val="•"/>
      <w:lvlJc w:val="left"/>
      <w:pPr>
        <w:ind w:left="3211" w:hanging="202"/>
      </w:pPr>
      <w:rPr>
        <w:rFonts w:hint="default"/>
        <w:lang w:val="fr-FR" w:eastAsia="en-US" w:bidi="ar-SA"/>
      </w:rPr>
    </w:lvl>
    <w:lvl w:ilvl="4" w:tplc="A3D2240C">
      <w:numFmt w:val="bullet"/>
      <w:lvlText w:val="•"/>
      <w:lvlJc w:val="left"/>
      <w:pPr>
        <w:ind w:left="4082" w:hanging="202"/>
      </w:pPr>
      <w:rPr>
        <w:rFonts w:hint="default"/>
        <w:lang w:val="fr-FR" w:eastAsia="en-US" w:bidi="ar-SA"/>
      </w:rPr>
    </w:lvl>
    <w:lvl w:ilvl="5" w:tplc="35209E0E">
      <w:numFmt w:val="bullet"/>
      <w:lvlText w:val="•"/>
      <w:lvlJc w:val="left"/>
      <w:pPr>
        <w:ind w:left="4953" w:hanging="202"/>
      </w:pPr>
      <w:rPr>
        <w:rFonts w:hint="default"/>
        <w:lang w:val="fr-FR" w:eastAsia="en-US" w:bidi="ar-SA"/>
      </w:rPr>
    </w:lvl>
    <w:lvl w:ilvl="6" w:tplc="20B8A6FA">
      <w:numFmt w:val="bullet"/>
      <w:lvlText w:val="•"/>
      <w:lvlJc w:val="left"/>
      <w:pPr>
        <w:ind w:left="5823" w:hanging="202"/>
      </w:pPr>
      <w:rPr>
        <w:rFonts w:hint="default"/>
        <w:lang w:val="fr-FR" w:eastAsia="en-US" w:bidi="ar-SA"/>
      </w:rPr>
    </w:lvl>
    <w:lvl w:ilvl="7" w:tplc="33E8DBC2">
      <w:numFmt w:val="bullet"/>
      <w:lvlText w:val="•"/>
      <w:lvlJc w:val="left"/>
      <w:pPr>
        <w:ind w:left="6694" w:hanging="202"/>
      </w:pPr>
      <w:rPr>
        <w:rFonts w:hint="default"/>
        <w:lang w:val="fr-FR" w:eastAsia="en-US" w:bidi="ar-SA"/>
      </w:rPr>
    </w:lvl>
    <w:lvl w:ilvl="8" w:tplc="27BE0026">
      <w:numFmt w:val="bullet"/>
      <w:lvlText w:val="•"/>
      <w:lvlJc w:val="left"/>
      <w:pPr>
        <w:ind w:left="7565" w:hanging="202"/>
      </w:pPr>
      <w:rPr>
        <w:rFonts w:hint="default"/>
        <w:lang w:val="fr-FR" w:eastAsia="en-US" w:bidi="ar-SA"/>
      </w:rPr>
    </w:lvl>
  </w:abstractNum>
  <w:abstractNum w:abstractNumId="30">
    <w:nsid w:val="637E3068"/>
    <w:multiLevelType w:val="multilevel"/>
    <w:tmpl w:val="8692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62481C"/>
    <w:multiLevelType w:val="hybridMultilevel"/>
    <w:tmpl w:val="B5561D74"/>
    <w:lvl w:ilvl="0" w:tplc="693464D6">
      <w:numFmt w:val="bullet"/>
      <w:lvlText w:val="-"/>
      <w:lvlJc w:val="left"/>
      <w:pPr>
        <w:ind w:left="836" w:hanging="360"/>
      </w:pPr>
      <w:rPr>
        <w:rFonts w:ascii="Times New Roman" w:eastAsia="Times New Roman" w:hAnsi="Times New Roman" w:cs="Times New Roman" w:hint="default"/>
        <w:w w:val="99"/>
        <w:sz w:val="24"/>
        <w:szCs w:val="24"/>
        <w:lang w:val="fr-FR" w:eastAsia="en-US" w:bidi="ar-SA"/>
      </w:rPr>
    </w:lvl>
    <w:lvl w:ilvl="1" w:tplc="000E684A">
      <w:start w:val="1"/>
      <w:numFmt w:val="decimal"/>
      <w:lvlText w:val="%2."/>
      <w:lvlJc w:val="left"/>
      <w:pPr>
        <w:ind w:left="1076" w:hanging="240"/>
        <w:jc w:val="right"/>
      </w:pPr>
      <w:rPr>
        <w:rFonts w:ascii="Times New Roman" w:eastAsia="Times New Roman" w:hAnsi="Times New Roman" w:cs="Times New Roman" w:hint="default"/>
        <w:b/>
        <w:bCs/>
        <w:w w:val="100"/>
        <w:sz w:val="24"/>
        <w:szCs w:val="24"/>
        <w:lang w:val="fr-FR" w:eastAsia="en-US" w:bidi="ar-SA"/>
      </w:rPr>
    </w:lvl>
    <w:lvl w:ilvl="2" w:tplc="4B2ADEBE">
      <w:numFmt w:val="none"/>
      <w:lvlText w:val=""/>
      <w:lvlJc w:val="left"/>
      <w:pPr>
        <w:tabs>
          <w:tab w:val="num" w:pos="360"/>
        </w:tabs>
      </w:pPr>
    </w:lvl>
    <w:lvl w:ilvl="3" w:tplc="9E64F402">
      <w:numFmt w:val="bullet"/>
      <w:lvlText w:val="•"/>
      <w:lvlJc w:val="left"/>
      <w:pPr>
        <w:ind w:left="2213" w:hanging="360"/>
      </w:pPr>
      <w:rPr>
        <w:rFonts w:hint="default"/>
        <w:lang w:val="fr-FR" w:eastAsia="en-US" w:bidi="ar-SA"/>
      </w:rPr>
    </w:lvl>
    <w:lvl w:ilvl="4" w:tplc="BA08690A">
      <w:numFmt w:val="bullet"/>
      <w:lvlText w:val="•"/>
      <w:lvlJc w:val="left"/>
      <w:pPr>
        <w:ind w:left="3226" w:hanging="360"/>
      </w:pPr>
      <w:rPr>
        <w:rFonts w:hint="default"/>
        <w:lang w:val="fr-FR" w:eastAsia="en-US" w:bidi="ar-SA"/>
      </w:rPr>
    </w:lvl>
    <w:lvl w:ilvl="5" w:tplc="18CA4A68">
      <w:numFmt w:val="bullet"/>
      <w:lvlText w:val="•"/>
      <w:lvlJc w:val="left"/>
      <w:pPr>
        <w:ind w:left="4239" w:hanging="360"/>
      </w:pPr>
      <w:rPr>
        <w:rFonts w:hint="default"/>
        <w:lang w:val="fr-FR" w:eastAsia="en-US" w:bidi="ar-SA"/>
      </w:rPr>
    </w:lvl>
    <w:lvl w:ilvl="6" w:tplc="05723548">
      <w:numFmt w:val="bullet"/>
      <w:lvlText w:val="•"/>
      <w:lvlJc w:val="left"/>
      <w:pPr>
        <w:ind w:left="5253" w:hanging="360"/>
      </w:pPr>
      <w:rPr>
        <w:rFonts w:hint="default"/>
        <w:lang w:val="fr-FR" w:eastAsia="en-US" w:bidi="ar-SA"/>
      </w:rPr>
    </w:lvl>
    <w:lvl w:ilvl="7" w:tplc="65B67150">
      <w:numFmt w:val="bullet"/>
      <w:lvlText w:val="•"/>
      <w:lvlJc w:val="left"/>
      <w:pPr>
        <w:ind w:left="6266" w:hanging="360"/>
      </w:pPr>
      <w:rPr>
        <w:rFonts w:hint="default"/>
        <w:lang w:val="fr-FR" w:eastAsia="en-US" w:bidi="ar-SA"/>
      </w:rPr>
    </w:lvl>
    <w:lvl w:ilvl="8" w:tplc="7DAA7ED2">
      <w:numFmt w:val="bullet"/>
      <w:lvlText w:val="•"/>
      <w:lvlJc w:val="left"/>
      <w:pPr>
        <w:ind w:left="7279" w:hanging="360"/>
      </w:pPr>
      <w:rPr>
        <w:rFonts w:hint="default"/>
        <w:lang w:val="fr-FR" w:eastAsia="en-US" w:bidi="ar-SA"/>
      </w:rPr>
    </w:lvl>
  </w:abstractNum>
  <w:abstractNum w:abstractNumId="32">
    <w:nsid w:val="6B75489A"/>
    <w:multiLevelType w:val="multilevel"/>
    <w:tmpl w:val="FD70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012123"/>
    <w:multiLevelType w:val="multilevel"/>
    <w:tmpl w:val="EE86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1B043A"/>
    <w:multiLevelType w:val="multilevel"/>
    <w:tmpl w:val="93F6D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176257"/>
    <w:multiLevelType w:val="multilevel"/>
    <w:tmpl w:val="FFECB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860332"/>
    <w:multiLevelType w:val="multilevel"/>
    <w:tmpl w:val="94701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0C53C9"/>
    <w:multiLevelType w:val="multilevel"/>
    <w:tmpl w:val="36245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0D37AC"/>
    <w:multiLevelType w:val="multilevel"/>
    <w:tmpl w:val="0214F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E56118"/>
    <w:multiLevelType w:val="multilevel"/>
    <w:tmpl w:val="3184F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EA27E2"/>
    <w:multiLevelType w:val="multilevel"/>
    <w:tmpl w:val="980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0"/>
  </w:num>
  <w:num w:numId="3">
    <w:abstractNumId w:val="21"/>
  </w:num>
  <w:num w:numId="4">
    <w:abstractNumId w:val="18"/>
  </w:num>
  <w:num w:numId="5">
    <w:abstractNumId w:val="29"/>
  </w:num>
  <w:num w:numId="6">
    <w:abstractNumId w:val="8"/>
  </w:num>
  <w:num w:numId="7">
    <w:abstractNumId w:val="31"/>
  </w:num>
  <w:num w:numId="8">
    <w:abstractNumId w:val="19"/>
  </w:num>
  <w:num w:numId="9">
    <w:abstractNumId w:val="12"/>
  </w:num>
  <w:num w:numId="10">
    <w:abstractNumId w:val="1"/>
  </w:num>
  <w:num w:numId="11">
    <w:abstractNumId w:val="7"/>
  </w:num>
  <w:num w:numId="12">
    <w:abstractNumId w:val="28"/>
  </w:num>
  <w:num w:numId="13">
    <w:abstractNumId w:val="37"/>
  </w:num>
  <w:num w:numId="14">
    <w:abstractNumId w:val="35"/>
  </w:num>
  <w:num w:numId="15">
    <w:abstractNumId w:val="17"/>
  </w:num>
  <w:num w:numId="16">
    <w:abstractNumId w:val="2"/>
  </w:num>
  <w:num w:numId="17">
    <w:abstractNumId w:val="26"/>
  </w:num>
  <w:num w:numId="18">
    <w:abstractNumId w:val="34"/>
  </w:num>
  <w:num w:numId="19">
    <w:abstractNumId w:val="38"/>
  </w:num>
  <w:num w:numId="20">
    <w:abstractNumId w:val="39"/>
  </w:num>
  <w:num w:numId="21">
    <w:abstractNumId w:val="16"/>
  </w:num>
  <w:num w:numId="22">
    <w:abstractNumId w:val="16"/>
    <w:lvlOverride w:ilvl="0">
      <w:lvl w:ilvl="0">
        <w:numFmt w:val="decimal"/>
        <w:lvlText w:val=""/>
        <w:lvlJc w:val="left"/>
      </w:lvl>
    </w:lvlOverride>
    <w:lvlOverride w:ilvl="1">
      <w:lvl w:ilvl="1">
        <w:numFmt w:val="decimal"/>
        <w:lvlText w:val="%2."/>
        <w:lvlJc w:val="left"/>
      </w:lvl>
    </w:lvlOverride>
  </w:num>
  <w:num w:numId="23">
    <w:abstractNumId w:val="9"/>
  </w:num>
  <w:num w:numId="24">
    <w:abstractNumId w:val="9"/>
    <w:lvlOverride w:ilvl="0">
      <w:lvl w:ilvl="0">
        <w:numFmt w:val="decimal"/>
        <w:lvlText w:val=""/>
        <w:lvlJc w:val="left"/>
      </w:lvl>
    </w:lvlOverride>
    <w:lvlOverride w:ilvl="1">
      <w:lvl w:ilvl="1">
        <w:numFmt w:val="decimal"/>
        <w:lvlText w:val="%2."/>
        <w:lvlJc w:val="left"/>
      </w:lvl>
    </w:lvlOverride>
  </w:num>
  <w:num w:numId="25">
    <w:abstractNumId w:val="23"/>
  </w:num>
  <w:num w:numId="26">
    <w:abstractNumId w:val="30"/>
  </w:num>
  <w:num w:numId="27">
    <w:abstractNumId w:val="14"/>
  </w:num>
  <w:num w:numId="28">
    <w:abstractNumId w:val="22"/>
  </w:num>
  <w:num w:numId="29">
    <w:abstractNumId w:val="33"/>
  </w:num>
  <w:num w:numId="30">
    <w:abstractNumId w:val="40"/>
  </w:num>
  <w:num w:numId="31">
    <w:abstractNumId w:val="32"/>
  </w:num>
  <w:num w:numId="32">
    <w:abstractNumId w:val="11"/>
  </w:num>
  <w:num w:numId="33">
    <w:abstractNumId w:val="6"/>
  </w:num>
  <w:num w:numId="34">
    <w:abstractNumId w:val="13"/>
  </w:num>
  <w:num w:numId="35">
    <w:abstractNumId w:val="36"/>
  </w:num>
  <w:num w:numId="36">
    <w:abstractNumId w:val="15"/>
  </w:num>
  <w:num w:numId="37">
    <w:abstractNumId w:val="27"/>
  </w:num>
  <w:num w:numId="38">
    <w:abstractNumId w:val="4"/>
  </w:num>
  <w:num w:numId="39">
    <w:abstractNumId w:val="3"/>
  </w:num>
  <w:num w:numId="40">
    <w:abstractNumId w:val="10"/>
  </w:num>
  <w:num w:numId="41">
    <w:abstractNumId w:val="0"/>
  </w:num>
  <w:num w:numId="42">
    <w:abstractNumId w:val="24"/>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131DB8"/>
    <w:rsid w:val="00131DB8"/>
    <w:rsid w:val="003B6AA5"/>
    <w:rsid w:val="003F3A67"/>
    <w:rsid w:val="0046118A"/>
    <w:rsid w:val="004C2016"/>
    <w:rsid w:val="005F615B"/>
    <w:rsid w:val="006307EF"/>
    <w:rsid w:val="006F7082"/>
    <w:rsid w:val="007054E9"/>
    <w:rsid w:val="00723803"/>
    <w:rsid w:val="00760EF7"/>
    <w:rsid w:val="00774103"/>
    <w:rsid w:val="0085465C"/>
    <w:rsid w:val="00874A39"/>
    <w:rsid w:val="0088097C"/>
    <w:rsid w:val="008C465E"/>
    <w:rsid w:val="008F21D7"/>
    <w:rsid w:val="0098757D"/>
    <w:rsid w:val="009D23BB"/>
    <w:rsid w:val="00A51CFF"/>
    <w:rsid w:val="00A55FB5"/>
    <w:rsid w:val="00B2792E"/>
    <w:rsid w:val="00BB57D2"/>
    <w:rsid w:val="00BE7C49"/>
    <w:rsid w:val="00C00CF0"/>
    <w:rsid w:val="00C45AAA"/>
    <w:rsid w:val="00D731EF"/>
    <w:rsid w:val="00E01B92"/>
    <w:rsid w:val="00E57011"/>
    <w:rsid w:val="00E62FEE"/>
    <w:rsid w:val="00ED4786"/>
    <w:rsid w:val="00FB5A8A"/>
    <w:rsid w:val="00FE0C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1DB8"/>
    <w:rPr>
      <w:rFonts w:ascii="Times New Roman" w:eastAsia="Times New Roman" w:hAnsi="Times New Roman" w:cs="Times New Roman"/>
      <w:lang w:val="fr-FR"/>
    </w:rPr>
  </w:style>
  <w:style w:type="paragraph" w:styleId="Titre3">
    <w:name w:val="heading 3"/>
    <w:basedOn w:val="Normal"/>
    <w:link w:val="Titre3Car"/>
    <w:uiPriority w:val="9"/>
    <w:qFormat/>
    <w:rsid w:val="00774103"/>
    <w:pPr>
      <w:widowControl/>
      <w:autoSpaceDE/>
      <w:autoSpaceDN/>
      <w:spacing w:before="100" w:beforeAutospacing="1" w:after="100" w:afterAutospacing="1"/>
      <w:outlineLvl w:val="2"/>
    </w:pPr>
    <w:rPr>
      <w:b/>
      <w:bCs/>
      <w:sz w:val="27"/>
      <w:szCs w:val="27"/>
      <w:lang w:eastAsia="fr-FR"/>
    </w:rPr>
  </w:style>
  <w:style w:type="paragraph" w:styleId="Titre4">
    <w:name w:val="heading 4"/>
    <w:basedOn w:val="Normal"/>
    <w:link w:val="Titre4Car"/>
    <w:uiPriority w:val="9"/>
    <w:qFormat/>
    <w:rsid w:val="00774103"/>
    <w:pPr>
      <w:widowControl/>
      <w:autoSpaceDE/>
      <w:autoSpaceDN/>
      <w:spacing w:before="100" w:beforeAutospacing="1" w:after="100" w:afterAutospacing="1"/>
      <w:outlineLvl w:val="3"/>
    </w:pPr>
    <w:rPr>
      <w:b/>
      <w:bCs/>
      <w:sz w:val="24"/>
      <w:szCs w:val="24"/>
      <w:lang w:eastAsia="fr-FR"/>
    </w:rPr>
  </w:style>
  <w:style w:type="paragraph" w:styleId="Titre5">
    <w:name w:val="heading 5"/>
    <w:basedOn w:val="Normal"/>
    <w:next w:val="Normal"/>
    <w:link w:val="Titre5Car"/>
    <w:uiPriority w:val="9"/>
    <w:semiHidden/>
    <w:unhideWhenUsed/>
    <w:qFormat/>
    <w:rsid w:val="00BE7C4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731E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31DB8"/>
    <w:tblPr>
      <w:tblInd w:w="0" w:type="dxa"/>
      <w:tblCellMar>
        <w:top w:w="0" w:type="dxa"/>
        <w:left w:w="0" w:type="dxa"/>
        <w:bottom w:w="0" w:type="dxa"/>
        <w:right w:w="0" w:type="dxa"/>
      </w:tblCellMar>
    </w:tblPr>
  </w:style>
  <w:style w:type="paragraph" w:styleId="Corpsdetexte">
    <w:name w:val="Body Text"/>
    <w:basedOn w:val="Normal"/>
    <w:uiPriority w:val="1"/>
    <w:qFormat/>
    <w:rsid w:val="00131DB8"/>
    <w:rPr>
      <w:sz w:val="24"/>
      <w:szCs w:val="24"/>
    </w:rPr>
  </w:style>
  <w:style w:type="paragraph" w:customStyle="1" w:styleId="Heading1">
    <w:name w:val="Heading 1"/>
    <w:basedOn w:val="Normal"/>
    <w:uiPriority w:val="1"/>
    <w:qFormat/>
    <w:rsid w:val="00131DB8"/>
    <w:pPr>
      <w:ind w:left="356" w:hanging="241"/>
      <w:outlineLvl w:val="1"/>
    </w:pPr>
    <w:rPr>
      <w:b/>
      <w:bCs/>
      <w:sz w:val="24"/>
      <w:szCs w:val="24"/>
    </w:rPr>
  </w:style>
  <w:style w:type="paragraph" w:styleId="Paragraphedeliste">
    <w:name w:val="List Paragraph"/>
    <w:basedOn w:val="Normal"/>
    <w:uiPriority w:val="1"/>
    <w:qFormat/>
    <w:rsid w:val="00131DB8"/>
    <w:pPr>
      <w:ind w:left="836" w:hanging="361"/>
    </w:pPr>
  </w:style>
  <w:style w:type="paragraph" w:customStyle="1" w:styleId="TableParagraph">
    <w:name w:val="Table Paragraph"/>
    <w:basedOn w:val="Normal"/>
    <w:uiPriority w:val="1"/>
    <w:qFormat/>
    <w:rsid w:val="00131DB8"/>
  </w:style>
  <w:style w:type="paragraph" w:styleId="Textedebulles">
    <w:name w:val="Balloon Text"/>
    <w:basedOn w:val="Normal"/>
    <w:link w:val="TextedebullesCar"/>
    <w:uiPriority w:val="99"/>
    <w:semiHidden/>
    <w:unhideWhenUsed/>
    <w:rsid w:val="00723803"/>
    <w:rPr>
      <w:rFonts w:ascii="Tahoma" w:hAnsi="Tahoma" w:cs="Tahoma"/>
      <w:sz w:val="16"/>
      <w:szCs w:val="16"/>
    </w:rPr>
  </w:style>
  <w:style w:type="character" w:customStyle="1" w:styleId="TextedebullesCar">
    <w:name w:val="Texte de bulles Car"/>
    <w:basedOn w:val="Policepardfaut"/>
    <w:link w:val="Textedebulles"/>
    <w:uiPriority w:val="99"/>
    <w:semiHidden/>
    <w:rsid w:val="00723803"/>
    <w:rPr>
      <w:rFonts w:ascii="Tahoma" w:eastAsia="Times New Roman" w:hAnsi="Tahoma" w:cs="Tahoma"/>
      <w:sz w:val="16"/>
      <w:szCs w:val="16"/>
      <w:lang w:val="fr-FR"/>
    </w:rPr>
  </w:style>
  <w:style w:type="paragraph" w:styleId="NormalWeb">
    <w:name w:val="Normal (Web)"/>
    <w:basedOn w:val="Normal"/>
    <w:uiPriority w:val="99"/>
    <w:unhideWhenUsed/>
    <w:rsid w:val="004C2016"/>
    <w:pPr>
      <w:widowControl/>
      <w:autoSpaceDE/>
      <w:autoSpaceDN/>
      <w:spacing w:before="100" w:beforeAutospacing="1" w:after="100" w:afterAutospacing="1"/>
    </w:pPr>
    <w:rPr>
      <w:sz w:val="24"/>
      <w:szCs w:val="24"/>
      <w:lang w:eastAsia="fr-FR"/>
    </w:rPr>
  </w:style>
  <w:style w:type="paragraph" w:styleId="En-tte">
    <w:name w:val="header"/>
    <w:basedOn w:val="Normal"/>
    <w:link w:val="En-tteCar"/>
    <w:uiPriority w:val="99"/>
    <w:semiHidden/>
    <w:unhideWhenUsed/>
    <w:rsid w:val="004C2016"/>
    <w:pPr>
      <w:tabs>
        <w:tab w:val="center" w:pos="4536"/>
        <w:tab w:val="right" w:pos="9072"/>
      </w:tabs>
    </w:pPr>
  </w:style>
  <w:style w:type="character" w:customStyle="1" w:styleId="En-tteCar">
    <w:name w:val="En-tête Car"/>
    <w:basedOn w:val="Policepardfaut"/>
    <w:link w:val="En-tte"/>
    <w:uiPriority w:val="99"/>
    <w:semiHidden/>
    <w:rsid w:val="004C2016"/>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4C2016"/>
    <w:pPr>
      <w:tabs>
        <w:tab w:val="center" w:pos="4536"/>
        <w:tab w:val="right" w:pos="9072"/>
      </w:tabs>
    </w:pPr>
  </w:style>
  <w:style w:type="character" w:customStyle="1" w:styleId="PieddepageCar">
    <w:name w:val="Pied de page Car"/>
    <w:basedOn w:val="Policepardfaut"/>
    <w:link w:val="Pieddepage"/>
    <w:uiPriority w:val="99"/>
    <w:semiHidden/>
    <w:rsid w:val="004C2016"/>
    <w:rPr>
      <w:rFonts w:ascii="Times New Roman" w:eastAsia="Times New Roman" w:hAnsi="Times New Roman" w:cs="Times New Roman"/>
      <w:lang w:val="fr-FR"/>
    </w:rPr>
  </w:style>
  <w:style w:type="character" w:styleId="lev">
    <w:name w:val="Strong"/>
    <w:basedOn w:val="Policepardfaut"/>
    <w:uiPriority w:val="22"/>
    <w:qFormat/>
    <w:rsid w:val="00B2792E"/>
    <w:rPr>
      <w:b/>
      <w:bCs/>
    </w:rPr>
  </w:style>
  <w:style w:type="character" w:customStyle="1" w:styleId="Titre3Car">
    <w:name w:val="Titre 3 Car"/>
    <w:basedOn w:val="Policepardfaut"/>
    <w:link w:val="Titre3"/>
    <w:uiPriority w:val="9"/>
    <w:rsid w:val="00774103"/>
    <w:rPr>
      <w:rFonts w:ascii="Times New Roman" w:eastAsia="Times New Roman" w:hAnsi="Times New Roman" w:cs="Times New Roman"/>
      <w:b/>
      <w:bCs/>
      <w:sz w:val="27"/>
      <w:szCs w:val="27"/>
      <w:lang w:val="fr-FR" w:eastAsia="fr-FR"/>
    </w:rPr>
  </w:style>
  <w:style w:type="character" w:customStyle="1" w:styleId="Titre4Car">
    <w:name w:val="Titre 4 Car"/>
    <w:basedOn w:val="Policepardfaut"/>
    <w:link w:val="Titre4"/>
    <w:uiPriority w:val="9"/>
    <w:rsid w:val="00774103"/>
    <w:rPr>
      <w:rFonts w:ascii="Times New Roman" w:eastAsia="Times New Roman" w:hAnsi="Times New Roman" w:cs="Times New Roman"/>
      <w:b/>
      <w:bCs/>
      <w:sz w:val="24"/>
      <w:szCs w:val="24"/>
      <w:lang w:val="fr-FR" w:eastAsia="fr-FR"/>
    </w:rPr>
  </w:style>
  <w:style w:type="character" w:styleId="Accentuation">
    <w:name w:val="Emphasis"/>
    <w:basedOn w:val="Policepardfaut"/>
    <w:uiPriority w:val="20"/>
    <w:qFormat/>
    <w:rsid w:val="00774103"/>
    <w:rPr>
      <w:i/>
      <w:iCs/>
    </w:rPr>
  </w:style>
  <w:style w:type="character" w:customStyle="1" w:styleId="Titre5Car">
    <w:name w:val="Titre 5 Car"/>
    <w:basedOn w:val="Policepardfaut"/>
    <w:link w:val="Titre5"/>
    <w:uiPriority w:val="9"/>
    <w:semiHidden/>
    <w:rsid w:val="00BE7C49"/>
    <w:rPr>
      <w:rFonts w:asciiTheme="majorHAnsi" w:eastAsiaTheme="majorEastAsia" w:hAnsiTheme="majorHAnsi" w:cstheme="majorBidi"/>
      <w:color w:val="243F60" w:themeColor="accent1" w:themeShade="7F"/>
      <w:lang w:val="fr-FR"/>
    </w:rPr>
  </w:style>
  <w:style w:type="table" w:styleId="Ombrageclair">
    <w:name w:val="Light Shading"/>
    <w:basedOn w:val="TableauNormal"/>
    <w:uiPriority w:val="60"/>
    <w:rsid w:val="00A51C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6Car">
    <w:name w:val="Titre 6 Car"/>
    <w:basedOn w:val="Policepardfaut"/>
    <w:link w:val="Titre6"/>
    <w:uiPriority w:val="9"/>
    <w:semiHidden/>
    <w:rsid w:val="00D731EF"/>
    <w:rPr>
      <w:rFonts w:asciiTheme="majorHAnsi" w:eastAsiaTheme="majorEastAsia" w:hAnsiTheme="majorHAnsi" w:cstheme="majorBidi"/>
      <w:i/>
      <w:iCs/>
      <w:color w:val="243F60" w:themeColor="accent1" w:themeShade="7F"/>
      <w:lang w:val="fr-FR"/>
    </w:rPr>
  </w:style>
</w:styles>
</file>

<file path=word/webSettings.xml><?xml version="1.0" encoding="utf-8"?>
<w:webSettings xmlns:r="http://schemas.openxmlformats.org/officeDocument/2006/relationships" xmlns:w="http://schemas.openxmlformats.org/wordprocessingml/2006/main">
  <w:divs>
    <w:div w:id="77218960">
      <w:bodyDiv w:val="1"/>
      <w:marLeft w:val="0"/>
      <w:marRight w:val="0"/>
      <w:marTop w:val="0"/>
      <w:marBottom w:val="0"/>
      <w:divBdr>
        <w:top w:val="none" w:sz="0" w:space="0" w:color="auto"/>
        <w:left w:val="none" w:sz="0" w:space="0" w:color="auto"/>
        <w:bottom w:val="none" w:sz="0" w:space="0" w:color="auto"/>
        <w:right w:val="none" w:sz="0" w:space="0" w:color="auto"/>
      </w:divBdr>
    </w:div>
    <w:div w:id="870531109">
      <w:bodyDiv w:val="1"/>
      <w:marLeft w:val="0"/>
      <w:marRight w:val="0"/>
      <w:marTop w:val="0"/>
      <w:marBottom w:val="0"/>
      <w:divBdr>
        <w:top w:val="none" w:sz="0" w:space="0" w:color="auto"/>
        <w:left w:val="none" w:sz="0" w:space="0" w:color="auto"/>
        <w:bottom w:val="none" w:sz="0" w:space="0" w:color="auto"/>
        <w:right w:val="none" w:sz="0" w:space="0" w:color="auto"/>
      </w:divBdr>
    </w:div>
    <w:div w:id="1074401922">
      <w:bodyDiv w:val="1"/>
      <w:marLeft w:val="0"/>
      <w:marRight w:val="0"/>
      <w:marTop w:val="0"/>
      <w:marBottom w:val="0"/>
      <w:divBdr>
        <w:top w:val="none" w:sz="0" w:space="0" w:color="auto"/>
        <w:left w:val="none" w:sz="0" w:space="0" w:color="auto"/>
        <w:bottom w:val="none" w:sz="0" w:space="0" w:color="auto"/>
        <w:right w:val="none" w:sz="0" w:space="0" w:color="auto"/>
      </w:divBdr>
    </w:div>
    <w:div w:id="1498619789">
      <w:bodyDiv w:val="1"/>
      <w:marLeft w:val="0"/>
      <w:marRight w:val="0"/>
      <w:marTop w:val="0"/>
      <w:marBottom w:val="0"/>
      <w:divBdr>
        <w:top w:val="none" w:sz="0" w:space="0" w:color="auto"/>
        <w:left w:val="none" w:sz="0" w:space="0" w:color="auto"/>
        <w:bottom w:val="none" w:sz="0" w:space="0" w:color="auto"/>
        <w:right w:val="none" w:sz="0" w:space="0" w:color="auto"/>
      </w:divBdr>
    </w:div>
    <w:div w:id="1961571178">
      <w:bodyDiv w:val="1"/>
      <w:marLeft w:val="0"/>
      <w:marRight w:val="0"/>
      <w:marTop w:val="0"/>
      <w:marBottom w:val="0"/>
      <w:divBdr>
        <w:top w:val="none" w:sz="0" w:space="0" w:color="auto"/>
        <w:left w:val="none" w:sz="0" w:space="0" w:color="auto"/>
        <w:bottom w:val="none" w:sz="0" w:space="0" w:color="auto"/>
        <w:right w:val="none" w:sz="0" w:space="0" w:color="auto"/>
      </w:divBdr>
    </w:div>
    <w:div w:id="2018458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1359</Words>
  <Characters>7480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pc</cp:lastModifiedBy>
  <cp:revision>7</cp:revision>
  <dcterms:created xsi:type="dcterms:W3CDTF">2024-12-05T10:33:00Z</dcterms:created>
  <dcterms:modified xsi:type="dcterms:W3CDTF">2024-12-05T10:51:00Z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Microsoft® Word 2013</vt:lpwstr>
  </property>
  <property fmtid="{D5CDD505-2E9C-101B-9397-08002B2CF9AE}" pid="4" name="LastSaved">
    <vt:filetime>2024-11-21T00:00:00Z</vt:filetime>
  </property>
</Properties>
</file>