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55" w:rsidRDefault="00DB20DF" w:rsidP="009A5BE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DB20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لمحاضرة</w:t>
      </w:r>
      <w:r w:rsidR="009A5B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الثالثة </w:t>
      </w:r>
      <w:r w:rsidR="008E64CE" w:rsidRPr="00DB20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</w:t>
      </w:r>
      <w:r w:rsidR="009A5B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العرض والمرض :</w:t>
      </w:r>
    </w:p>
    <w:p w:rsidR="009A5BEF" w:rsidRPr="009A5BEF" w:rsidRDefault="009A5BEF" w:rsidP="009A5BEF">
      <w:pPr>
        <w:pStyle w:val="NormalWeb"/>
        <w:shd w:val="clear" w:color="auto" w:fill="FFFFFF" w:themeFill="background1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</w:rPr>
      </w:pP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السيميولوجية أو الأعراضية 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</w:rPr>
        <w:t>La sémiologie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: يعتبر البحث عن الأعراضية أول خطوة يقوم بها المختص في أثناء المقابلة العيادية. و قد اقترح مصطلح سيميولوجيا في مجال العلوم الإنسانية من طرف     </w:t>
      </w:r>
      <w:r w:rsidRPr="009A5BEF">
        <w:rPr>
          <w:rFonts w:ascii="Simplified Arabic" w:hAnsi="Simplified Arabic" w:cs="Simplified Arabic"/>
          <w:color w:val="333333"/>
          <w:sz w:val="28"/>
          <w:szCs w:val="28"/>
        </w:rPr>
        <w:t>de Saussure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 حتى يفرق بينه و بين السيميائية </w:t>
      </w:r>
      <w:r w:rsidRPr="009A5BEF">
        <w:rPr>
          <w:rFonts w:ascii="Simplified Arabic" w:hAnsi="Simplified Arabic" w:cs="Simplified Arabic"/>
          <w:color w:val="333333"/>
          <w:sz w:val="28"/>
          <w:szCs w:val="28"/>
        </w:rPr>
        <w:t>sémiotique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 في علم اللغات. يرتكز على البحث عن الإشارات " </w:t>
      </w:r>
      <w:r w:rsidRPr="009A5BEF">
        <w:rPr>
          <w:rFonts w:ascii="Simplified Arabic" w:hAnsi="Simplified Arabic" w:cs="Simplified Arabic"/>
          <w:color w:val="333333"/>
          <w:sz w:val="28"/>
          <w:szCs w:val="28"/>
        </w:rPr>
        <w:t>signes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" التي تساعد على وصف الاضطرابات من خلال الملاحظة الدقيقة للإشارات           و الأعراض في الحالات الباتولوجية والتظاهرات الإكلينيكية لخلل التنظيم. و يتم خلال الفحص السيميولوجي البحث عما يختبره الفرد ذاتيا و ما يتظاهر خارجيا لمعاشه، بمعنى سلوكه. يقوم المختص بإعطاء معنى للملاحظات السيميولوجية مع الأخذ بعين الاعتبار قصة المريض و إدماج الإشارات و الأعراض في إجراء دينامي. مع العلم أن كل حالة هي حالة فريدة في حقيقتها، في ألمها، معاشها النفسي و معاشها الذاتي. </w:t>
      </w:r>
    </w:p>
    <w:p w:rsidR="009A5BEF" w:rsidRPr="009A5BEF" w:rsidRDefault="009A5BEF" w:rsidP="009A5BEF">
      <w:pPr>
        <w:pStyle w:val="NormalWeb"/>
        <w:shd w:val="clear" w:color="auto" w:fill="FFFFFF" w:themeFill="background1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 العرض 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</w:rPr>
        <w:t>Symptôme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: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 هو الإنتاج العفوي المستثار عند المريض، يعبر عن الجانب الملاحظ من الاضطراب</w:t>
      </w:r>
    </w:p>
    <w:p w:rsidR="009A5BEF" w:rsidRPr="009A5BEF" w:rsidRDefault="009A5BEF" w:rsidP="009A5BEF">
      <w:pPr>
        <w:pStyle w:val="NormalWeb"/>
        <w:shd w:val="clear" w:color="auto" w:fill="FFFFFF" w:themeFill="background1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و 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الإشارات 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</w:rPr>
        <w:t>Signes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 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هي الظواهر الواضحة (العرض) التي تمكننا من معرفة ما هو كامن.        </w:t>
      </w:r>
    </w:p>
    <w:p w:rsidR="009A5BEF" w:rsidRPr="009A5BEF" w:rsidRDefault="009A5BEF" w:rsidP="009A5BEF">
      <w:pPr>
        <w:pStyle w:val="NormalWeb"/>
        <w:shd w:val="clear" w:color="auto" w:fill="FFFFFF" w:themeFill="background1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و هناك من الباحثين من يميز بين العرض </w:t>
      </w:r>
      <w:r w:rsidRPr="009A5BEF">
        <w:rPr>
          <w:rFonts w:ascii="Simplified Arabic" w:hAnsi="Simplified Arabic" w:cs="Simplified Arabic"/>
          <w:color w:val="333333"/>
          <w:sz w:val="28"/>
          <w:szCs w:val="28"/>
        </w:rPr>
        <w:t>symptôme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 و الإشارة </w:t>
      </w:r>
      <w:r w:rsidRPr="009A5BEF">
        <w:rPr>
          <w:rFonts w:ascii="Simplified Arabic" w:hAnsi="Simplified Arabic" w:cs="Simplified Arabic"/>
          <w:color w:val="333333"/>
          <w:sz w:val="28"/>
          <w:szCs w:val="28"/>
        </w:rPr>
        <w:t>signe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، حيث يشير هذا الأخير إلى المظهر الموضوعي الملموس لحالة مرضية أو باتولوجية. أما العرض فتشير إلى الشكاوي الشخصية الذاتية التي يتقدم بها المفحوص. و هو ما أكد عليه مؤلفو (</w:t>
      </w:r>
      <w:r w:rsidRPr="009A5BEF">
        <w:rPr>
          <w:rFonts w:ascii="Simplified Arabic" w:hAnsi="Simplified Arabic" w:cs="Simplified Arabic"/>
          <w:color w:val="333333"/>
          <w:sz w:val="28"/>
          <w:szCs w:val="28"/>
        </w:rPr>
        <w:t>D.S.M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.) اللذين يرون بأن "العرض يحدد في الشكاوى الذاتية و يشمل الإشارات الموضوعية لحالة باتولوجية".</w:t>
      </w:r>
    </w:p>
    <w:p w:rsidR="009A5BEF" w:rsidRPr="009A5BEF" w:rsidRDefault="009A5BEF" w:rsidP="009A5BEF">
      <w:pPr>
        <w:pStyle w:val="NormalWeb"/>
        <w:shd w:val="clear" w:color="auto" w:fill="FFFFFF" w:themeFill="background1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أما فرويد، فيرى بان العرض يتضمن بعدا لا شعوريا. وهو ترجمة للصراع النفسي، و لا يمكن له أن يكون لوحده إشارة لنمط البنية أو التنظيم النفسي للفرد.</w:t>
      </w:r>
    </w:p>
    <w:p w:rsidR="009A5BEF" w:rsidRPr="009A5BEF" w:rsidRDefault="009A5BEF" w:rsidP="009A5BEF">
      <w:pPr>
        <w:pStyle w:val="NormalWeb"/>
        <w:shd w:val="clear" w:color="auto" w:fill="FFFFFF" w:themeFill="background1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- أما 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زملة الأعراض أو التناذر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</w:rPr>
        <w:t>Syndrome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  : فيشير إلى مجموع الإشارات و الأعراض المتلازمة تسير جنبا إلى جنب، و يشكل تلازمها و اقترانها مع بعضها البعض تظاهرة مرضية خاصة قائمة بذاتها.  </w:t>
      </w:r>
    </w:p>
    <w:p w:rsidR="009A5BEF" w:rsidRPr="009A5BEF" w:rsidRDefault="009A5BEF" w:rsidP="009A5BEF">
      <w:pPr>
        <w:pStyle w:val="NormalWeb"/>
        <w:shd w:val="clear" w:color="auto" w:fill="FFFFFF" w:themeFill="background1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2- الاتيولوجيا أو السببية 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</w:rPr>
        <w:t>Etiologie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: يبحث عن أصل الاضطراب في الحياة الخاصة للمريض، أي البحث عن مسار ظهور الاضطراب ( متى ظهر؟ و الظروف التي أحاطت بع) و بالخصوص البحث عن قصة الفرد (كيف ينتظم؟ كيف يتصرف؟ و كيف يطور اضطراب ما؟) </w:t>
      </w:r>
      <w:r w:rsidRPr="009A5BEF">
        <w:rPr>
          <w:rFonts w:ascii="Simplified Arabic" w:hAnsi="Simplified Arabic" w:cs="Simplified Arabic"/>
          <w:color w:val="333333"/>
          <w:sz w:val="28"/>
          <w:szCs w:val="28"/>
        </w:rPr>
        <w:t>La psychogenèse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. وكان  فرويد قد أشار إلى أن العرض ذو علاقة وطيدة مع مجمل الشخصية الواعية للفرد، و لكن اللاواعية منها بالخصوص. </w:t>
      </w:r>
    </w:p>
    <w:p w:rsidR="009A5BEF" w:rsidRPr="009A5BEF" w:rsidRDefault="009A5BEF" w:rsidP="009A5BEF">
      <w:pPr>
        <w:pStyle w:val="NormalWeb"/>
        <w:shd w:val="clear" w:color="auto" w:fill="FFFFFF" w:themeFill="background1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3- النزوغرافيا  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</w:rPr>
        <w:t>La nosographie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: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 وصف امبريقي للأعراض التي تؤدي إلى الاضطرابات لأجل تصنيفها من خلال خصائصها الوصفية (جنسها، فئتها، ترتيبها، فئتها)، فهو عبارة عن  تسجيل للأعراض في منظمة الفهم العام للاضطرابات النفسومرضية.     </w:t>
      </w:r>
    </w:p>
    <w:p w:rsidR="009A5BEF" w:rsidRPr="009A5BEF" w:rsidRDefault="009A5BEF" w:rsidP="009A5BEF">
      <w:pPr>
        <w:pStyle w:val="NormalWeb"/>
        <w:shd w:val="clear" w:color="auto" w:fill="FFFFFF" w:themeFill="background1"/>
        <w:bidi/>
        <w:spacing w:before="0" w:before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lastRenderedPageBreak/>
        <w:t>4- النزولوجيا 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</w:rPr>
        <w:t>nosologie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 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</w:rPr>
        <w:t>La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: و تسمى أيضا </w:t>
      </w:r>
      <w:r w:rsidRPr="009A5BEF">
        <w:rPr>
          <w:rFonts w:ascii="Simplified Arabic" w:hAnsi="Simplified Arabic" w:cs="Simplified Arabic"/>
          <w:color w:val="333333"/>
          <w:sz w:val="28"/>
          <w:szCs w:val="28"/>
        </w:rPr>
        <w:t>taxonomie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 xml:space="preserve"> أي علم التصنيف أو التبويب و يشير إلى نظام تصنيف الإشارات الباتولوجية بإعطاء مرجعية للاضطرابات في علم النفس المرضي وتبويبها </w:t>
      </w:r>
      <w:r w:rsidRPr="009A5BEF">
        <w:rPr>
          <w:rFonts w:ascii="Simplified Arabic" w:hAnsi="Simplified Arabic" w:cs="Simplified Arabic"/>
          <w:color w:val="333333"/>
          <w:sz w:val="28"/>
          <w:szCs w:val="28"/>
        </w:rPr>
        <w:t>classification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. يستدعي مرجعية نظرية عن أسباب الاضطراب و التغييرات الباتولوجية التي تميز المرض. و للإشارة ، فإن الأعراض يمكنها أن تبعث لعدة وحدات نفسومرضية، و يمكن لعرض واحد أن ينتمي للعديد من الجداول العيادية.</w:t>
      </w:r>
    </w:p>
    <w:p w:rsidR="009A5BEF" w:rsidRPr="009A5BEF" w:rsidRDefault="009A5BEF" w:rsidP="009A5BEF">
      <w:pPr>
        <w:pStyle w:val="NormalWeb"/>
        <w:shd w:val="clear" w:color="auto" w:fill="FFFFFF" w:themeFill="background1"/>
        <w:bidi/>
        <w:spacing w:before="0" w:beforeAutospacing="0" w:after="0" w:afterAutospacing="0"/>
        <w:rPr>
          <w:rFonts w:ascii="Simplified Arabic" w:hAnsi="Simplified Arabic" w:cs="Simplified Arabic"/>
          <w:color w:val="333333"/>
          <w:sz w:val="28"/>
          <w:szCs w:val="28"/>
          <w:rtl/>
        </w:rPr>
      </w:pP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5-  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 xml:space="preserve">التشخيص 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</w:rPr>
        <w:t>Le diagnostic</w:t>
      </w:r>
      <w:r w:rsidRPr="009A5BEF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</w:rPr>
        <w:t>: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 التشخيص أساسا عبارة عن فرضية. و لكن ليست تأكيد نهائي في أي حال من الأحوال، و ليست إلصاق بطاقة "</w:t>
      </w:r>
      <w:r w:rsidRPr="009A5BEF">
        <w:rPr>
          <w:rFonts w:ascii="Simplified Arabic" w:hAnsi="Simplified Arabic" w:cs="Simplified Arabic"/>
          <w:color w:val="333333"/>
          <w:sz w:val="28"/>
          <w:szCs w:val="28"/>
        </w:rPr>
        <w:t>étiquetage</w:t>
      </w:r>
      <w:r w:rsidRPr="009A5BEF">
        <w:rPr>
          <w:rFonts w:ascii="Simplified Arabic" w:hAnsi="Simplified Arabic" w:cs="Simplified Arabic"/>
          <w:color w:val="333333"/>
          <w:sz w:val="28"/>
          <w:szCs w:val="28"/>
          <w:rtl/>
        </w:rPr>
        <w:t>" لا رجعة فيها. فالتشخيص يبقى مفتوحا للمناقشة و إعادة طرح التساؤلات إن استدعى الأمر، أو حتى نفي ما تم طرحه عندما تستجد أمور في الفرد المشخص.</w:t>
      </w:r>
    </w:p>
    <w:p w:rsidR="009A5BEF" w:rsidRPr="009A5BEF" w:rsidRDefault="009A5BEF" w:rsidP="009A5BEF">
      <w:pPr>
        <w:shd w:val="clear" w:color="auto" w:fill="FFFFFF" w:themeFill="background1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55583" w:rsidRPr="00634853" w:rsidRDefault="00634853" w:rsidP="009A5BEF">
      <w:pPr>
        <w:shd w:val="clear" w:color="auto" w:fill="FFFFFF" w:themeFill="background1"/>
        <w:bidi/>
        <w:jc w:val="left"/>
        <w:rPr>
          <w:rFonts w:asciiTheme="majorBidi" w:hAnsiTheme="majorBidi" w:cstheme="majorBidi"/>
          <w:sz w:val="16"/>
          <w:szCs w:val="16"/>
          <w:lang w:bidi="ar-DZ"/>
        </w:rPr>
      </w:pPr>
      <w:r w:rsidRPr="00634853">
        <w:rPr>
          <w:rFonts w:asciiTheme="majorBidi" w:hAnsiTheme="majorBidi" w:cstheme="majorBidi"/>
          <w:sz w:val="16"/>
          <w:szCs w:val="16"/>
          <w:lang w:bidi="ar-DZ"/>
        </w:rPr>
        <w:t>https://cte.univ-setif2.dz/moodle/mod/glossary/view.php?id=62101#:~:text=%D9%88%20%D8%A7%D9%84%D8%A5%D8%B4%D8%A7%D8%B1%D8%A7%D8%AA%20Signes%20%D9%87%D9%8A%20%D8%A7%D9%84%D8%B8%D9%88%D8%A7%D9%87%D8%B1%20%D8%A7%D9%84%D9%88%D8%A7%D8%B6%D8%AD%D8%A9%20%28%D8%A7%D9%84%D8%B9%D8%B1%D8%B6%29%20%D8%A7%D9%84%D8%AA%D9%8A,%D8%A5%D9%84%D9%89%20%D8%A7%D9%84%D8%B4%D9%83%D8%A7%D9%88%D9%8A%20%D8%A7%D9%84%D8%B4%D8%AE%D8%B5%D9%8A%D8%A9%20%D8%A7%D9%84%D8%B0%D8%A7%D8%AA%D9%8A%D8%A9%20%D8%A7%D9%84%D8%AA%D9%8A%20%D9%8A%D8%AA%D9%82%D8%AF%D9%85%20%D8%A8%D9%87%D8%A7%20%D8%A7%D9%84%D9%85%D9%81%D8%AD%D9%88%D8%B5</w:t>
      </w:r>
    </w:p>
    <w:sectPr w:rsidR="00A55583" w:rsidRPr="00634853" w:rsidSect="008E64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35E01"/>
    <w:multiLevelType w:val="hybridMultilevel"/>
    <w:tmpl w:val="3878E040"/>
    <w:lvl w:ilvl="0" w:tplc="22D80A4A">
      <w:start w:val="1"/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C07E22"/>
    <w:multiLevelType w:val="hybridMultilevel"/>
    <w:tmpl w:val="6D7E0B5A"/>
    <w:lvl w:ilvl="0" w:tplc="0A12B6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107FC4"/>
    <w:multiLevelType w:val="hybridMultilevel"/>
    <w:tmpl w:val="9556A7B6"/>
    <w:lvl w:ilvl="0" w:tplc="D570A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E64CE"/>
    <w:rsid w:val="000C4946"/>
    <w:rsid w:val="00191794"/>
    <w:rsid w:val="002B55E2"/>
    <w:rsid w:val="003B04D1"/>
    <w:rsid w:val="003D2C14"/>
    <w:rsid w:val="005C0C55"/>
    <w:rsid w:val="00634853"/>
    <w:rsid w:val="006D66C8"/>
    <w:rsid w:val="00767255"/>
    <w:rsid w:val="008E64CE"/>
    <w:rsid w:val="009A5BEF"/>
    <w:rsid w:val="00A55583"/>
    <w:rsid w:val="00BA7028"/>
    <w:rsid w:val="00BC3C4C"/>
    <w:rsid w:val="00C67304"/>
    <w:rsid w:val="00CE7D87"/>
    <w:rsid w:val="00DB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64C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C49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5B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PC</cp:lastModifiedBy>
  <cp:revision>2</cp:revision>
  <dcterms:created xsi:type="dcterms:W3CDTF">2024-10-21T15:41:00Z</dcterms:created>
  <dcterms:modified xsi:type="dcterms:W3CDTF">2024-10-21T15:41:00Z</dcterms:modified>
</cp:coreProperties>
</file>