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2AC" w:rsidRDefault="009C3EB0">
      <w:pPr>
        <w:pStyle w:val="Titre1"/>
      </w:pPr>
      <w:bookmarkStart w:id="0" w:name="seed-germination"/>
      <w:bookmarkStart w:id="1" w:name="_GoBack"/>
      <w:r>
        <w:t>Seed Germination</w:t>
      </w:r>
    </w:p>
    <w:bookmarkEnd w:id="1"/>
    <w:p w:rsidR="000E42AC" w:rsidRDefault="009C3EB0">
      <w:r>
        <w:pict>
          <v:rect id="_x0000_i1025" style="width:0;height:1.5pt" o:hralign="center" o:hrstd="t" o:hr="t"/>
        </w:pict>
      </w:r>
    </w:p>
    <w:p w:rsidR="000E42AC" w:rsidRDefault="009C3EB0">
      <w:pPr>
        <w:pStyle w:val="Titre2"/>
      </w:pPr>
      <w:bookmarkStart w:id="2" w:name="objective"/>
      <w:r>
        <w:t>1. Objective</w:t>
      </w:r>
    </w:p>
    <w:p w:rsidR="000E42AC" w:rsidRDefault="009C3EB0">
      <w:pPr>
        <w:pStyle w:val="FirstParagraph"/>
      </w:pPr>
      <w:r>
        <w:t>This practical work aims to:</w:t>
      </w:r>
    </w:p>
    <w:p w:rsidR="000E42AC" w:rsidRDefault="009C3EB0">
      <w:pPr>
        <w:pStyle w:val="Compact"/>
        <w:numPr>
          <w:ilvl w:val="0"/>
          <w:numId w:val="2"/>
        </w:numPr>
      </w:pPr>
      <w:r>
        <w:t>Study the process of seed germination.</w:t>
      </w:r>
    </w:p>
    <w:p w:rsidR="000E42AC" w:rsidRDefault="009C3EB0">
      <w:pPr>
        <w:pStyle w:val="Compact"/>
        <w:numPr>
          <w:ilvl w:val="0"/>
          <w:numId w:val="2"/>
        </w:numPr>
      </w:pPr>
      <w:r>
        <w:t>Identify the environmental factors required for germination.</w:t>
      </w:r>
    </w:p>
    <w:p w:rsidR="000E42AC" w:rsidRDefault="009C3EB0">
      <w:pPr>
        <w:pStyle w:val="Compact"/>
        <w:numPr>
          <w:ilvl w:val="0"/>
          <w:numId w:val="2"/>
        </w:numPr>
      </w:pPr>
      <w:r>
        <w:t>Observe the different stages of seed development during germination.</w:t>
      </w:r>
    </w:p>
    <w:p w:rsidR="000E42AC" w:rsidRDefault="009C3EB0">
      <w:pPr>
        <w:pStyle w:val="Compact"/>
        <w:numPr>
          <w:ilvl w:val="0"/>
          <w:numId w:val="2"/>
        </w:numPr>
      </w:pPr>
      <w:r>
        <w:t>Understand the physiological changes occurring in the seed.</w:t>
      </w:r>
    </w:p>
    <w:p w:rsidR="000E42AC" w:rsidRDefault="009C3EB0">
      <w:pPr>
        <w:pStyle w:val="Compact"/>
        <w:numPr>
          <w:ilvl w:val="0"/>
          <w:numId w:val="2"/>
        </w:numPr>
      </w:pPr>
      <w:r>
        <w:t>Evaluate the influence of water, oxygen, and temperature on germination.</w:t>
      </w:r>
    </w:p>
    <w:p w:rsidR="000E42AC" w:rsidRDefault="009C3EB0">
      <w:r>
        <w:pict>
          <v:rect id="_x0000_i1026" style="width:0;height:1.5pt" o:hralign="center" o:hrstd="t" o:hr="t"/>
        </w:pict>
      </w:r>
    </w:p>
    <w:p w:rsidR="000E42AC" w:rsidRDefault="009C3EB0">
      <w:pPr>
        <w:pStyle w:val="Titre2"/>
      </w:pPr>
      <w:bookmarkStart w:id="3" w:name="principle"/>
      <w:bookmarkEnd w:id="2"/>
      <w:r>
        <w:t>2. Principle</w:t>
      </w:r>
    </w:p>
    <w:p w:rsidR="000E42AC" w:rsidRDefault="009C3EB0">
      <w:pPr>
        <w:pStyle w:val="FirstParagraph"/>
      </w:pPr>
      <w:r>
        <w:t>Germination is the process by which a dormant seed resumes growth and develops into a seedling. It begins wi</w:t>
      </w:r>
      <w:r>
        <w:t>th water absorption (imbibition), followed by the activation of metabolic processes that lead to embryo growth.</w:t>
      </w:r>
    </w:p>
    <w:p w:rsidR="000E42AC" w:rsidRDefault="009C3EB0">
      <w:pPr>
        <w:pStyle w:val="Corpsdetexte"/>
      </w:pPr>
      <w:r>
        <w:t>For successful germination, seeds generally require:</w:t>
      </w:r>
    </w:p>
    <w:p w:rsidR="000E42AC" w:rsidRDefault="009C3EB0">
      <w:pPr>
        <w:pStyle w:val="Compact"/>
        <w:numPr>
          <w:ilvl w:val="0"/>
          <w:numId w:val="3"/>
        </w:numPr>
      </w:pPr>
      <w:r>
        <w:t>Adequate water</w:t>
      </w:r>
    </w:p>
    <w:p w:rsidR="000E42AC" w:rsidRDefault="009C3EB0">
      <w:pPr>
        <w:pStyle w:val="Compact"/>
        <w:numPr>
          <w:ilvl w:val="0"/>
          <w:numId w:val="3"/>
        </w:numPr>
      </w:pPr>
      <w:r>
        <w:t>Oxygen</w:t>
      </w:r>
    </w:p>
    <w:p w:rsidR="000E42AC" w:rsidRDefault="009C3EB0">
      <w:pPr>
        <w:pStyle w:val="Compact"/>
        <w:numPr>
          <w:ilvl w:val="0"/>
          <w:numId w:val="3"/>
        </w:numPr>
      </w:pPr>
      <w:r>
        <w:t>Suitable temperature</w:t>
      </w:r>
    </w:p>
    <w:p w:rsidR="000E42AC" w:rsidRDefault="009C3EB0">
      <w:pPr>
        <w:pStyle w:val="Compact"/>
        <w:numPr>
          <w:ilvl w:val="0"/>
          <w:numId w:val="3"/>
        </w:numPr>
      </w:pPr>
      <w:r>
        <w:t>In some species, specific light conditions</w:t>
      </w:r>
    </w:p>
    <w:p w:rsidR="000E42AC" w:rsidRDefault="009C3EB0">
      <w:pPr>
        <w:pStyle w:val="FirstParagraph"/>
      </w:pPr>
      <w:r>
        <w:t>Durin</w:t>
      </w:r>
      <w:r>
        <w:t>g germination, stored food reserves are mobilized to provide energy and nutrients for the developing embryo.</w:t>
      </w:r>
    </w:p>
    <w:p w:rsidR="000E42AC" w:rsidRDefault="009C3EB0">
      <w:r>
        <w:pict>
          <v:rect id="_x0000_i1027" style="width:0;height:1.5pt" o:hralign="center" o:hrstd="t" o:hr="t"/>
        </w:pict>
      </w:r>
    </w:p>
    <w:p w:rsidR="000E42AC" w:rsidRDefault="009C3EB0">
      <w:pPr>
        <w:pStyle w:val="Titre2"/>
      </w:pPr>
      <w:bookmarkStart w:id="4" w:name="materials"/>
      <w:bookmarkEnd w:id="3"/>
      <w:r>
        <w:t>3. Materials</w:t>
      </w:r>
    </w:p>
    <w:p w:rsidR="000E42AC" w:rsidRDefault="009C3EB0">
      <w:pPr>
        <w:pStyle w:val="Titre3"/>
      </w:pPr>
      <w:bookmarkStart w:id="5" w:name="biological-material"/>
      <w:r>
        <w:t>Biological Material</w:t>
      </w:r>
    </w:p>
    <w:p w:rsidR="000E42AC" w:rsidRDefault="009C3EB0">
      <w:pPr>
        <w:pStyle w:val="Compact"/>
        <w:numPr>
          <w:ilvl w:val="0"/>
          <w:numId w:val="4"/>
        </w:numPr>
      </w:pPr>
      <w:r>
        <w:t>Bean, maize, wheat, or broad bean seeds</w:t>
      </w:r>
    </w:p>
    <w:p w:rsidR="000E42AC" w:rsidRDefault="009C3EB0">
      <w:pPr>
        <w:pStyle w:val="Titre3"/>
      </w:pPr>
      <w:bookmarkStart w:id="6" w:name="equipment"/>
      <w:bookmarkEnd w:id="5"/>
      <w:r>
        <w:t>Equipment</w:t>
      </w:r>
    </w:p>
    <w:p w:rsidR="000E42AC" w:rsidRDefault="009C3EB0">
      <w:pPr>
        <w:pStyle w:val="Compact"/>
        <w:numPr>
          <w:ilvl w:val="0"/>
          <w:numId w:val="5"/>
        </w:numPr>
      </w:pPr>
      <w:r>
        <w:t>Petri dishes</w:t>
      </w:r>
    </w:p>
    <w:p w:rsidR="000E42AC" w:rsidRDefault="009C3EB0">
      <w:pPr>
        <w:pStyle w:val="Compact"/>
        <w:numPr>
          <w:ilvl w:val="0"/>
          <w:numId w:val="5"/>
        </w:numPr>
      </w:pPr>
      <w:r>
        <w:t>Beakers</w:t>
      </w:r>
    </w:p>
    <w:p w:rsidR="000E42AC" w:rsidRDefault="009C3EB0">
      <w:pPr>
        <w:pStyle w:val="Compact"/>
        <w:numPr>
          <w:ilvl w:val="0"/>
          <w:numId w:val="5"/>
        </w:numPr>
      </w:pPr>
      <w:r>
        <w:t>Forceps</w:t>
      </w:r>
    </w:p>
    <w:p w:rsidR="000E42AC" w:rsidRDefault="009C3EB0">
      <w:pPr>
        <w:pStyle w:val="Compact"/>
        <w:numPr>
          <w:ilvl w:val="0"/>
          <w:numId w:val="5"/>
        </w:numPr>
      </w:pPr>
      <w:r>
        <w:t>Ruler</w:t>
      </w:r>
    </w:p>
    <w:p w:rsidR="000E42AC" w:rsidRDefault="009C3EB0">
      <w:pPr>
        <w:pStyle w:val="Compact"/>
        <w:numPr>
          <w:ilvl w:val="0"/>
          <w:numId w:val="5"/>
        </w:numPr>
      </w:pPr>
      <w:r>
        <w:t>Labels</w:t>
      </w:r>
    </w:p>
    <w:p w:rsidR="000E42AC" w:rsidRDefault="009C3EB0">
      <w:pPr>
        <w:pStyle w:val="Compact"/>
        <w:numPr>
          <w:ilvl w:val="0"/>
          <w:numId w:val="5"/>
        </w:numPr>
      </w:pPr>
      <w:r>
        <w:t>Thermometer</w:t>
      </w:r>
    </w:p>
    <w:p w:rsidR="000E42AC" w:rsidRDefault="009C3EB0">
      <w:pPr>
        <w:pStyle w:val="Titre3"/>
      </w:pPr>
      <w:bookmarkStart w:id="7" w:name="reagents"/>
      <w:bookmarkEnd w:id="6"/>
      <w:r>
        <w:lastRenderedPageBreak/>
        <w:t>Reagents</w:t>
      </w:r>
    </w:p>
    <w:p w:rsidR="000E42AC" w:rsidRDefault="009C3EB0">
      <w:pPr>
        <w:pStyle w:val="Compact"/>
        <w:numPr>
          <w:ilvl w:val="0"/>
          <w:numId w:val="6"/>
        </w:numPr>
      </w:pPr>
      <w:r>
        <w:t>Distilled water</w:t>
      </w:r>
    </w:p>
    <w:p w:rsidR="000E42AC" w:rsidRDefault="009C3EB0">
      <w:pPr>
        <w:pStyle w:val="Compact"/>
        <w:numPr>
          <w:ilvl w:val="0"/>
          <w:numId w:val="6"/>
        </w:numPr>
      </w:pPr>
      <w:r>
        <w:t>Cotton wool or filter paper</w:t>
      </w:r>
    </w:p>
    <w:p w:rsidR="000E42AC" w:rsidRDefault="009C3EB0">
      <w:r>
        <w:pict>
          <v:rect id="_x0000_i1028" style="width:0;height:1.5pt" o:hralign="center" o:hrstd="t" o:hr="t"/>
        </w:pict>
      </w:r>
    </w:p>
    <w:p w:rsidR="000E42AC" w:rsidRDefault="009C3EB0">
      <w:pPr>
        <w:pStyle w:val="Titre2"/>
      </w:pPr>
      <w:bookmarkStart w:id="8" w:name="experimental-procedure"/>
      <w:bookmarkEnd w:id="4"/>
      <w:bookmarkEnd w:id="7"/>
      <w:r>
        <w:t>4. Experimental Procedure</w:t>
      </w:r>
    </w:p>
    <w:p w:rsidR="000E42AC" w:rsidRDefault="009C3EB0">
      <w:pPr>
        <w:pStyle w:val="Titre3"/>
      </w:pPr>
      <w:bookmarkStart w:id="9" w:name="experimental-setup"/>
      <w:r>
        <w:t>4.1 Experimental Setup</w:t>
      </w:r>
    </w:p>
    <w:p w:rsidR="000E42AC" w:rsidRDefault="009C3EB0">
      <w:pPr>
        <w:pStyle w:val="Titre4"/>
      </w:pPr>
      <w:bookmarkStart w:id="10" w:name="treatment-1-control"/>
      <w:r>
        <w:t>Treatment 1: Control</w:t>
      </w:r>
    </w:p>
    <w:p w:rsidR="000E42AC" w:rsidRDefault="009C3EB0">
      <w:pPr>
        <w:pStyle w:val="Compact"/>
        <w:numPr>
          <w:ilvl w:val="0"/>
          <w:numId w:val="7"/>
        </w:numPr>
      </w:pPr>
      <w:r>
        <w:t>Place seeds on moist cotton wool in a Petri dish.</w:t>
      </w:r>
    </w:p>
    <w:p w:rsidR="000E42AC" w:rsidRDefault="009C3EB0">
      <w:pPr>
        <w:pStyle w:val="Compact"/>
        <w:numPr>
          <w:ilvl w:val="0"/>
          <w:numId w:val="7"/>
        </w:numPr>
      </w:pPr>
      <w:r>
        <w:t>Maintain at room temperature (20–25°C).</w:t>
      </w:r>
    </w:p>
    <w:p w:rsidR="000E42AC" w:rsidRDefault="009C3EB0">
      <w:pPr>
        <w:pStyle w:val="Compact"/>
        <w:numPr>
          <w:ilvl w:val="0"/>
          <w:numId w:val="7"/>
        </w:numPr>
      </w:pPr>
      <w:r>
        <w:t>Ensure adequate aeration.</w:t>
      </w:r>
    </w:p>
    <w:p w:rsidR="000E42AC" w:rsidRDefault="009C3EB0">
      <w:pPr>
        <w:pStyle w:val="Titre4"/>
      </w:pPr>
      <w:bookmarkStart w:id="11" w:name="treatment-2-absence-of-water"/>
      <w:bookmarkEnd w:id="10"/>
      <w:r>
        <w:t>Treatment 2: Absence of</w:t>
      </w:r>
      <w:r>
        <w:t xml:space="preserve"> Water</w:t>
      </w:r>
    </w:p>
    <w:p w:rsidR="000E42AC" w:rsidRDefault="009C3EB0">
      <w:pPr>
        <w:pStyle w:val="Compact"/>
        <w:numPr>
          <w:ilvl w:val="0"/>
          <w:numId w:val="8"/>
        </w:numPr>
      </w:pPr>
      <w:r>
        <w:t>Place seeds on dry cotton wool.</w:t>
      </w:r>
    </w:p>
    <w:p w:rsidR="000E42AC" w:rsidRDefault="009C3EB0">
      <w:pPr>
        <w:pStyle w:val="Compact"/>
        <w:numPr>
          <w:ilvl w:val="0"/>
          <w:numId w:val="8"/>
        </w:numPr>
      </w:pPr>
      <w:r>
        <w:t>Keep under the same temperature conditions.</w:t>
      </w:r>
    </w:p>
    <w:p w:rsidR="000E42AC" w:rsidRDefault="009C3EB0">
      <w:pPr>
        <w:pStyle w:val="Titre4"/>
      </w:pPr>
      <w:bookmarkStart w:id="12" w:name="treatment-3-absence-of-oxygen"/>
      <w:bookmarkEnd w:id="11"/>
      <w:r>
        <w:t>Treatment 3: Absence of Oxygen</w:t>
      </w:r>
    </w:p>
    <w:p w:rsidR="000E42AC" w:rsidRDefault="009C3EB0">
      <w:pPr>
        <w:pStyle w:val="Compact"/>
        <w:numPr>
          <w:ilvl w:val="0"/>
          <w:numId w:val="9"/>
        </w:numPr>
      </w:pPr>
      <w:r>
        <w:t>Place seeds in water-filled containers to limit oxygen availability.</w:t>
      </w:r>
    </w:p>
    <w:p w:rsidR="000E42AC" w:rsidRDefault="009C3EB0">
      <w:pPr>
        <w:pStyle w:val="Titre4"/>
      </w:pPr>
      <w:bookmarkStart w:id="13" w:name="treatment-4-low-temperature"/>
      <w:bookmarkEnd w:id="12"/>
      <w:r>
        <w:t>Treatment 4: Low Temperature</w:t>
      </w:r>
    </w:p>
    <w:p w:rsidR="000E42AC" w:rsidRDefault="009C3EB0">
      <w:pPr>
        <w:pStyle w:val="Compact"/>
        <w:numPr>
          <w:ilvl w:val="0"/>
          <w:numId w:val="10"/>
        </w:numPr>
      </w:pPr>
      <w:r>
        <w:t>Place seeds on moist cotton wool.</w:t>
      </w:r>
    </w:p>
    <w:p w:rsidR="000E42AC" w:rsidRDefault="009C3EB0">
      <w:pPr>
        <w:pStyle w:val="Compact"/>
        <w:numPr>
          <w:ilvl w:val="0"/>
          <w:numId w:val="10"/>
        </w:numPr>
      </w:pPr>
      <w:r>
        <w:t>Store the Petri dish in a refrigerator (4–5°C).</w:t>
      </w:r>
    </w:p>
    <w:p w:rsidR="000E42AC" w:rsidRDefault="009C3EB0">
      <w:r>
        <w:pict>
          <v:rect id="_x0000_i1029" style="width:0;height:1.5pt" o:hralign="center" o:hrstd="t" o:hr="t"/>
        </w:pict>
      </w:r>
    </w:p>
    <w:p w:rsidR="000E42AC" w:rsidRDefault="009C3EB0">
      <w:pPr>
        <w:pStyle w:val="Titre3"/>
      </w:pPr>
      <w:bookmarkStart w:id="14" w:name="observation"/>
      <w:bookmarkEnd w:id="9"/>
      <w:bookmarkEnd w:id="13"/>
      <w:r>
        <w:t>4.2 Observation</w:t>
      </w:r>
    </w:p>
    <w:p w:rsidR="000E42AC" w:rsidRDefault="009C3EB0">
      <w:pPr>
        <w:numPr>
          <w:ilvl w:val="0"/>
          <w:numId w:val="11"/>
        </w:numPr>
      </w:pPr>
      <w:r>
        <w:t>Observe the seeds daily for 7–10 days.</w:t>
      </w:r>
    </w:p>
    <w:p w:rsidR="000E42AC" w:rsidRDefault="009C3EB0">
      <w:pPr>
        <w:numPr>
          <w:ilvl w:val="0"/>
          <w:numId w:val="11"/>
        </w:numPr>
      </w:pPr>
      <w:r>
        <w:t>Record:</w:t>
      </w:r>
    </w:p>
    <w:p w:rsidR="000E42AC" w:rsidRDefault="009C3EB0">
      <w:pPr>
        <w:pStyle w:val="Compact"/>
        <w:numPr>
          <w:ilvl w:val="1"/>
          <w:numId w:val="12"/>
        </w:numPr>
      </w:pPr>
      <w:r>
        <w:t>Number of germinated seeds</w:t>
      </w:r>
    </w:p>
    <w:p w:rsidR="000E42AC" w:rsidRDefault="009C3EB0">
      <w:pPr>
        <w:pStyle w:val="Compact"/>
        <w:numPr>
          <w:ilvl w:val="1"/>
          <w:numId w:val="12"/>
        </w:numPr>
      </w:pPr>
      <w:r>
        <w:t>Appearance of the radicle</w:t>
      </w:r>
    </w:p>
    <w:p w:rsidR="000E42AC" w:rsidRDefault="009C3EB0">
      <w:pPr>
        <w:pStyle w:val="Compact"/>
        <w:numPr>
          <w:ilvl w:val="1"/>
          <w:numId w:val="12"/>
        </w:numPr>
      </w:pPr>
      <w:r>
        <w:t>Appearance of the plumule</w:t>
      </w:r>
    </w:p>
    <w:p w:rsidR="000E42AC" w:rsidRDefault="009C3EB0">
      <w:pPr>
        <w:pStyle w:val="Compact"/>
        <w:numPr>
          <w:ilvl w:val="1"/>
          <w:numId w:val="12"/>
        </w:numPr>
      </w:pPr>
      <w:r>
        <w:t>Seedling length</w:t>
      </w:r>
    </w:p>
    <w:p w:rsidR="000E42AC" w:rsidRDefault="009C3EB0">
      <w:r>
        <w:pict>
          <v:rect id="_x0000_i1030" style="width:0;height:1.5pt" o:hralign="center" o:hrstd="t" o:hr="t"/>
        </w:pict>
      </w:r>
    </w:p>
    <w:p w:rsidR="000E42AC" w:rsidRDefault="009C3EB0">
      <w:pPr>
        <w:pStyle w:val="Titre2"/>
      </w:pPr>
      <w:bookmarkStart w:id="15" w:name="results"/>
      <w:bookmarkEnd w:id="8"/>
      <w:bookmarkEnd w:id="14"/>
      <w:r>
        <w:t>5. Results</w:t>
      </w:r>
    </w:p>
    <w:p w:rsidR="000E42AC" w:rsidRDefault="009C3EB0">
      <w:pPr>
        <w:pStyle w:val="Titre3"/>
      </w:pPr>
      <w:bookmarkStart w:id="16" w:name="table-1.-germination-percentage"/>
      <w:r>
        <w:t>Table 1. Germination Percentage</w:t>
      </w:r>
    </w:p>
    <w:tbl>
      <w:tblPr>
        <w:tblStyle w:val="Table"/>
        <w:tblW w:w="5000" w:type="pct"/>
        <w:tblLayout w:type="fixed"/>
        <w:tblLook w:val="0020" w:firstRow="1" w:lastRow="0" w:firstColumn="0" w:lastColumn="0" w:noHBand="0" w:noVBand="0"/>
      </w:tblPr>
      <w:tblGrid>
        <w:gridCol w:w="1525"/>
        <w:gridCol w:w="2034"/>
        <w:gridCol w:w="2288"/>
        <w:gridCol w:w="3559"/>
      </w:tblGrid>
      <w:tr w:rsidR="000E42AC" w:rsidTr="000E42AC">
        <w:trPr>
          <w:cnfStyle w:val="100000000000" w:firstRow="1" w:lastRow="0" w:firstColumn="0" w:lastColumn="0" w:oddVBand="0" w:evenVBand="0" w:oddHBand="0" w:evenHBand="0" w:firstRowFirstColumn="0" w:firstRowLastColumn="0" w:lastRowFirstColumn="0" w:lastRowLastColumn="0"/>
          <w:tblHeader/>
        </w:trPr>
        <w:tc>
          <w:tcPr>
            <w:tcW w:w="1284" w:type="dxa"/>
          </w:tcPr>
          <w:p w:rsidR="000E42AC" w:rsidRDefault="009C3EB0">
            <w:pPr>
              <w:pStyle w:val="Compact"/>
            </w:pPr>
            <w:r>
              <w:t>Treatment</w:t>
            </w:r>
          </w:p>
        </w:tc>
        <w:tc>
          <w:tcPr>
            <w:tcW w:w="1712" w:type="dxa"/>
          </w:tcPr>
          <w:p w:rsidR="000E42AC" w:rsidRDefault="009C3EB0">
            <w:pPr>
              <w:pStyle w:val="Compact"/>
            </w:pPr>
            <w:r>
              <w:t>Number of Seeds</w:t>
            </w:r>
          </w:p>
        </w:tc>
        <w:tc>
          <w:tcPr>
            <w:tcW w:w="1926" w:type="dxa"/>
          </w:tcPr>
          <w:p w:rsidR="000E42AC" w:rsidRDefault="009C3EB0">
            <w:pPr>
              <w:pStyle w:val="Compact"/>
            </w:pPr>
            <w:r>
              <w:t>Germinated Seeds</w:t>
            </w:r>
          </w:p>
        </w:tc>
        <w:tc>
          <w:tcPr>
            <w:tcW w:w="2996" w:type="dxa"/>
          </w:tcPr>
          <w:p w:rsidR="000E42AC" w:rsidRDefault="009C3EB0">
            <w:pPr>
              <w:pStyle w:val="Compact"/>
            </w:pPr>
            <w:r>
              <w:t>Germination Percentage (%)</w:t>
            </w:r>
          </w:p>
        </w:tc>
      </w:tr>
      <w:tr w:rsidR="000E42AC">
        <w:tc>
          <w:tcPr>
            <w:tcW w:w="1284" w:type="dxa"/>
          </w:tcPr>
          <w:p w:rsidR="000E42AC" w:rsidRDefault="009C3EB0">
            <w:pPr>
              <w:pStyle w:val="Compact"/>
            </w:pPr>
            <w:r>
              <w:t>Control</w:t>
            </w:r>
          </w:p>
        </w:tc>
        <w:tc>
          <w:tcPr>
            <w:tcW w:w="1712" w:type="dxa"/>
          </w:tcPr>
          <w:p w:rsidR="000E42AC" w:rsidRDefault="009C3EB0">
            <w:pPr>
              <w:pStyle w:val="Compact"/>
            </w:pPr>
            <w:r>
              <w:t>20</w:t>
            </w:r>
          </w:p>
        </w:tc>
        <w:tc>
          <w:tcPr>
            <w:tcW w:w="1926" w:type="dxa"/>
          </w:tcPr>
          <w:p w:rsidR="000E42AC" w:rsidRDefault="009C3EB0">
            <w:pPr>
              <w:pStyle w:val="Compact"/>
            </w:pPr>
            <w:r>
              <w:t>18</w:t>
            </w:r>
          </w:p>
        </w:tc>
        <w:tc>
          <w:tcPr>
            <w:tcW w:w="2996" w:type="dxa"/>
          </w:tcPr>
          <w:p w:rsidR="000E42AC" w:rsidRDefault="009C3EB0">
            <w:pPr>
              <w:pStyle w:val="Compact"/>
            </w:pPr>
            <w:r>
              <w:t>90</w:t>
            </w:r>
          </w:p>
        </w:tc>
      </w:tr>
      <w:tr w:rsidR="000E42AC">
        <w:tc>
          <w:tcPr>
            <w:tcW w:w="1284" w:type="dxa"/>
          </w:tcPr>
          <w:p w:rsidR="000E42AC" w:rsidRDefault="009C3EB0">
            <w:pPr>
              <w:pStyle w:val="Compact"/>
            </w:pPr>
            <w:r>
              <w:t>No Water</w:t>
            </w:r>
          </w:p>
        </w:tc>
        <w:tc>
          <w:tcPr>
            <w:tcW w:w="1712" w:type="dxa"/>
          </w:tcPr>
          <w:p w:rsidR="000E42AC" w:rsidRDefault="009C3EB0">
            <w:pPr>
              <w:pStyle w:val="Compact"/>
            </w:pPr>
            <w:r>
              <w:t>20</w:t>
            </w:r>
          </w:p>
        </w:tc>
        <w:tc>
          <w:tcPr>
            <w:tcW w:w="1926" w:type="dxa"/>
          </w:tcPr>
          <w:p w:rsidR="000E42AC" w:rsidRDefault="009C3EB0">
            <w:pPr>
              <w:pStyle w:val="Compact"/>
            </w:pPr>
            <w:r>
              <w:t>0</w:t>
            </w:r>
          </w:p>
        </w:tc>
        <w:tc>
          <w:tcPr>
            <w:tcW w:w="2996" w:type="dxa"/>
          </w:tcPr>
          <w:p w:rsidR="000E42AC" w:rsidRDefault="009C3EB0">
            <w:pPr>
              <w:pStyle w:val="Compact"/>
            </w:pPr>
            <w:r>
              <w:t>0</w:t>
            </w:r>
          </w:p>
        </w:tc>
      </w:tr>
      <w:tr w:rsidR="000E42AC">
        <w:tc>
          <w:tcPr>
            <w:tcW w:w="1284" w:type="dxa"/>
          </w:tcPr>
          <w:p w:rsidR="000E42AC" w:rsidRDefault="009C3EB0">
            <w:pPr>
              <w:pStyle w:val="Compact"/>
            </w:pPr>
            <w:r>
              <w:t>No Oxygen</w:t>
            </w:r>
          </w:p>
        </w:tc>
        <w:tc>
          <w:tcPr>
            <w:tcW w:w="1712" w:type="dxa"/>
          </w:tcPr>
          <w:p w:rsidR="000E42AC" w:rsidRDefault="009C3EB0">
            <w:pPr>
              <w:pStyle w:val="Compact"/>
            </w:pPr>
            <w:r>
              <w:t>20</w:t>
            </w:r>
          </w:p>
        </w:tc>
        <w:tc>
          <w:tcPr>
            <w:tcW w:w="1926" w:type="dxa"/>
          </w:tcPr>
          <w:p w:rsidR="000E42AC" w:rsidRDefault="009C3EB0">
            <w:pPr>
              <w:pStyle w:val="Compact"/>
            </w:pPr>
            <w:r>
              <w:t>2</w:t>
            </w:r>
          </w:p>
        </w:tc>
        <w:tc>
          <w:tcPr>
            <w:tcW w:w="2996" w:type="dxa"/>
          </w:tcPr>
          <w:p w:rsidR="000E42AC" w:rsidRDefault="009C3EB0">
            <w:pPr>
              <w:pStyle w:val="Compact"/>
            </w:pPr>
            <w:r>
              <w:t>10</w:t>
            </w:r>
          </w:p>
        </w:tc>
      </w:tr>
      <w:tr w:rsidR="000E42AC">
        <w:tc>
          <w:tcPr>
            <w:tcW w:w="1284" w:type="dxa"/>
          </w:tcPr>
          <w:p w:rsidR="000E42AC" w:rsidRDefault="009C3EB0">
            <w:pPr>
              <w:pStyle w:val="Compact"/>
            </w:pPr>
            <w:r>
              <w:lastRenderedPageBreak/>
              <w:t>Low Temperature</w:t>
            </w:r>
          </w:p>
        </w:tc>
        <w:tc>
          <w:tcPr>
            <w:tcW w:w="1712" w:type="dxa"/>
          </w:tcPr>
          <w:p w:rsidR="000E42AC" w:rsidRDefault="009C3EB0">
            <w:pPr>
              <w:pStyle w:val="Compact"/>
            </w:pPr>
            <w:r>
              <w:t>20</w:t>
            </w:r>
          </w:p>
        </w:tc>
        <w:tc>
          <w:tcPr>
            <w:tcW w:w="1926" w:type="dxa"/>
          </w:tcPr>
          <w:p w:rsidR="000E42AC" w:rsidRDefault="009C3EB0">
            <w:pPr>
              <w:pStyle w:val="Compact"/>
            </w:pPr>
            <w:r>
              <w:t>5</w:t>
            </w:r>
          </w:p>
        </w:tc>
        <w:tc>
          <w:tcPr>
            <w:tcW w:w="2996" w:type="dxa"/>
          </w:tcPr>
          <w:p w:rsidR="000E42AC" w:rsidRDefault="009C3EB0">
            <w:pPr>
              <w:pStyle w:val="Compact"/>
            </w:pPr>
            <w:r>
              <w:t>25</w:t>
            </w:r>
          </w:p>
        </w:tc>
      </w:tr>
    </w:tbl>
    <w:p w:rsidR="000E42AC" w:rsidRDefault="009C3EB0">
      <w:r>
        <w:pict>
          <v:rect id="_x0000_i1031" style="width:0;height:1.5pt" o:hralign="center" o:hrstd="t" o:hr="t"/>
        </w:pict>
      </w:r>
    </w:p>
    <w:p w:rsidR="000E42AC" w:rsidRDefault="009C3EB0">
      <w:pPr>
        <w:pStyle w:val="Titre3"/>
      </w:pPr>
      <w:bookmarkStart w:id="17" w:name="table-2.-stages-of-germination"/>
      <w:bookmarkEnd w:id="16"/>
      <w:r>
        <w:t>Table 2. Stages of Germination</w:t>
      </w:r>
    </w:p>
    <w:tbl>
      <w:tblPr>
        <w:tblStyle w:val="Table"/>
        <w:tblW w:w="0" w:type="auto"/>
        <w:tblLook w:val="0020" w:firstRow="1" w:lastRow="0" w:firstColumn="0" w:lastColumn="0" w:noHBand="0" w:noVBand="0"/>
      </w:tblPr>
      <w:tblGrid>
        <w:gridCol w:w="750"/>
        <w:gridCol w:w="3645"/>
      </w:tblGrid>
      <w:tr w:rsidR="000E42AC" w:rsidTr="000E42AC">
        <w:trPr>
          <w:cnfStyle w:val="100000000000" w:firstRow="1" w:lastRow="0" w:firstColumn="0" w:lastColumn="0" w:oddVBand="0" w:evenVBand="0" w:oddHBand="0" w:evenHBand="0" w:firstRowFirstColumn="0" w:firstRowLastColumn="0" w:lastRowFirstColumn="0" w:lastRowLastColumn="0"/>
          <w:tblHeader/>
        </w:trPr>
        <w:tc>
          <w:tcPr>
            <w:tcW w:w="0" w:type="auto"/>
          </w:tcPr>
          <w:p w:rsidR="000E42AC" w:rsidRDefault="009C3EB0">
            <w:pPr>
              <w:pStyle w:val="Compact"/>
            </w:pPr>
            <w:r>
              <w:t>Day</w:t>
            </w:r>
          </w:p>
        </w:tc>
        <w:tc>
          <w:tcPr>
            <w:tcW w:w="0" w:type="auto"/>
          </w:tcPr>
          <w:p w:rsidR="000E42AC" w:rsidRDefault="009C3EB0">
            <w:pPr>
              <w:pStyle w:val="Compact"/>
            </w:pPr>
            <w:r>
              <w:t>Observation</w:t>
            </w:r>
          </w:p>
        </w:tc>
      </w:tr>
      <w:tr w:rsidR="000E42AC">
        <w:tc>
          <w:tcPr>
            <w:tcW w:w="0" w:type="auto"/>
          </w:tcPr>
          <w:p w:rsidR="000E42AC" w:rsidRDefault="009C3EB0">
            <w:pPr>
              <w:pStyle w:val="Compact"/>
            </w:pPr>
            <w:r>
              <w:t>1</w:t>
            </w:r>
          </w:p>
        </w:tc>
        <w:tc>
          <w:tcPr>
            <w:tcW w:w="0" w:type="auto"/>
          </w:tcPr>
          <w:p w:rsidR="000E42AC" w:rsidRDefault="009C3EB0">
            <w:pPr>
              <w:pStyle w:val="Compact"/>
            </w:pPr>
            <w:r>
              <w:t>Seed imbibition and swelling</w:t>
            </w:r>
          </w:p>
        </w:tc>
      </w:tr>
      <w:tr w:rsidR="000E42AC">
        <w:tc>
          <w:tcPr>
            <w:tcW w:w="0" w:type="auto"/>
          </w:tcPr>
          <w:p w:rsidR="000E42AC" w:rsidRDefault="009C3EB0">
            <w:pPr>
              <w:pStyle w:val="Compact"/>
            </w:pPr>
            <w:r>
              <w:t>2–3</w:t>
            </w:r>
          </w:p>
        </w:tc>
        <w:tc>
          <w:tcPr>
            <w:tcW w:w="0" w:type="auto"/>
          </w:tcPr>
          <w:p w:rsidR="000E42AC" w:rsidRDefault="009C3EB0">
            <w:pPr>
              <w:pStyle w:val="Compact"/>
            </w:pPr>
            <w:r>
              <w:t>Seed coat rupture</w:t>
            </w:r>
          </w:p>
        </w:tc>
      </w:tr>
      <w:tr w:rsidR="000E42AC">
        <w:tc>
          <w:tcPr>
            <w:tcW w:w="0" w:type="auto"/>
          </w:tcPr>
          <w:p w:rsidR="000E42AC" w:rsidRDefault="009C3EB0">
            <w:pPr>
              <w:pStyle w:val="Compact"/>
            </w:pPr>
            <w:r>
              <w:t>3–4</w:t>
            </w:r>
          </w:p>
        </w:tc>
        <w:tc>
          <w:tcPr>
            <w:tcW w:w="0" w:type="auto"/>
          </w:tcPr>
          <w:p w:rsidR="000E42AC" w:rsidRDefault="009C3EB0">
            <w:pPr>
              <w:pStyle w:val="Compact"/>
            </w:pPr>
            <w:r>
              <w:t>Emergence of the radicle</w:t>
            </w:r>
          </w:p>
        </w:tc>
      </w:tr>
      <w:tr w:rsidR="000E42AC">
        <w:tc>
          <w:tcPr>
            <w:tcW w:w="0" w:type="auto"/>
          </w:tcPr>
          <w:p w:rsidR="000E42AC" w:rsidRDefault="009C3EB0">
            <w:pPr>
              <w:pStyle w:val="Compact"/>
            </w:pPr>
            <w:r>
              <w:t>5–6</w:t>
            </w:r>
          </w:p>
        </w:tc>
        <w:tc>
          <w:tcPr>
            <w:tcW w:w="0" w:type="auto"/>
          </w:tcPr>
          <w:p w:rsidR="000E42AC" w:rsidRDefault="009C3EB0">
            <w:pPr>
              <w:pStyle w:val="Compact"/>
            </w:pPr>
            <w:r>
              <w:t>Development of the primary root</w:t>
            </w:r>
          </w:p>
        </w:tc>
      </w:tr>
      <w:tr w:rsidR="000E42AC">
        <w:tc>
          <w:tcPr>
            <w:tcW w:w="0" w:type="auto"/>
          </w:tcPr>
          <w:p w:rsidR="000E42AC" w:rsidRDefault="009C3EB0">
            <w:pPr>
              <w:pStyle w:val="Compact"/>
            </w:pPr>
            <w:r>
              <w:t>6–8</w:t>
            </w:r>
          </w:p>
        </w:tc>
        <w:tc>
          <w:tcPr>
            <w:tcW w:w="0" w:type="auto"/>
          </w:tcPr>
          <w:p w:rsidR="000E42AC" w:rsidRDefault="009C3EB0">
            <w:pPr>
              <w:pStyle w:val="Compact"/>
            </w:pPr>
            <w:r>
              <w:t>Emergence of the plumule</w:t>
            </w:r>
          </w:p>
        </w:tc>
      </w:tr>
      <w:tr w:rsidR="000E42AC">
        <w:tc>
          <w:tcPr>
            <w:tcW w:w="0" w:type="auto"/>
          </w:tcPr>
          <w:p w:rsidR="000E42AC" w:rsidRDefault="009C3EB0">
            <w:pPr>
              <w:pStyle w:val="Compact"/>
            </w:pPr>
            <w:r>
              <w:t>8–10</w:t>
            </w:r>
          </w:p>
        </w:tc>
        <w:tc>
          <w:tcPr>
            <w:tcW w:w="0" w:type="auto"/>
          </w:tcPr>
          <w:p w:rsidR="000E42AC" w:rsidRDefault="009C3EB0">
            <w:pPr>
              <w:pStyle w:val="Compact"/>
            </w:pPr>
            <w:r>
              <w:t>Formation of the young seedling</w:t>
            </w:r>
          </w:p>
        </w:tc>
      </w:tr>
    </w:tbl>
    <w:p w:rsidR="000E42AC" w:rsidRDefault="009C3EB0">
      <w:r>
        <w:pict>
          <v:rect id="_x0000_i1032" style="width:0;height:1.5pt" o:hralign="center" o:hrstd="t" o:hr="t"/>
        </w:pict>
      </w:r>
    </w:p>
    <w:p w:rsidR="000E42AC" w:rsidRDefault="009C3EB0">
      <w:pPr>
        <w:pStyle w:val="Titre3"/>
      </w:pPr>
      <w:bookmarkStart w:id="18" w:name="table-3.-seedling-growth"/>
      <w:bookmarkEnd w:id="17"/>
      <w:r>
        <w:t>Table 3. Seedling Growth</w:t>
      </w:r>
    </w:p>
    <w:tbl>
      <w:tblPr>
        <w:tblStyle w:val="Table"/>
        <w:tblW w:w="0" w:type="auto"/>
        <w:tblLook w:val="0020" w:firstRow="1" w:lastRow="0" w:firstColumn="0" w:lastColumn="0" w:noHBand="0" w:noVBand="0"/>
      </w:tblPr>
      <w:tblGrid>
        <w:gridCol w:w="643"/>
        <w:gridCol w:w="3458"/>
      </w:tblGrid>
      <w:tr w:rsidR="000E42AC" w:rsidTr="000E42AC">
        <w:trPr>
          <w:cnfStyle w:val="100000000000" w:firstRow="1" w:lastRow="0" w:firstColumn="0" w:lastColumn="0" w:oddVBand="0" w:evenVBand="0" w:oddHBand="0" w:evenHBand="0" w:firstRowFirstColumn="0" w:firstRowLastColumn="0" w:lastRowFirstColumn="0" w:lastRowLastColumn="0"/>
          <w:tblHeader/>
        </w:trPr>
        <w:tc>
          <w:tcPr>
            <w:tcW w:w="0" w:type="auto"/>
          </w:tcPr>
          <w:p w:rsidR="000E42AC" w:rsidRDefault="009C3EB0">
            <w:pPr>
              <w:pStyle w:val="Compact"/>
            </w:pPr>
            <w:r>
              <w:t>Day</w:t>
            </w:r>
          </w:p>
        </w:tc>
        <w:tc>
          <w:tcPr>
            <w:tcW w:w="0" w:type="auto"/>
          </w:tcPr>
          <w:p w:rsidR="000E42AC" w:rsidRDefault="009C3EB0">
            <w:pPr>
              <w:pStyle w:val="Compact"/>
            </w:pPr>
            <w:r>
              <w:t>Average Seedling Length (cm)</w:t>
            </w:r>
          </w:p>
        </w:tc>
      </w:tr>
      <w:tr w:rsidR="000E42AC">
        <w:tc>
          <w:tcPr>
            <w:tcW w:w="0" w:type="auto"/>
          </w:tcPr>
          <w:p w:rsidR="000E42AC" w:rsidRDefault="009C3EB0">
            <w:pPr>
              <w:pStyle w:val="Compact"/>
            </w:pPr>
            <w:r>
              <w:t>2</w:t>
            </w:r>
          </w:p>
        </w:tc>
        <w:tc>
          <w:tcPr>
            <w:tcW w:w="0" w:type="auto"/>
          </w:tcPr>
          <w:p w:rsidR="000E42AC" w:rsidRDefault="009C3EB0">
            <w:pPr>
              <w:pStyle w:val="Compact"/>
            </w:pPr>
            <w:r>
              <w:t>0.5</w:t>
            </w:r>
          </w:p>
        </w:tc>
      </w:tr>
      <w:tr w:rsidR="000E42AC">
        <w:tc>
          <w:tcPr>
            <w:tcW w:w="0" w:type="auto"/>
          </w:tcPr>
          <w:p w:rsidR="000E42AC" w:rsidRDefault="009C3EB0">
            <w:pPr>
              <w:pStyle w:val="Compact"/>
            </w:pPr>
            <w:r>
              <w:t>4</w:t>
            </w:r>
          </w:p>
        </w:tc>
        <w:tc>
          <w:tcPr>
            <w:tcW w:w="0" w:type="auto"/>
          </w:tcPr>
          <w:p w:rsidR="000E42AC" w:rsidRDefault="009C3EB0">
            <w:pPr>
              <w:pStyle w:val="Compact"/>
            </w:pPr>
            <w:r>
              <w:t>1.8</w:t>
            </w:r>
          </w:p>
        </w:tc>
      </w:tr>
      <w:tr w:rsidR="000E42AC">
        <w:tc>
          <w:tcPr>
            <w:tcW w:w="0" w:type="auto"/>
          </w:tcPr>
          <w:p w:rsidR="000E42AC" w:rsidRDefault="009C3EB0">
            <w:pPr>
              <w:pStyle w:val="Compact"/>
            </w:pPr>
            <w:r>
              <w:t>6</w:t>
            </w:r>
          </w:p>
        </w:tc>
        <w:tc>
          <w:tcPr>
            <w:tcW w:w="0" w:type="auto"/>
          </w:tcPr>
          <w:p w:rsidR="000E42AC" w:rsidRDefault="009C3EB0">
            <w:pPr>
              <w:pStyle w:val="Compact"/>
            </w:pPr>
            <w:r>
              <w:t>3.5</w:t>
            </w:r>
          </w:p>
        </w:tc>
      </w:tr>
      <w:tr w:rsidR="000E42AC">
        <w:tc>
          <w:tcPr>
            <w:tcW w:w="0" w:type="auto"/>
          </w:tcPr>
          <w:p w:rsidR="000E42AC" w:rsidRDefault="009C3EB0">
            <w:pPr>
              <w:pStyle w:val="Compact"/>
            </w:pPr>
            <w:r>
              <w:t>8</w:t>
            </w:r>
          </w:p>
        </w:tc>
        <w:tc>
          <w:tcPr>
            <w:tcW w:w="0" w:type="auto"/>
          </w:tcPr>
          <w:p w:rsidR="000E42AC" w:rsidRDefault="009C3EB0">
            <w:pPr>
              <w:pStyle w:val="Compact"/>
            </w:pPr>
            <w:r>
              <w:t>5.6</w:t>
            </w:r>
          </w:p>
        </w:tc>
      </w:tr>
      <w:tr w:rsidR="000E42AC">
        <w:tc>
          <w:tcPr>
            <w:tcW w:w="0" w:type="auto"/>
          </w:tcPr>
          <w:p w:rsidR="000E42AC" w:rsidRDefault="009C3EB0">
            <w:pPr>
              <w:pStyle w:val="Compact"/>
            </w:pPr>
            <w:r>
              <w:t>10</w:t>
            </w:r>
          </w:p>
        </w:tc>
        <w:tc>
          <w:tcPr>
            <w:tcW w:w="0" w:type="auto"/>
          </w:tcPr>
          <w:p w:rsidR="000E42AC" w:rsidRDefault="009C3EB0">
            <w:pPr>
              <w:pStyle w:val="Compact"/>
            </w:pPr>
            <w:r>
              <w:t>8.2</w:t>
            </w:r>
          </w:p>
        </w:tc>
      </w:tr>
    </w:tbl>
    <w:p w:rsidR="000E42AC" w:rsidRDefault="009C3EB0">
      <w:r>
        <w:pict>
          <v:rect id="_x0000_i1033" style="width:0;height:1.5pt" o:hralign="center" o:hrstd="t" o:hr="t"/>
        </w:pict>
      </w:r>
    </w:p>
    <w:p w:rsidR="000E42AC" w:rsidRDefault="009C3EB0">
      <w:pPr>
        <w:pStyle w:val="Titre2"/>
      </w:pPr>
      <w:bookmarkStart w:id="19" w:name="data-analysis"/>
      <w:bookmarkEnd w:id="15"/>
      <w:bookmarkEnd w:id="18"/>
      <w:r>
        <w:t>6. Data Analysis</w:t>
      </w:r>
    </w:p>
    <w:p w:rsidR="000E42AC" w:rsidRDefault="009C3EB0">
      <w:pPr>
        <w:pStyle w:val="Compact"/>
        <w:numPr>
          <w:ilvl w:val="0"/>
          <w:numId w:val="13"/>
        </w:numPr>
      </w:pPr>
      <w:r>
        <w:t>Calculate the germination percentage for each treatment.</w:t>
      </w:r>
    </w:p>
    <w:p w:rsidR="000E42AC" w:rsidRDefault="009C3EB0">
      <w:pPr>
        <w:pStyle w:val="Compact"/>
        <w:numPr>
          <w:ilvl w:val="0"/>
          <w:numId w:val="13"/>
        </w:numPr>
      </w:pPr>
      <w:r>
        <w:t>Compare the effects of water, oxygen, and temperature on germination.</w:t>
      </w:r>
    </w:p>
    <w:p w:rsidR="000E42AC" w:rsidRDefault="009C3EB0">
      <w:pPr>
        <w:pStyle w:val="Compact"/>
        <w:numPr>
          <w:ilvl w:val="0"/>
          <w:numId w:val="13"/>
        </w:numPr>
      </w:pPr>
      <w:r>
        <w:t>Identify the different stages of germination.</w:t>
      </w:r>
    </w:p>
    <w:p w:rsidR="000E42AC" w:rsidRDefault="009C3EB0">
      <w:pPr>
        <w:pStyle w:val="Compact"/>
        <w:numPr>
          <w:ilvl w:val="0"/>
          <w:numId w:val="13"/>
        </w:numPr>
      </w:pPr>
      <w:r>
        <w:t>Explain why germination fails under unfavorable conditions.</w:t>
      </w:r>
    </w:p>
    <w:p w:rsidR="000E42AC" w:rsidRDefault="009C3EB0">
      <w:pPr>
        <w:pStyle w:val="Compact"/>
        <w:numPr>
          <w:ilvl w:val="0"/>
          <w:numId w:val="13"/>
        </w:numPr>
      </w:pPr>
      <w:r>
        <w:t>Relate germination to m</w:t>
      </w:r>
      <w:r>
        <w:t>etabolic activity within the seed.</w:t>
      </w:r>
    </w:p>
    <w:p w:rsidR="000E42AC" w:rsidRDefault="009C3EB0">
      <w:r>
        <w:pict>
          <v:rect id="_x0000_i1034" style="width:0;height:1.5pt" o:hralign="center" o:hrstd="t" o:hr="t"/>
        </w:pict>
      </w:r>
    </w:p>
    <w:p w:rsidR="000E42AC" w:rsidRDefault="008F5D8C" w:rsidP="008F5D8C">
      <w:pPr>
        <w:pStyle w:val="Titre2"/>
      </w:pPr>
      <w:bookmarkStart w:id="20" w:name="conclusion"/>
      <w:bookmarkEnd w:id="19"/>
      <w:r>
        <w:t>7</w:t>
      </w:r>
      <w:r w:rsidR="009C3EB0">
        <w:t>. Conclusion</w:t>
      </w:r>
    </w:p>
    <w:p w:rsidR="008F5D8C" w:rsidRDefault="009C3EB0" w:rsidP="008F5D8C">
      <w:pPr>
        <w:pStyle w:val="FirstParagraph"/>
      </w:pPr>
      <w:r>
        <w:t>Seed germination is the first s</w:t>
      </w:r>
      <w:r>
        <w:t xml:space="preserve">tage of plant development and requires adequate environmental conditions. Water, oxygen, and appropriate temperature are essential for activating metabolic processes and supporting embryo growth. The experiment demonstrates the importance of these factors </w:t>
      </w:r>
      <w:r>
        <w:t>in successful germination and seedling establishment.</w:t>
      </w:r>
      <w:bookmarkStart w:id="21" w:name="references"/>
      <w:bookmarkEnd w:id="20"/>
    </w:p>
    <w:bookmarkEnd w:id="0"/>
    <w:bookmarkEnd w:id="21"/>
    <w:p w:rsidR="000E42AC" w:rsidRDefault="000E42AC">
      <w:pPr>
        <w:pStyle w:val="Corpsdetexte"/>
      </w:pPr>
    </w:p>
    <w:sectPr w:rsidR="000E42AC">
      <w:footnotePr>
        <w:numRestart w:val="eachSect"/>
      </w:footnotePr>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1E5E7F0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2546FF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BFC68A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AC"/>
    <w:rsid w:val="000E42AC"/>
    <w:rsid w:val="0083020A"/>
    <w:rsid w:val="008F5D8C"/>
    <w:rsid w:val="009C3E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E8EF95-4BC8-47F3-8AA1-41BFDDFE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447</Words>
  <Characters>2461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keywords/>
  <cp:lastModifiedBy>dell</cp:lastModifiedBy>
  <cp:revision>2</cp:revision>
  <dcterms:created xsi:type="dcterms:W3CDTF">2026-06-19T11:42:00Z</dcterms:created>
  <dcterms:modified xsi:type="dcterms:W3CDTF">2026-06-19T11:42:00Z</dcterms:modified>
</cp:coreProperties>
</file>