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DA6" w:rsidRDefault="00E51C2D">
      <w:pPr>
        <w:pStyle w:val="Titre1"/>
      </w:pPr>
      <w:bookmarkStart w:id="0" w:name="Xc2d1bdd2b8519b6e25db253926d6bb941c75fdd"/>
      <w:r>
        <w:t>Separation of Plant Pigments by Paper Chromatography</w:t>
      </w:r>
    </w:p>
    <w:p w:rsidR="00CC7DA6" w:rsidRDefault="00E51C2D">
      <w:r>
        <w:pict>
          <v:rect id="_x0000_i1025" style="width:0;height:1.5pt" o:hralign="center" o:hrstd="t" o:hr="t"/>
        </w:pict>
      </w:r>
    </w:p>
    <w:p w:rsidR="00CC7DA6" w:rsidRDefault="00E51C2D">
      <w:pPr>
        <w:pStyle w:val="Titre2"/>
      </w:pPr>
      <w:bookmarkStart w:id="1" w:name="objective"/>
      <w:r>
        <w:t>1. Objective</w:t>
      </w:r>
    </w:p>
    <w:p w:rsidR="00CC7DA6" w:rsidRDefault="00E51C2D">
      <w:pPr>
        <w:pStyle w:val="FirstParagraph"/>
      </w:pPr>
      <w:r>
        <w:t>This practical work aims to:</w:t>
      </w:r>
    </w:p>
    <w:p w:rsidR="00CC7DA6" w:rsidRDefault="00E51C2D">
      <w:pPr>
        <w:pStyle w:val="Compact"/>
        <w:numPr>
          <w:ilvl w:val="0"/>
          <w:numId w:val="2"/>
        </w:numPr>
      </w:pPr>
      <w:r>
        <w:t>Separate the different pigments present in green leaves.</w:t>
      </w:r>
    </w:p>
    <w:p w:rsidR="00CC7DA6" w:rsidRDefault="00E51C2D">
      <w:pPr>
        <w:pStyle w:val="Compact"/>
        <w:numPr>
          <w:ilvl w:val="0"/>
          <w:numId w:val="2"/>
        </w:numPr>
      </w:pPr>
      <w:r>
        <w:t>Understand the principle of chromatography as a separation technique.</w:t>
      </w:r>
    </w:p>
    <w:p w:rsidR="00CC7DA6" w:rsidRDefault="00E51C2D">
      <w:pPr>
        <w:pStyle w:val="Compact"/>
        <w:numPr>
          <w:ilvl w:val="0"/>
          <w:numId w:val="2"/>
        </w:numPr>
      </w:pPr>
      <w:r>
        <w:t>Identify the main photosynthetic pigments according to their migration distances.</w:t>
      </w:r>
    </w:p>
    <w:p w:rsidR="00CC7DA6" w:rsidRDefault="00E51C2D">
      <w:pPr>
        <w:pStyle w:val="Compact"/>
        <w:numPr>
          <w:ilvl w:val="0"/>
          <w:numId w:val="2"/>
        </w:numPr>
      </w:pPr>
      <w:r>
        <w:t>Calculate the retention factor (Rf) of each pigment.</w:t>
      </w:r>
    </w:p>
    <w:p w:rsidR="00CC7DA6" w:rsidRDefault="00E51C2D">
      <w:pPr>
        <w:pStyle w:val="Compact"/>
        <w:numPr>
          <w:ilvl w:val="0"/>
          <w:numId w:val="2"/>
        </w:numPr>
      </w:pPr>
      <w:r>
        <w:t>Relate pigment composition to photosynthesis.</w:t>
      </w:r>
    </w:p>
    <w:p w:rsidR="00CC7DA6" w:rsidRDefault="00E51C2D">
      <w:r>
        <w:pict>
          <v:rect id="_x0000_i1026" style="width:0;height:1.5pt" o:hralign="center" o:hrstd="t" o:hr="t"/>
        </w:pict>
      </w:r>
    </w:p>
    <w:p w:rsidR="00CC7DA6" w:rsidRDefault="00E51C2D">
      <w:pPr>
        <w:pStyle w:val="Titre2"/>
      </w:pPr>
      <w:bookmarkStart w:id="2" w:name="principle"/>
      <w:bookmarkEnd w:id="1"/>
      <w:r>
        <w:t>2. Principle</w:t>
      </w:r>
    </w:p>
    <w:p w:rsidR="00CC7DA6" w:rsidRDefault="00E51C2D">
      <w:pPr>
        <w:pStyle w:val="FirstParagraph"/>
      </w:pPr>
      <w:r>
        <w:t>Chromatography is a technique used to separate the component</w:t>
      </w:r>
      <w:r>
        <w:t>s of a mixture based on their different affinities for a stationary phase and a mobile phase.</w:t>
      </w:r>
    </w:p>
    <w:p w:rsidR="00CC7DA6" w:rsidRDefault="00E51C2D">
      <w:pPr>
        <w:pStyle w:val="Corpsdetexte"/>
      </w:pPr>
      <w:r>
        <w:t>In paper chromatography, plant pigments dissolved in an organic solvent migrate at different rates along the chromatography paper. The separation depends on the s</w:t>
      </w:r>
      <w:r>
        <w:t>olubility of the pigments in the solvent and their affinity for the paper.</w:t>
      </w:r>
    </w:p>
    <w:p w:rsidR="00CC7DA6" w:rsidRDefault="00E51C2D">
      <w:pPr>
        <w:pStyle w:val="Corpsdetexte"/>
      </w:pPr>
      <w:r>
        <w:t>The main pigments generally observed are:</w:t>
      </w:r>
    </w:p>
    <w:p w:rsidR="00CC7DA6" w:rsidRDefault="00E51C2D">
      <w:pPr>
        <w:pStyle w:val="Compact"/>
        <w:numPr>
          <w:ilvl w:val="0"/>
          <w:numId w:val="3"/>
        </w:numPr>
      </w:pPr>
      <w:r>
        <w:t>Chlorophyll a (blue-green)</w:t>
      </w:r>
    </w:p>
    <w:p w:rsidR="00CC7DA6" w:rsidRDefault="00E51C2D">
      <w:pPr>
        <w:pStyle w:val="Compact"/>
        <w:numPr>
          <w:ilvl w:val="0"/>
          <w:numId w:val="3"/>
        </w:numPr>
      </w:pPr>
      <w:r>
        <w:t>Chlorophyll b (yellow-green)</w:t>
      </w:r>
    </w:p>
    <w:p w:rsidR="00CC7DA6" w:rsidRDefault="00E51C2D">
      <w:pPr>
        <w:pStyle w:val="Compact"/>
        <w:numPr>
          <w:ilvl w:val="0"/>
          <w:numId w:val="3"/>
        </w:numPr>
      </w:pPr>
      <w:r>
        <w:t>Xanthophylls (yellow)</w:t>
      </w:r>
    </w:p>
    <w:p w:rsidR="00CC7DA6" w:rsidRDefault="00E51C2D">
      <w:pPr>
        <w:pStyle w:val="Compact"/>
        <w:numPr>
          <w:ilvl w:val="0"/>
          <w:numId w:val="3"/>
        </w:numPr>
      </w:pPr>
      <w:r>
        <w:t>Carotenes (orange-yellow)</w:t>
      </w:r>
    </w:p>
    <w:p w:rsidR="00CC7DA6" w:rsidRDefault="00E51C2D">
      <w:pPr>
        <w:pStyle w:val="FirstParagraph"/>
      </w:pPr>
      <w:r>
        <w:t>The migration of each pigment can b</w:t>
      </w:r>
      <w:r>
        <w:t>e characterized by its retention factor (Rf):</w:t>
      </w:r>
    </w:p>
    <w:p w:rsidR="00CC7DA6" w:rsidRDefault="00E51C2D">
      <w:pPr>
        <w:pStyle w:val="Corpsdetexte"/>
      </w:pPr>
      <w:r>
        <w:t>[ Rf =  ]</w:t>
      </w:r>
    </w:p>
    <w:p w:rsidR="00CC7DA6" w:rsidRDefault="00E51C2D">
      <w:r>
        <w:pict>
          <v:rect id="_x0000_i1027" style="width:0;height:1.5pt" o:hralign="center" o:hrstd="t" o:hr="t"/>
        </w:pict>
      </w:r>
    </w:p>
    <w:p w:rsidR="00CC7DA6" w:rsidRDefault="00E51C2D">
      <w:pPr>
        <w:pStyle w:val="Titre2"/>
      </w:pPr>
      <w:bookmarkStart w:id="3" w:name="materials"/>
      <w:bookmarkEnd w:id="2"/>
      <w:r>
        <w:t>3. Materials</w:t>
      </w:r>
    </w:p>
    <w:p w:rsidR="00CC7DA6" w:rsidRDefault="00E51C2D">
      <w:pPr>
        <w:pStyle w:val="Titre3"/>
      </w:pPr>
      <w:bookmarkStart w:id="4" w:name="biological-material"/>
      <w:r>
        <w:t>Biological Material</w:t>
      </w:r>
    </w:p>
    <w:p w:rsidR="00CC7DA6" w:rsidRDefault="00E51C2D">
      <w:pPr>
        <w:pStyle w:val="Compact"/>
        <w:numPr>
          <w:ilvl w:val="0"/>
          <w:numId w:val="4"/>
        </w:numPr>
      </w:pPr>
      <w:r>
        <w:t>Fresh green leaves (spinach, lettuce, or other green plants)</w:t>
      </w:r>
    </w:p>
    <w:p w:rsidR="00CC7DA6" w:rsidRDefault="00E51C2D">
      <w:pPr>
        <w:pStyle w:val="Titre3"/>
      </w:pPr>
      <w:bookmarkStart w:id="5" w:name="equipment"/>
      <w:bookmarkEnd w:id="4"/>
      <w:r>
        <w:t>Equipment</w:t>
      </w:r>
    </w:p>
    <w:p w:rsidR="00CC7DA6" w:rsidRDefault="00E51C2D">
      <w:pPr>
        <w:pStyle w:val="Compact"/>
        <w:numPr>
          <w:ilvl w:val="0"/>
          <w:numId w:val="5"/>
        </w:numPr>
      </w:pPr>
      <w:r>
        <w:t>Mortar and pestle</w:t>
      </w:r>
    </w:p>
    <w:p w:rsidR="00CC7DA6" w:rsidRDefault="00E51C2D">
      <w:pPr>
        <w:pStyle w:val="Compact"/>
        <w:numPr>
          <w:ilvl w:val="0"/>
          <w:numId w:val="5"/>
        </w:numPr>
      </w:pPr>
      <w:r>
        <w:t>Filter paper (chromatography paper)</w:t>
      </w:r>
    </w:p>
    <w:p w:rsidR="00CC7DA6" w:rsidRDefault="00E51C2D">
      <w:pPr>
        <w:pStyle w:val="Compact"/>
        <w:numPr>
          <w:ilvl w:val="0"/>
          <w:numId w:val="5"/>
        </w:numPr>
      </w:pPr>
      <w:r>
        <w:lastRenderedPageBreak/>
        <w:t>Beakers</w:t>
      </w:r>
    </w:p>
    <w:p w:rsidR="00CC7DA6" w:rsidRDefault="00E51C2D">
      <w:pPr>
        <w:pStyle w:val="Compact"/>
        <w:numPr>
          <w:ilvl w:val="0"/>
          <w:numId w:val="5"/>
        </w:numPr>
      </w:pPr>
      <w:r>
        <w:t>Capillary tubes</w:t>
      </w:r>
    </w:p>
    <w:p w:rsidR="00CC7DA6" w:rsidRDefault="00E51C2D">
      <w:pPr>
        <w:pStyle w:val="Compact"/>
        <w:numPr>
          <w:ilvl w:val="0"/>
          <w:numId w:val="5"/>
        </w:numPr>
      </w:pPr>
      <w:r>
        <w:t>Ruler</w:t>
      </w:r>
    </w:p>
    <w:p w:rsidR="00CC7DA6" w:rsidRDefault="00E51C2D">
      <w:pPr>
        <w:pStyle w:val="Compact"/>
        <w:numPr>
          <w:ilvl w:val="0"/>
          <w:numId w:val="5"/>
        </w:numPr>
      </w:pPr>
      <w:r>
        <w:t>Pencil</w:t>
      </w:r>
    </w:p>
    <w:p w:rsidR="00CC7DA6" w:rsidRDefault="00E51C2D">
      <w:pPr>
        <w:pStyle w:val="Compact"/>
        <w:numPr>
          <w:ilvl w:val="0"/>
          <w:numId w:val="5"/>
        </w:numPr>
      </w:pPr>
      <w:r>
        <w:t>Scissors</w:t>
      </w:r>
    </w:p>
    <w:p w:rsidR="00CC7DA6" w:rsidRDefault="00E51C2D">
      <w:pPr>
        <w:pStyle w:val="Titre3"/>
      </w:pPr>
      <w:bookmarkStart w:id="6" w:name="reagents"/>
      <w:bookmarkEnd w:id="5"/>
      <w:r>
        <w:t>Reagents</w:t>
      </w:r>
    </w:p>
    <w:p w:rsidR="00CC7DA6" w:rsidRDefault="00E51C2D">
      <w:pPr>
        <w:pStyle w:val="Compact"/>
        <w:numPr>
          <w:ilvl w:val="0"/>
          <w:numId w:val="6"/>
        </w:numPr>
      </w:pPr>
      <w:r>
        <w:t>Acetone (80–90%) or ethanol</w:t>
      </w:r>
    </w:p>
    <w:p w:rsidR="00CC7DA6" w:rsidRDefault="00E51C2D">
      <w:pPr>
        <w:pStyle w:val="Compact"/>
        <w:numPr>
          <w:ilvl w:val="0"/>
          <w:numId w:val="6"/>
        </w:numPr>
      </w:pPr>
      <w:r>
        <w:t>Chromatographic solvent (e.g., petroleum ether : acetone mixture)</w:t>
      </w:r>
    </w:p>
    <w:p w:rsidR="00CC7DA6" w:rsidRDefault="00E51C2D">
      <w:pPr>
        <w:pStyle w:val="Compact"/>
        <w:numPr>
          <w:ilvl w:val="0"/>
          <w:numId w:val="6"/>
        </w:numPr>
      </w:pPr>
      <w:r>
        <w:t>Distilled water</w:t>
      </w:r>
    </w:p>
    <w:p w:rsidR="00CC7DA6" w:rsidRDefault="00E51C2D">
      <w:r>
        <w:pict>
          <v:rect id="_x0000_i1028" style="width:0;height:1.5pt" o:hralign="center" o:hrstd="t" o:hr="t"/>
        </w:pict>
      </w:r>
    </w:p>
    <w:p w:rsidR="00CC7DA6" w:rsidRDefault="00E51C2D">
      <w:pPr>
        <w:pStyle w:val="Titre2"/>
      </w:pPr>
      <w:bookmarkStart w:id="7" w:name="experimental-procedure"/>
      <w:bookmarkEnd w:id="3"/>
      <w:bookmarkEnd w:id="6"/>
      <w:r>
        <w:t>4. Experimental Procedure</w:t>
      </w:r>
    </w:p>
    <w:p w:rsidR="00CC7DA6" w:rsidRDefault="00E51C2D">
      <w:pPr>
        <w:pStyle w:val="Titre3"/>
      </w:pPr>
      <w:bookmarkStart w:id="8" w:name="pigment-extraction"/>
      <w:r>
        <w:t>4.1 Pigment Extraction</w:t>
      </w:r>
    </w:p>
    <w:p w:rsidR="00CC7DA6" w:rsidRDefault="00E51C2D">
      <w:pPr>
        <w:pStyle w:val="Compact"/>
        <w:numPr>
          <w:ilvl w:val="0"/>
          <w:numId w:val="7"/>
        </w:numPr>
      </w:pPr>
      <w:r>
        <w:t>Collect fresh green leaves.</w:t>
      </w:r>
    </w:p>
    <w:p w:rsidR="00CC7DA6" w:rsidRDefault="00E51C2D">
      <w:pPr>
        <w:pStyle w:val="Compact"/>
        <w:numPr>
          <w:ilvl w:val="0"/>
          <w:numId w:val="7"/>
        </w:numPr>
      </w:pPr>
      <w:r>
        <w:t>Cut the leaves into small pieces.</w:t>
      </w:r>
    </w:p>
    <w:p w:rsidR="00CC7DA6" w:rsidRDefault="00E51C2D">
      <w:pPr>
        <w:pStyle w:val="Compact"/>
        <w:numPr>
          <w:ilvl w:val="0"/>
          <w:numId w:val="7"/>
        </w:numPr>
      </w:pPr>
      <w:r>
        <w:t>Grind the leave</w:t>
      </w:r>
      <w:r>
        <w:t>s in a mortar with a small volume of acetone.</w:t>
      </w:r>
    </w:p>
    <w:p w:rsidR="00CC7DA6" w:rsidRDefault="00E51C2D">
      <w:pPr>
        <w:pStyle w:val="Compact"/>
        <w:numPr>
          <w:ilvl w:val="0"/>
          <w:numId w:val="7"/>
        </w:numPr>
      </w:pPr>
      <w:r>
        <w:t>Filter the extract to obtain a concentrated green solution containing the pigments.</w:t>
      </w:r>
    </w:p>
    <w:p w:rsidR="00CC7DA6" w:rsidRDefault="00E51C2D">
      <w:pPr>
        <w:pStyle w:val="Titre3"/>
      </w:pPr>
      <w:bookmarkStart w:id="9" w:name="preparation-of-the-chromatogram"/>
      <w:bookmarkEnd w:id="8"/>
      <w:r>
        <w:t>4.2 Preparation of the Chromatogram</w:t>
      </w:r>
    </w:p>
    <w:p w:rsidR="00CC7DA6" w:rsidRDefault="00E51C2D">
      <w:pPr>
        <w:pStyle w:val="Compact"/>
        <w:numPr>
          <w:ilvl w:val="0"/>
          <w:numId w:val="8"/>
        </w:numPr>
      </w:pPr>
      <w:r>
        <w:t>Cut a strip of chromatography paper.</w:t>
      </w:r>
    </w:p>
    <w:p w:rsidR="00CC7DA6" w:rsidRDefault="00E51C2D">
      <w:pPr>
        <w:pStyle w:val="Compact"/>
        <w:numPr>
          <w:ilvl w:val="0"/>
          <w:numId w:val="8"/>
        </w:numPr>
      </w:pPr>
      <w:r>
        <w:t xml:space="preserve">Draw a pencil line approximately 2 cm from the lower </w:t>
      </w:r>
      <w:r>
        <w:t>edge of the paper.</w:t>
      </w:r>
    </w:p>
    <w:p w:rsidR="00CC7DA6" w:rsidRDefault="00E51C2D">
      <w:pPr>
        <w:pStyle w:val="Compact"/>
        <w:numPr>
          <w:ilvl w:val="0"/>
          <w:numId w:val="8"/>
        </w:numPr>
      </w:pPr>
      <w:r>
        <w:t>Using a capillary tube, place several drops of pigment extract on the center of the line.</w:t>
      </w:r>
    </w:p>
    <w:p w:rsidR="00CC7DA6" w:rsidRDefault="00E51C2D">
      <w:pPr>
        <w:pStyle w:val="Compact"/>
        <w:numPr>
          <w:ilvl w:val="0"/>
          <w:numId w:val="8"/>
        </w:numPr>
      </w:pPr>
      <w:r>
        <w:t>Allow the spot to dry between applications.</w:t>
      </w:r>
    </w:p>
    <w:p w:rsidR="00CC7DA6" w:rsidRDefault="00E51C2D">
      <w:pPr>
        <w:pStyle w:val="Titre3"/>
      </w:pPr>
      <w:bookmarkStart w:id="10" w:name="chromatographic-separation"/>
      <w:bookmarkEnd w:id="9"/>
      <w:r>
        <w:t>4.3 Chromatographic Separation</w:t>
      </w:r>
    </w:p>
    <w:p w:rsidR="00CC7DA6" w:rsidRDefault="00E51C2D">
      <w:pPr>
        <w:pStyle w:val="Compact"/>
        <w:numPr>
          <w:ilvl w:val="0"/>
          <w:numId w:val="9"/>
        </w:numPr>
      </w:pPr>
      <w:r>
        <w:t>Pour the chromatographic solvent into a beaker.</w:t>
      </w:r>
    </w:p>
    <w:p w:rsidR="00CC7DA6" w:rsidRDefault="00E51C2D">
      <w:pPr>
        <w:pStyle w:val="Compact"/>
        <w:numPr>
          <w:ilvl w:val="0"/>
          <w:numId w:val="9"/>
        </w:numPr>
      </w:pPr>
      <w:r>
        <w:t>Suspend the paper vertically in the solvent without immersing the pigment spot.</w:t>
      </w:r>
    </w:p>
    <w:p w:rsidR="00CC7DA6" w:rsidRDefault="00E51C2D">
      <w:pPr>
        <w:pStyle w:val="Compact"/>
        <w:numPr>
          <w:ilvl w:val="0"/>
          <w:numId w:val="9"/>
        </w:numPr>
      </w:pPr>
      <w:r>
        <w:t>Cover the beaker and allow the solvent to migrate upward.</w:t>
      </w:r>
    </w:p>
    <w:p w:rsidR="00CC7DA6" w:rsidRDefault="00E51C2D">
      <w:pPr>
        <w:pStyle w:val="Compact"/>
        <w:numPr>
          <w:ilvl w:val="0"/>
          <w:numId w:val="9"/>
        </w:numPr>
      </w:pPr>
      <w:r>
        <w:t>Remove the paper when the solvent front approaches the top.</w:t>
      </w:r>
    </w:p>
    <w:p w:rsidR="00CC7DA6" w:rsidRDefault="00E51C2D">
      <w:pPr>
        <w:pStyle w:val="Compact"/>
        <w:numPr>
          <w:ilvl w:val="0"/>
          <w:numId w:val="9"/>
        </w:numPr>
      </w:pPr>
      <w:r>
        <w:t>Mark the solvent front immediately with a pencil.</w:t>
      </w:r>
    </w:p>
    <w:p w:rsidR="00CC7DA6" w:rsidRDefault="00E51C2D">
      <w:pPr>
        <w:pStyle w:val="Compact"/>
        <w:numPr>
          <w:ilvl w:val="0"/>
          <w:numId w:val="9"/>
        </w:numPr>
      </w:pPr>
      <w:r>
        <w:t>Allow the chromatogram to dry.</w:t>
      </w:r>
    </w:p>
    <w:p w:rsidR="00CC7DA6" w:rsidRDefault="00E51C2D">
      <w:r>
        <w:pict>
          <v:rect id="_x0000_i1029" style="width:0;height:1.5pt" o:hralign="center" o:hrstd="t" o:hr="t"/>
        </w:pict>
      </w:r>
    </w:p>
    <w:p w:rsidR="00CC7DA6" w:rsidRDefault="00E51C2D">
      <w:pPr>
        <w:pStyle w:val="Titre2"/>
      </w:pPr>
      <w:bookmarkStart w:id="11" w:name="results"/>
      <w:bookmarkEnd w:id="7"/>
      <w:bookmarkEnd w:id="10"/>
      <w:r>
        <w:t>5. Results</w:t>
      </w:r>
    </w:p>
    <w:p w:rsidR="00CC7DA6" w:rsidRDefault="00E51C2D">
      <w:pPr>
        <w:pStyle w:val="Titre3"/>
      </w:pPr>
      <w:bookmarkStart w:id="12" w:name="table-1.-observation-of-pigment-bands"/>
      <w:r>
        <w:t>Table 1. Observation of Pigment Bands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617"/>
        <w:gridCol w:w="1764"/>
        <w:gridCol w:w="2004"/>
      </w:tblGrid>
      <w:tr w:rsidR="00CC7DA6" w:rsidTr="00CC7D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CC7DA6" w:rsidRDefault="00E51C2D">
            <w:pPr>
              <w:pStyle w:val="Compact"/>
            </w:pPr>
            <w:r>
              <w:t>Pigment</w:t>
            </w:r>
          </w:p>
        </w:tc>
        <w:tc>
          <w:tcPr>
            <w:tcW w:w="0" w:type="auto"/>
          </w:tcPr>
          <w:p w:rsidR="00CC7DA6" w:rsidRDefault="00E51C2D">
            <w:pPr>
              <w:pStyle w:val="Compact"/>
            </w:pPr>
            <w:r>
              <w:t>Color</w:t>
            </w:r>
          </w:p>
        </w:tc>
        <w:tc>
          <w:tcPr>
            <w:tcW w:w="0" w:type="auto"/>
          </w:tcPr>
          <w:p w:rsidR="00CC7DA6" w:rsidRDefault="00E51C2D">
            <w:pPr>
              <w:pStyle w:val="Compact"/>
            </w:pPr>
            <w:r>
              <w:t>Relative Position</w:t>
            </w:r>
          </w:p>
        </w:tc>
      </w:tr>
      <w:tr w:rsidR="00CC7DA6">
        <w:tc>
          <w:tcPr>
            <w:tcW w:w="0" w:type="auto"/>
          </w:tcPr>
          <w:p w:rsidR="00CC7DA6" w:rsidRDefault="00E51C2D">
            <w:pPr>
              <w:pStyle w:val="Compact"/>
            </w:pPr>
            <w:r>
              <w:t>Carotene</w:t>
            </w:r>
          </w:p>
        </w:tc>
        <w:tc>
          <w:tcPr>
            <w:tcW w:w="0" w:type="auto"/>
          </w:tcPr>
          <w:p w:rsidR="00CC7DA6" w:rsidRDefault="00E51C2D">
            <w:pPr>
              <w:pStyle w:val="Compact"/>
            </w:pPr>
            <w:r>
              <w:t>Orange-yellow</w:t>
            </w:r>
          </w:p>
        </w:tc>
        <w:tc>
          <w:tcPr>
            <w:tcW w:w="0" w:type="auto"/>
          </w:tcPr>
          <w:p w:rsidR="00CC7DA6" w:rsidRDefault="00E51C2D">
            <w:pPr>
              <w:pStyle w:val="Compact"/>
            </w:pPr>
            <w:r>
              <w:t>Highest</w:t>
            </w:r>
          </w:p>
        </w:tc>
      </w:tr>
      <w:tr w:rsidR="00CC7DA6">
        <w:tc>
          <w:tcPr>
            <w:tcW w:w="0" w:type="auto"/>
          </w:tcPr>
          <w:p w:rsidR="00CC7DA6" w:rsidRDefault="00E51C2D">
            <w:pPr>
              <w:pStyle w:val="Compact"/>
            </w:pPr>
            <w:r>
              <w:t>Xanthophyll</w:t>
            </w:r>
          </w:p>
        </w:tc>
        <w:tc>
          <w:tcPr>
            <w:tcW w:w="0" w:type="auto"/>
          </w:tcPr>
          <w:p w:rsidR="00CC7DA6" w:rsidRDefault="00E51C2D">
            <w:pPr>
              <w:pStyle w:val="Compact"/>
            </w:pPr>
            <w:r>
              <w:t>Yellow</w:t>
            </w:r>
          </w:p>
        </w:tc>
        <w:tc>
          <w:tcPr>
            <w:tcW w:w="0" w:type="auto"/>
          </w:tcPr>
          <w:p w:rsidR="00CC7DA6" w:rsidRDefault="00E51C2D">
            <w:pPr>
              <w:pStyle w:val="Compact"/>
            </w:pPr>
            <w:r>
              <w:t>Intermediate</w:t>
            </w:r>
          </w:p>
        </w:tc>
      </w:tr>
      <w:tr w:rsidR="00CC7DA6">
        <w:tc>
          <w:tcPr>
            <w:tcW w:w="0" w:type="auto"/>
          </w:tcPr>
          <w:p w:rsidR="00CC7DA6" w:rsidRDefault="00E51C2D">
            <w:pPr>
              <w:pStyle w:val="Compact"/>
            </w:pPr>
            <w:r>
              <w:lastRenderedPageBreak/>
              <w:t>Chlorophyll a</w:t>
            </w:r>
          </w:p>
        </w:tc>
        <w:tc>
          <w:tcPr>
            <w:tcW w:w="0" w:type="auto"/>
          </w:tcPr>
          <w:p w:rsidR="00CC7DA6" w:rsidRDefault="00E51C2D">
            <w:pPr>
              <w:pStyle w:val="Compact"/>
            </w:pPr>
            <w:r>
              <w:t>Blue-green</w:t>
            </w:r>
          </w:p>
        </w:tc>
        <w:tc>
          <w:tcPr>
            <w:tcW w:w="0" w:type="auto"/>
          </w:tcPr>
          <w:p w:rsidR="00CC7DA6" w:rsidRDefault="00E51C2D">
            <w:pPr>
              <w:pStyle w:val="Compact"/>
            </w:pPr>
            <w:r>
              <w:t>Intermediate</w:t>
            </w:r>
          </w:p>
        </w:tc>
      </w:tr>
      <w:tr w:rsidR="00CC7DA6">
        <w:tc>
          <w:tcPr>
            <w:tcW w:w="0" w:type="auto"/>
          </w:tcPr>
          <w:p w:rsidR="00CC7DA6" w:rsidRDefault="00E51C2D">
            <w:pPr>
              <w:pStyle w:val="Compact"/>
            </w:pPr>
            <w:r>
              <w:t>Chlorophyll b</w:t>
            </w:r>
          </w:p>
        </w:tc>
        <w:tc>
          <w:tcPr>
            <w:tcW w:w="0" w:type="auto"/>
          </w:tcPr>
          <w:p w:rsidR="00CC7DA6" w:rsidRDefault="00E51C2D">
            <w:pPr>
              <w:pStyle w:val="Compact"/>
            </w:pPr>
            <w:r>
              <w:t>Yellow-green</w:t>
            </w:r>
          </w:p>
        </w:tc>
        <w:tc>
          <w:tcPr>
            <w:tcW w:w="0" w:type="auto"/>
          </w:tcPr>
          <w:p w:rsidR="00CC7DA6" w:rsidRDefault="00E51C2D">
            <w:pPr>
              <w:pStyle w:val="Compact"/>
            </w:pPr>
            <w:r>
              <w:t>Lowest</w:t>
            </w:r>
          </w:p>
        </w:tc>
      </w:tr>
    </w:tbl>
    <w:p w:rsidR="00CC7DA6" w:rsidRDefault="00E51C2D">
      <w:r>
        <w:pict>
          <v:rect id="_x0000_i1030" style="width:0;height:1.5pt" o:hralign="center" o:hrstd="t" o:hr="t"/>
        </w:pict>
      </w:r>
    </w:p>
    <w:p w:rsidR="00CC7DA6" w:rsidRDefault="00E51C2D">
      <w:pPr>
        <w:pStyle w:val="Titre3"/>
      </w:pPr>
      <w:bookmarkStart w:id="13" w:name="Xdb3079ed9a10288778d1cdf8967af96b23e03f5"/>
      <w:bookmarkEnd w:id="12"/>
      <w:r>
        <w:t>Table 2. Measurement of Migration Distances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081"/>
        <w:gridCol w:w="3676"/>
        <w:gridCol w:w="3676"/>
        <w:gridCol w:w="973"/>
      </w:tblGrid>
      <w:tr w:rsidR="00CC7DA6" w:rsidTr="00CC7D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10" w:type="dxa"/>
          </w:tcPr>
          <w:p w:rsidR="00CC7DA6" w:rsidRDefault="00E51C2D">
            <w:pPr>
              <w:pStyle w:val="Compact"/>
            </w:pPr>
            <w:r>
              <w:t>Pigment</w:t>
            </w:r>
          </w:p>
        </w:tc>
        <w:tc>
          <w:tcPr>
            <w:tcW w:w="3095" w:type="dxa"/>
          </w:tcPr>
          <w:p w:rsidR="00CC7DA6" w:rsidRDefault="00E51C2D">
            <w:pPr>
              <w:pStyle w:val="Compact"/>
            </w:pPr>
            <w:r>
              <w:t>Distance Traveled by Pigment (cm)</w:t>
            </w:r>
          </w:p>
        </w:tc>
        <w:tc>
          <w:tcPr>
            <w:tcW w:w="3095" w:type="dxa"/>
          </w:tcPr>
          <w:p w:rsidR="00CC7DA6" w:rsidRDefault="00E51C2D">
            <w:pPr>
              <w:pStyle w:val="Compact"/>
            </w:pPr>
            <w:r>
              <w:t>Distance Traveled by Solvent (cm)</w:t>
            </w:r>
          </w:p>
        </w:tc>
        <w:tc>
          <w:tcPr>
            <w:tcW w:w="819" w:type="dxa"/>
          </w:tcPr>
          <w:p w:rsidR="00CC7DA6" w:rsidRDefault="00E51C2D">
            <w:pPr>
              <w:pStyle w:val="Compact"/>
            </w:pPr>
            <w:r>
              <w:t>Rf Value</w:t>
            </w:r>
          </w:p>
        </w:tc>
      </w:tr>
      <w:tr w:rsidR="00CC7DA6">
        <w:tc>
          <w:tcPr>
            <w:tcW w:w="910" w:type="dxa"/>
          </w:tcPr>
          <w:p w:rsidR="00CC7DA6" w:rsidRDefault="00E51C2D">
            <w:pPr>
              <w:pStyle w:val="Compact"/>
            </w:pPr>
            <w:r>
              <w:t>Carotene</w:t>
            </w:r>
          </w:p>
        </w:tc>
        <w:tc>
          <w:tcPr>
            <w:tcW w:w="3095" w:type="dxa"/>
          </w:tcPr>
          <w:p w:rsidR="00CC7DA6" w:rsidRDefault="00CC7DA6">
            <w:pPr>
              <w:pStyle w:val="Compact"/>
            </w:pPr>
          </w:p>
        </w:tc>
        <w:tc>
          <w:tcPr>
            <w:tcW w:w="3095" w:type="dxa"/>
          </w:tcPr>
          <w:p w:rsidR="00CC7DA6" w:rsidRDefault="00CC7DA6">
            <w:pPr>
              <w:pStyle w:val="Compact"/>
            </w:pPr>
          </w:p>
        </w:tc>
        <w:tc>
          <w:tcPr>
            <w:tcW w:w="819" w:type="dxa"/>
          </w:tcPr>
          <w:p w:rsidR="00CC7DA6" w:rsidRDefault="00CC7DA6">
            <w:pPr>
              <w:pStyle w:val="Compact"/>
            </w:pPr>
          </w:p>
        </w:tc>
      </w:tr>
      <w:tr w:rsidR="00CC7DA6">
        <w:tc>
          <w:tcPr>
            <w:tcW w:w="910" w:type="dxa"/>
          </w:tcPr>
          <w:p w:rsidR="00CC7DA6" w:rsidRDefault="00E51C2D">
            <w:pPr>
              <w:pStyle w:val="Compact"/>
            </w:pPr>
            <w:r>
              <w:t>Xanthophyll</w:t>
            </w:r>
          </w:p>
        </w:tc>
        <w:tc>
          <w:tcPr>
            <w:tcW w:w="3095" w:type="dxa"/>
          </w:tcPr>
          <w:p w:rsidR="00CC7DA6" w:rsidRDefault="00CC7DA6">
            <w:pPr>
              <w:pStyle w:val="Compact"/>
            </w:pPr>
          </w:p>
        </w:tc>
        <w:tc>
          <w:tcPr>
            <w:tcW w:w="3095" w:type="dxa"/>
          </w:tcPr>
          <w:p w:rsidR="00CC7DA6" w:rsidRDefault="00CC7DA6">
            <w:pPr>
              <w:pStyle w:val="Compact"/>
            </w:pPr>
          </w:p>
        </w:tc>
        <w:tc>
          <w:tcPr>
            <w:tcW w:w="819" w:type="dxa"/>
          </w:tcPr>
          <w:p w:rsidR="00CC7DA6" w:rsidRDefault="00CC7DA6">
            <w:pPr>
              <w:pStyle w:val="Compact"/>
            </w:pPr>
          </w:p>
        </w:tc>
      </w:tr>
      <w:tr w:rsidR="00CC7DA6">
        <w:tc>
          <w:tcPr>
            <w:tcW w:w="910" w:type="dxa"/>
          </w:tcPr>
          <w:p w:rsidR="00CC7DA6" w:rsidRDefault="00E51C2D">
            <w:pPr>
              <w:pStyle w:val="Compact"/>
            </w:pPr>
            <w:r>
              <w:t>Chlorophyll a</w:t>
            </w:r>
          </w:p>
        </w:tc>
        <w:tc>
          <w:tcPr>
            <w:tcW w:w="3095" w:type="dxa"/>
          </w:tcPr>
          <w:p w:rsidR="00CC7DA6" w:rsidRDefault="00CC7DA6">
            <w:pPr>
              <w:pStyle w:val="Compact"/>
            </w:pPr>
          </w:p>
        </w:tc>
        <w:tc>
          <w:tcPr>
            <w:tcW w:w="3095" w:type="dxa"/>
          </w:tcPr>
          <w:p w:rsidR="00CC7DA6" w:rsidRDefault="00CC7DA6">
            <w:pPr>
              <w:pStyle w:val="Compact"/>
            </w:pPr>
          </w:p>
        </w:tc>
        <w:tc>
          <w:tcPr>
            <w:tcW w:w="819" w:type="dxa"/>
          </w:tcPr>
          <w:p w:rsidR="00CC7DA6" w:rsidRDefault="00CC7DA6">
            <w:pPr>
              <w:pStyle w:val="Compact"/>
            </w:pPr>
          </w:p>
        </w:tc>
      </w:tr>
      <w:tr w:rsidR="00CC7DA6">
        <w:tc>
          <w:tcPr>
            <w:tcW w:w="910" w:type="dxa"/>
          </w:tcPr>
          <w:p w:rsidR="00CC7DA6" w:rsidRDefault="00E51C2D">
            <w:pPr>
              <w:pStyle w:val="Compact"/>
            </w:pPr>
            <w:r>
              <w:t>Chlorophyll b</w:t>
            </w:r>
          </w:p>
        </w:tc>
        <w:tc>
          <w:tcPr>
            <w:tcW w:w="3095" w:type="dxa"/>
          </w:tcPr>
          <w:p w:rsidR="00CC7DA6" w:rsidRDefault="00CC7DA6">
            <w:pPr>
              <w:pStyle w:val="Compact"/>
            </w:pPr>
          </w:p>
        </w:tc>
        <w:tc>
          <w:tcPr>
            <w:tcW w:w="3095" w:type="dxa"/>
          </w:tcPr>
          <w:p w:rsidR="00CC7DA6" w:rsidRDefault="00CC7DA6">
            <w:pPr>
              <w:pStyle w:val="Compact"/>
            </w:pPr>
          </w:p>
        </w:tc>
        <w:tc>
          <w:tcPr>
            <w:tcW w:w="819" w:type="dxa"/>
          </w:tcPr>
          <w:p w:rsidR="00CC7DA6" w:rsidRDefault="00CC7DA6">
            <w:pPr>
              <w:pStyle w:val="Compact"/>
            </w:pPr>
          </w:p>
        </w:tc>
      </w:tr>
    </w:tbl>
    <w:p w:rsidR="00CC7DA6" w:rsidRDefault="00E51C2D">
      <w:r>
        <w:pict>
          <v:rect id="_x0000_i1031" style="width:0;height:1.5pt" o:hralign="center" o:hrstd="t" o:hr="t"/>
        </w:pict>
      </w:r>
    </w:p>
    <w:p w:rsidR="00CC7DA6" w:rsidRDefault="00E51C2D">
      <w:pPr>
        <w:pStyle w:val="Titre2"/>
      </w:pPr>
      <w:bookmarkStart w:id="14" w:name="data-analysis"/>
      <w:bookmarkEnd w:id="11"/>
      <w:bookmarkEnd w:id="13"/>
      <w:r>
        <w:t>6. Data Analysis</w:t>
      </w:r>
    </w:p>
    <w:p w:rsidR="00CC7DA6" w:rsidRDefault="00E51C2D">
      <w:pPr>
        <w:pStyle w:val="Compact"/>
        <w:numPr>
          <w:ilvl w:val="0"/>
          <w:numId w:val="10"/>
        </w:numPr>
      </w:pPr>
      <w:r>
        <w:t>Measure the migration distance of each pigment band.</w:t>
      </w:r>
    </w:p>
    <w:p w:rsidR="00CC7DA6" w:rsidRDefault="00E51C2D">
      <w:pPr>
        <w:pStyle w:val="Compact"/>
        <w:numPr>
          <w:ilvl w:val="0"/>
          <w:numId w:val="10"/>
        </w:numPr>
      </w:pPr>
      <w:r>
        <w:t>Measure the distance traveled by the solvent front.</w:t>
      </w:r>
    </w:p>
    <w:p w:rsidR="00CC7DA6" w:rsidRDefault="00E51C2D">
      <w:pPr>
        <w:pStyle w:val="Compact"/>
        <w:numPr>
          <w:ilvl w:val="0"/>
          <w:numId w:val="10"/>
        </w:numPr>
      </w:pPr>
      <w:r>
        <w:t>Calculate the Rf value of each pigment.</w:t>
      </w:r>
    </w:p>
    <w:p w:rsidR="00CC7DA6" w:rsidRDefault="00E51C2D">
      <w:pPr>
        <w:pStyle w:val="Compact"/>
        <w:numPr>
          <w:ilvl w:val="0"/>
          <w:numId w:val="10"/>
        </w:numPr>
      </w:pPr>
      <w:r>
        <w:t>Compare the migration of different pigments.</w:t>
      </w:r>
    </w:p>
    <w:p w:rsidR="00CC7DA6" w:rsidRDefault="00E51C2D">
      <w:pPr>
        <w:pStyle w:val="Compact"/>
        <w:numPr>
          <w:ilvl w:val="0"/>
          <w:numId w:val="10"/>
        </w:numPr>
      </w:pPr>
      <w:r>
        <w:t>Explain the relationship between pigment polarity and migration di</w:t>
      </w:r>
      <w:r>
        <w:t>stance.</w:t>
      </w:r>
    </w:p>
    <w:p w:rsidR="00CC7DA6" w:rsidRDefault="00E51C2D">
      <w:r>
        <w:pict>
          <v:rect id="_x0000_i1032" style="width:0;height:1.5pt" o:hralign="center" o:hrstd="t" o:hr="t"/>
        </w:pict>
      </w:r>
    </w:p>
    <w:p w:rsidR="00CC7DA6" w:rsidRDefault="00CC7DA6">
      <w:bookmarkStart w:id="15" w:name="discussion"/>
      <w:bookmarkEnd w:id="14"/>
    </w:p>
    <w:p w:rsidR="00CC7DA6" w:rsidRDefault="00E51C2D">
      <w:pPr>
        <w:pStyle w:val="Titre2"/>
      </w:pPr>
      <w:bookmarkStart w:id="16" w:name="conclusion"/>
      <w:bookmarkEnd w:id="15"/>
      <w:r>
        <w:t>7</w:t>
      </w:r>
      <w:r>
        <w:t>. Conclusion</w:t>
      </w:r>
    </w:p>
    <w:p w:rsidR="00CC7DA6" w:rsidRDefault="00E51C2D">
      <w:pPr>
        <w:pStyle w:val="FirstParagraph"/>
      </w:pPr>
      <w:r>
        <w:t xml:space="preserve">Paper chromatography successfully separates the pigments present in green leaves. </w:t>
      </w:r>
      <w:r>
        <w:t>The experiment demonstrates the presence of chlorophylls and carotenoids, each characterized by a specific migration distance and Rf value. Chromatography is therefore an effective technique for the identification and analysis of plant pigments.</w:t>
      </w:r>
    </w:p>
    <w:p w:rsidR="00CC7DA6" w:rsidRDefault="00CC7DA6">
      <w:pPr>
        <w:pStyle w:val="Corpsdetexte"/>
      </w:pPr>
      <w:bookmarkStart w:id="17" w:name="_GoBack"/>
      <w:bookmarkEnd w:id="0"/>
      <w:bookmarkEnd w:id="16"/>
      <w:bookmarkEnd w:id="17"/>
    </w:p>
    <w:sectPr w:rsidR="00CC7DA6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F5ECEAB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17906A4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E07212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DA6"/>
    <w:rsid w:val="00487D28"/>
    <w:rsid w:val="00CC7DA6"/>
    <w:rsid w:val="00E5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A95AC-4B87-46E9-8624-8A05D51A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Corpsdetexte"/>
    <w:link w:val="Titre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Corpsdetexte"/>
    <w:link w:val="Titre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Corpsdetexte"/>
    <w:link w:val="Titre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Corpsdetexte"/>
    <w:link w:val="Titre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Corpsdetexte"/>
    <w:link w:val="Titre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Corpsdetexte"/>
    <w:link w:val="Titre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Corpsdetexte"/>
    <w:link w:val="Titre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Corpsdetexte"/>
    <w:link w:val="Titre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link w:val="Titre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Titre"/>
    <w:next w:val="Corpsdetexte"/>
    <w:link w:val="Sous-titre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sdetexte"/>
    <w:qFormat/>
    <w:pPr>
      <w:keepNext/>
      <w:keepLines/>
      <w:jc w:val="center"/>
    </w:pPr>
  </w:style>
  <w:style w:type="paragraph" w:styleId="Date">
    <w:name w:val="Date"/>
    <w:next w:val="Corpsdetex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sdetexte"/>
    <w:qFormat/>
    <w:pPr>
      <w:keepNext/>
      <w:keepLines/>
      <w:spacing w:before="1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character" w:customStyle="1" w:styleId="Titre1Car">
    <w:name w:val="Titre 1 Car"/>
    <w:basedOn w:val="Policepardfaut"/>
    <w:link w:val="Titre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Normalcentr">
    <w:name w:val="Block Text"/>
    <w:basedOn w:val="Corpsdetexte"/>
    <w:next w:val="Corpsdetexte"/>
    <w:uiPriority w:val="9"/>
    <w:unhideWhenUsed/>
    <w:qFormat/>
    <w:pPr>
      <w:spacing w:before="100" w:after="100"/>
      <w:ind w:left="480" w:right="480"/>
    </w:pPr>
  </w:style>
  <w:style w:type="paragraph" w:styleId="Notedebasdepag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Notedebasdepage"/>
    <w:next w:val="Notedebasdepag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pPr>
      <w:keepNext/>
    </w:pPr>
  </w:style>
  <w:style w:type="paragraph" w:customStyle="1" w:styleId="ImageCaption">
    <w:name w:val="Image Caption"/>
    <w:basedOn w:val="Lgend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gendeCar"/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Pr>
      <w:color w:val="156082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keywords/>
  <cp:lastModifiedBy>dell</cp:lastModifiedBy>
  <cp:revision>3</cp:revision>
  <dcterms:created xsi:type="dcterms:W3CDTF">2026-06-19T11:28:00Z</dcterms:created>
  <dcterms:modified xsi:type="dcterms:W3CDTF">2026-06-19T11:28:00Z</dcterms:modified>
</cp:coreProperties>
</file>