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033E" w14:textId="2BBD0A32" w:rsidR="00073D82" w:rsidRPr="00073D82" w:rsidRDefault="00073D82" w:rsidP="00073D82">
      <w:pPr>
        <w:spacing w:after="120" w:line="360" w:lineRule="auto"/>
        <w:jc w:val="both"/>
        <w:rPr>
          <w:rFonts w:asciiTheme="majorBidi" w:hAnsiTheme="majorBidi" w:cstheme="majorBidi"/>
          <w:b/>
          <w:bCs/>
          <w:sz w:val="24"/>
          <w:szCs w:val="24"/>
        </w:rPr>
      </w:pPr>
      <w:r w:rsidRPr="00073D82">
        <w:rPr>
          <w:rFonts w:asciiTheme="majorBidi" w:hAnsiTheme="majorBidi" w:cstheme="majorBidi"/>
          <w:b/>
          <w:bCs/>
          <w:sz w:val="26"/>
          <w:szCs w:val="26"/>
        </w:rPr>
        <w:t>Charte et codes éthiques et déontologiques</w:t>
      </w:r>
      <w:r w:rsidRPr="00073D82">
        <w:rPr>
          <w:rFonts w:asciiTheme="majorBidi" w:hAnsiTheme="majorBidi" w:cstheme="majorBidi"/>
          <w:b/>
          <w:bCs/>
          <w:sz w:val="24"/>
          <w:szCs w:val="24"/>
        </w:rPr>
        <w:t xml:space="preserve"> (universitaires et professionnels)</w:t>
      </w:r>
    </w:p>
    <w:p w14:paraId="48B04F28" w14:textId="74E9FE85" w:rsidR="00C30F0A" w:rsidRPr="00073D82" w:rsidRDefault="00C30F0A" w:rsidP="00073D82">
      <w:pPr>
        <w:pStyle w:val="Paragraphedeliste"/>
        <w:numPr>
          <w:ilvl w:val="0"/>
          <w:numId w:val="5"/>
        </w:numPr>
        <w:shd w:val="clear" w:color="auto" w:fill="FFFFFF"/>
        <w:tabs>
          <w:tab w:val="right" w:pos="284"/>
        </w:tabs>
        <w:spacing w:after="0" w:line="360" w:lineRule="auto"/>
        <w:ind w:left="0" w:firstLine="0"/>
        <w:jc w:val="both"/>
        <w:rPr>
          <w:rFonts w:asciiTheme="majorBidi" w:hAnsiTheme="majorBidi" w:cstheme="majorBidi"/>
          <w:sz w:val="24"/>
          <w:szCs w:val="24"/>
        </w:rPr>
      </w:pPr>
      <w:r w:rsidRPr="00073D82">
        <w:rPr>
          <w:rFonts w:asciiTheme="majorBidi" w:hAnsiTheme="majorBidi" w:cstheme="majorBidi"/>
          <w:b/>
          <w:bCs/>
          <w:sz w:val="24"/>
          <w:szCs w:val="24"/>
        </w:rPr>
        <w:t>La charte éthique</w:t>
      </w:r>
      <w:r w:rsidRPr="00073D82">
        <w:rPr>
          <w:rFonts w:asciiTheme="majorBidi" w:hAnsiTheme="majorBidi" w:cstheme="majorBidi"/>
          <w:sz w:val="24"/>
          <w:szCs w:val="24"/>
        </w:rPr>
        <w:t xml:space="preserve"> est un document officiel qui permet à l’entreprise de formaliser ses valeurs et ses bonnes pratiques commerciales. Bien qu’elle ne soit pas obligatoire, elle est fortement conseillée puisqu’elle permet d’officialiser un certain nombre de codes et d’actions qui vont au-delà des obligations des employeurs.</w:t>
      </w:r>
      <w:r w:rsidR="00073D82" w:rsidRPr="00073D82">
        <w:rPr>
          <w:rFonts w:asciiTheme="majorBidi" w:hAnsiTheme="majorBidi" w:cstheme="majorBidi"/>
          <w:sz w:val="24"/>
          <w:szCs w:val="24"/>
        </w:rPr>
        <w:t xml:space="preserve"> </w:t>
      </w:r>
      <w:r w:rsidRPr="00073D82">
        <w:rPr>
          <w:rFonts w:asciiTheme="majorBidi" w:hAnsiTheme="majorBidi" w:cstheme="majorBidi"/>
          <w:sz w:val="24"/>
          <w:szCs w:val="24"/>
        </w:rPr>
        <w:t xml:space="preserve">L’entreprise qui met en place une charte éthique engage alors ses collaborateurs à respecter chaque principe, relatif à des principes éthiques, voire environnementaux et sociaux. Avoir une charte éthique permet ainsi de fixer des règles de bonnes conduites partagées par l’ensemble des collaborateurs de l’entreprise. Par ailleurs, ce document est un gage de responsabilité et de confiance pour les parties prenantes. </w:t>
      </w:r>
    </w:p>
    <w:p w14:paraId="3076A6DB" w14:textId="77777777" w:rsidR="00073D82" w:rsidRDefault="00C30F0A" w:rsidP="00073D82">
      <w:pPr>
        <w:shd w:val="clear" w:color="auto" w:fill="FFFFFF"/>
        <w:spacing w:after="0" w:line="360" w:lineRule="auto"/>
        <w:jc w:val="both"/>
        <w:rPr>
          <w:rFonts w:asciiTheme="majorBidi" w:hAnsiTheme="majorBidi" w:cstheme="majorBidi"/>
          <w:b/>
          <w:bCs/>
          <w:sz w:val="24"/>
          <w:szCs w:val="24"/>
        </w:rPr>
      </w:pPr>
      <w:r w:rsidRPr="00073D82">
        <w:rPr>
          <w:rFonts w:asciiTheme="majorBidi" w:hAnsiTheme="majorBidi" w:cstheme="majorBidi"/>
          <w:b/>
          <w:bCs/>
          <w:sz w:val="24"/>
          <w:szCs w:val="24"/>
        </w:rPr>
        <w:t>A titre d’exemple</w:t>
      </w:r>
      <w:r w:rsidRPr="00C30F0A">
        <w:rPr>
          <w:rFonts w:asciiTheme="majorBidi" w:hAnsiTheme="majorBidi" w:cstheme="majorBidi"/>
          <w:sz w:val="24"/>
          <w:szCs w:val="24"/>
        </w:rPr>
        <w:t xml:space="preserve">, il existe des chartes concernant les pratiques professionnelles des personnels soignant ou accompagnant des personnes vulnérables (enfants, handicapés, personnes âgées, malades hospitalisés). </w:t>
      </w:r>
    </w:p>
    <w:p w14:paraId="3F86E9DA" w14:textId="77777777" w:rsidR="00073D82" w:rsidRDefault="00073D82" w:rsidP="00073D82">
      <w:pPr>
        <w:shd w:val="clear" w:color="auto" w:fill="FFFFFF"/>
        <w:spacing w:after="0" w:line="360" w:lineRule="auto"/>
        <w:jc w:val="both"/>
        <w:rPr>
          <w:rFonts w:asciiTheme="majorBidi" w:hAnsiTheme="majorBidi" w:cstheme="majorBidi"/>
          <w:b/>
          <w:bCs/>
          <w:sz w:val="24"/>
          <w:szCs w:val="24"/>
        </w:rPr>
      </w:pPr>
    </w:p>
    <w:p w14:paraId="5A93B149" w14:textId="359BF556" w:rsidR="00C30F0A" w:rsidRPr="00073D82" w:rsidRDefault="00C30F0A" w:rsidP="00073D82">
      <w:pPr>
        <w:pStyle w:val="Paragraphedeliste"/>
        <w:numPr>
          <w:ilvl w:val="0"/>
          <w:numId w:val="5"/>
        </w:numPr>
        <w:shd w:val="clear" w:color="auto" w:fill="FFFFFF"/>
        <w:tabs>
          <w:tab w:val="right" w:pos="284"/>
        </w:tabs>
        <w:spacing w:after="0" w:line="360" w:lineRule="auto"/>
        <w:ind w:left="0" w:firstLine="0"/>
        <w:jc w:val="both"/>
        <w:rPr>
          <w:rFonts w:asciiTheme="majorBidi" w:eastAsia="Times New Roman" w:hAnsiTheme="majorBidi" w:cstheme="majorBidi"/>
          <w:color w:val="0A0A0A"/>
          <w:sz w:val="24"/>
          <w:szCs w:val="24"/>
          <w:lang w:eastAsia="fr-FR"/>
        </w:rPr>
      </w:pPr>
      <w:r w:rsidRPr="00073D82">
        <w:rPr>
          <w:rFonts w:asciiTheme="majorBidi" w:hAnsiTheme="majorBidi" w:cstheme="majorBidi"/>
          <w:b/>
          <w:bCs/>
          <w:sz w:val="24"/>
          <w:szCs w:val="24"/>
        </w:rPr>
        <w:t>Un code de déontologie</w:t>
      </w:r>
      <w:r w:rsidRPr="00073D82">
        <w:rPr>
          <w:rFonts w:asciiTheme="majorBidi" w:hAnsiTheme="majorBidi" w:cstheme="majorBidi"/>
          <w:sz w:val="24"/>
          <w:szCs w:val="24"/>
        </w:rPr>
        <w:t xml:space="preserve"> régit un mode d'exercice d'une profession (déontologie professionnelle) ou d'une activité en vue du respect d'une éthique. C'est un ensemble de droits et devoirs qui régissent une profession, la conduite de ceux qui l'exercent, les rapports entre ceux-ci et leurs clients ou le public. Il permet de lutter contre la corruption. La fonction primordiale d’un code de déontologie est de protéger et de promouvoir le bien-être du professionnel.</w:t>
      </w:r>
    </w:p>
    <w:p w14:paraId="6F051B67" w14:textId="77777777" w:rsidR="00C30F0A" w:rsidRPr="00073D82" w:rsidRDefault="00C30F0A" w:rsidP="00073D82">
      <w:pPr>
        <w:shd w:val="clear" w:color="auto" w:fill="FFFFFF"/>
        <w:spacing w:after="0" w:line="360" w:lineRule="auto"/>
        <w:jc w:val="both"/>
        <w:rPr>
          <w:rFonts w:asciiTheme="majorBidi" w:eastAsia="Times New Roman" w:hAnsiTheme="majorBidi" w:cstheme="majorBidi"/>
          <w:b/>
          <w:bCs/>
          <w:color w:val="0A0A0A"/>
          <w:sz w:val="24"/>
          <w:szCs w:val="24"/>
          <w:lang w:eastAsia="fr-FR"/>
        </w:rPr>
      </w:pPr>
      <w:r w:rsidRPr="00073D82">
        <w:rPr>
          <w:rFonts w:asciiTheme="majorBidi" w:eastAsia="Times New Roman" w:hAnsiTheme="majorBidi" w:cstheme="majorBidi"/>
          <w:b/>
          <w:bCs/>
          <w:color w:val="0A0A0A"/>
          <w:sz w:val="24"/>
          <w:szCs w:val="24"/>
          <w:lang w:eastAsia="fr-FR"/>
        </w:rPr>
        <w:t>La charte éthique</w:t>
      </w:r>
      <w:r w:rsidRPr="00C30F0A">
        <w:rPr>
          <w:rFonts w:asciiTheme="majorBidi" w:eastAsia="Times New Roman" w:hAnsiTheme="majorBidi" w:cstheme="majorBidi"/>
          <w:color w:val="0A0A0A"/>
          <w:sz w:val="24"/>
          <w:szCs w:val="24"/>
          <w:lang w:eastAsia="fr-FR"/>
        </w:rPr>
        <w:t xml:space="preserve"> définit les valeurs fondamentales et l'état d'esprit (le « pourquoi ») d'une organisation, tandis que </w:t>
      </w:r>
      <w:r w:rsidRPr="00073D82">
        <w:rPr>
          <w:rFonts w:asciiTheme="majorBidi" w:eastAsia="Times New Roman" w:hAnsiTheme="majorBidi" w:cstheme="majorBidi"/>
          <w:b/>
          <w:bCs/>
          <w:sz w:val="24"/>
          <w:szCs w:val="24"/>
          <w:lang w:eastAsia="fr-FR"/>
        </w:rPr>
        <w:t>le </w:t>
      </w:r>
      <w:hyperlink r:id="rId5" w:history="1">
        <w:r w:rsidRPr="00073D82">
          <w:rPr>
            <w:rFonts w:asciiTheme="majorBidi" w:eastAsia="Times New Roman" w:hAnsiTheme="majorBidi" w:cstheme="majorBidi"/>
            <w:b/>
            <w:bCs/>
            <w:sz w:val="24"/>
            <w:szCs w:val="24"/>
            <w:lang w:eastAsia="fr-FR"/>
          </w:rPr>
          <w:t>code de conduite</w:t>
        </w:r>
      </w:hyperlink>
      <w:r w:rsidRPr="00C30F0A">
        <w:rPr>
          <w:rFonts w:asciiTheme="majorBidi" w:eastAsia="Times New Roman" w:hAnsiTheme="majorBidi" w:cstheme="majorBidi"/>
          <w:color w:val="0A0A0A"/>
          <w:sz w:val="24"/>
          <w:szCs w:val="24"/>
          <w:lang w:eastAsia="fr-FR"/>
        </w:rPr>
        <w:t xml:space="preserve"> opérationnalise ces valeurs en règles précises et comportements attendus (le « comment »). </w:t>
      </w:r>
      <w:r w:rsidRPr="00073D82">
        <w:rPr>
          <w:rFonts w:asciiTheme="majorBidi" w:eastAsia="Times New Roman" w:hAnsiTheme="majorBidi" w:cstheme="majorBidi"/>
          <w:b/>
          <w:bCs/>
          <w:color w:val="0A0A0A"/>
          <w:sz w:val="24"/>
          <w:szCs w:val="24"/>
          <w:lang w:eastAsia="fr-FR"/>
        </w:rPr>
        <w:t>La charte est déclarative, le code est prescriptif et souvent obligatoire. </w:t>
      </w:r>
    </w:p>
    <w:p w14:paraId="31F92F1C" w14:textId="77777777" w:rsidR="00C30F0A" w:rsidRPr="00C30F0A" w:rsidRDefault="00C30F0A" w:rsidP="00073D82">
      <w:pPr>
        <w:shd w:val="clear" w:color="auto" w:fill="FFFFFF"/>
        <w:spacing w:after="0" w:line="360" w:lineRule="auto"/>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Charte Éthique (ou Charte des valeurs)</w:t>
      </w:r>
    </w:p>
    <w:p w14:paraId="3F912634" w14:textId="77777777" w:rsidR="00C30F0A" w:rsidRPr="00C30F0A" w:rsidRDefault="00C30F0A" w:rsidP="00073D82">
      <w:pPr>
        <w:numPr>
          <w:ilvl w:val="0"/>
          <w:numId w:val="1"/>
        </w:numPr>
        <w:shd w:val="clear" w:color="auto" w:fill="FFFFFF"/>
        <w:spacing w:after="138" w:line="360" w:lineRule="auto"/>
        <w:ind w:left="567" w:firstLine="0"/>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Objectif :</w:t>
      </w:r>
      <w:r w:rsidRPr="00C30F0A">
        <w:rPr>
          <w:rFonts w:asciiTheme="majorBidi" w:eastAsia="Times New Roman" w:hAnsiTheme="majorBidi" w:cstheme="majorBidi"/>
          <w:color w:val="0A0A0A"/>
          <w:sz w:val="24"/>
          <w:szCs w:val="24"/>
          <w:lang w:eastAsia="fr-FR"/>
        </w:rPr>
        <w:t> Définir la vision, les principes moraux et l'identité éthique de l'entreprise.</w:t>
      </w:r>
    </w:p>
    <w:p w14:paraId="3E737B59" w14:textId="77777777" w:rsidR="00C30F0A" w:rsidRPr="00C30F0A" w:rsidRDefault="00C30F0A" w:rsidP="00073D82">
      <w:pPr>
        <w:numPr>
          <w:ilvl w:val="0"/>
          <w:numId w:val="1"/>
        </w:numPr>
        <w:shd w:val="clear" w:color="auto" w:fill="FFFFFF"/>
        <w:spacing w:after="138" w:line="360" w:lineRule="auto"/>
        <w:ind w:left="567" w:firstLine="0"/>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Contenu :</w:t>
      </w:r>
      <w:r w:rsidRPr="00C30F0A">
        <w:rPr>
          <w:rFonts w:asciiTheme="majorBidi" w:eastAsia="Times New Roman" w:hAnsiTheme="majorBidi" w:cstheme="majorBidi"/>
          <w:color w:val="0A0A0A"/>
          <w:sz w:val="24"/>
          <w:szCs w:val="24"/>
          <w:lang w:eastAsia="fr-FR"/>
        </w:rPr>
        <w:t> Principes généraux (ex: intégrité, respect, diversité, durabilité).</w:t>
      </w:r>
    </w:p>
    <w:p w14:paraId="6F4FD2BB" w14:textId="77777777" w:rsidR="00C30F0A" w:rsidRPr="00C30F0A" w:rsidRDefault="00C30F0A" w:rsidP="00073D82">
      <w:pPr>
        <w:numPr>
          <w:ilvl w:val="0"/>
          <w:numId w:val="1"/>
        </w:numPr>
        <w:shd w:val="clear" w:color="auto" w:fill="FFFFFF"/>
        <w:spacing w:after="138" w:line="360" w:lineRule="auto"/>
        <w:ind w:left="567" w:firstLine="0"/>
        <w:jc w:val="both"/>
        <w:rPr>
          <w:rFonts w:asciiTheme="majorBidi" w:eastAsia="Times New Roman" w:hAnsiTheme="majorBidi" w:cstheme="majorBidi"/>
          <w:sz w:val="24"/>
          <w:szCs w:val="24"/>
          <w:lang w:eastAsia="fr-FR"/>
        </w:rPr>
      </w:pPr>
      <w:r w:rsidRPr="00C30F0A">
        <w:rPr>
          <w:rFonts w:asciiTheme="majorBidi" w:eastAsia="Times New Roman" w:hAnsiTheme="majorBidi" w:cstheme="majorBidi"/>
          <w:b/>
          <w:bCs/>
          <w:color w:val="0A0A0A"/>
          <w:sz w:val="24"/>
          <w:szCs w:val="24"/>
          <w:lang w:eastAsia="fr-FR"/>
        </w:rPr>
        <w:t>Portée :</w:t>
      </w:r>
      <w:r w:rsidRPr="00C30F0A">
        <w:rPr>
          <w:rFonts w:asciiTheme="majorBidi" w:eastAsia="Times New Roman" w:hAnsiTheme="majorBidi" w:cstheme="majorBidi"/>
          <w:color w:val="0A0A0A"/>
          <w:sz w:val="24"/>
          <w:szCs w:val="24"/>
          <w:lang w:eastAsia="fr-FR"/>
        </w:rPr>
        <w:t> </w:t>
      </w:r>
      <w:proofErr w:type="spellStart"/>
      <w:r w:rsidRPr="00C30F0A">
        <w:rPr>
          <w:rFonts w:asciiTheme="majorBidi" w:eastAsia="Times New Roman" w:hAnsiTheme="majorBidi" w:cstheme="majorBidi"/>
          <w:color w:val="0A0A0A"/>
          <w:sz w:val="24"/>
          <w:szCs w:val="24"/>
          <w:lang w:eastAsia="fr-FR"/>
        </w:rPr>
        <w:t>Inspirationnelle</w:t>
      </w:r>
      <w:proofErr w:type="spellEnd"/>
      <w:r w:rsidRPr="00C30F0A">
        <w:rPr>
          <w:rFonts w:asciiTheme="majorBidi" w:eastAsia="Times New Roman" w:hAnsiTheme="majorBidi" w:cstheme="majorBidi"/>
          <w:color w:val="0A0A0A"/>
          <w:sz w:val="24"/>
          <w:szCs w:val="24"/>
          <w:lang w:eastAsia="fr-FR"/>
        </w:rPr>
        <w:t>, orientée vers l'état d'esprit et la culture d'entreprise. </w:t>
      </w:r>
    </w:p>
    <w:p w14:paraId="6454421F" w14:textId="77777777" w:rsidR="00C30F0A" w:rsidRPr="00C30F0A" w:rsidRDefault="00C30F0A" w:rsidP="00073D82">
      <w:pPr>
        <w:shd w:val="clear" w:color="auto" w:fill="FFFFFF"/>
        <w:spacing w:after="0" w:line="360" w:lineRule="auto"/>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Code de Conduite (ou Code éthique opérationnel)</w:t>
      </w:r>
    </w:p>
    <w:p w14:paraId="0F799893" w14:textId="77777777" w:rsidR="00C30F0A" w:rsidRPr="00C30F0A" w:rsidRDefault="00C30F0A" w:rsidP="00073D82">
      <w:pPr>
        <w:numPr>
          <w:ilvl w:val="0"/>
          <w:numId w:val="2"/>
        </w:numPr>
        <w:shd w:val="clear" w:color="auto" w:fill="FFFFFF"/>
        <w:spacing w:after="138" w:line="360" w:lineRule="auto"/>
        <w:ind w:left="567" w:firstLine="0"/>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Objectif :</w:t>
      </w:r>
      <w:r w:rsidRPr="00C30F0A">
        <w:rPr>
          <w:rFonts w:asciiTheme="majorBidi" w:eastAsia="Times New Roman" w:hAnsiTheme="majorBidi" w:cstheme="majorBidi"/>
          <w:color w:val="0A0A0A"/>
          <w:sz w:val="24"/>
          <w:szCs w:val="24"/>
          <w:lang w:eastAsia="fr-FR"/>
        </w:rPr>
        <w:t> Traduire la charte en actions concrètes et encadrer le comportement.</w:t>
      </w:r>
    </w:p>
    <w:p w14:paraId="46DEF5CD" w14:textId="77777777" w:rsidR="00C30F0A" w:rsidRPr="00C30F0A" w:rsidRDefault="00C30F0A" w:rsidP="00647844">
      <w:pPr>
        <w:numPr>
          <w:ilvl w:val="0"/>
          <w:numId w:val="2"/>
        </w:numPr>
        <w:shd w:val="clear" w:color="auto" w:fill="FFFFFF"/>
        <w:spacing w:after="138" w:line="360" w:lineRule="auto"/>
        <w:ind w:left="567" w:firstLine="0"/>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lastRenderedPageBreak/>
        <w:t>Contenu :</w:t>
      </w:r>
      <w:r w:rsidRPr="00C30F0A">
        <w:rPr>
          <w:rFonts w:asciiTheme="majorBidi" w:eastAsia="Times New Roman" w:hAnsiTheme="majorBidi" w:cstheme="majorBidi"/>
          <w:color w:val="0A0A0A"/>
          <w:sz w:val="24"/>
          <w:szCs w:val="24"/>
          <w:lang w:eastAsia="fr-FR"/>
        </w:rPr>
        <w:t> Règles spécifiques (ex: politique anti-corruption, usage des actifs, réseaux sociaux, conflits d'intérêts).</w:t>
      </w:r>
    </w:p>
    <w:p w14:paraId="72888E5D" w14:textId="77777777" w:rsidR="00C30F0A" w:rsidRPr="00C30F0A" w:rsidRDefault="00C30F0A" w:rsidP="00647844">
      <w:pPr>
        <w:numPr>
          <w:ilvl w:val="0"/>
          <w:numId w:val="2"/>
        </w:numPr>
        <w:shd w:val="clear" w:color="auto" w:fill="FFFFFF"/>
        <w:spacing w:after="138" w:line="360" w:lineRule="auto"/>
        <w:ind w:left="567" w:firstLine="0"/>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b/>
          <w:bCs/>
          <w:color w:val="0A0A0A"/>
          <w:sz w:val="24"/>
          <w:szCs w:val="24"/>
          <w:lang w:eastAsia="fr-FR"/>
        </w:rPr>
        <w:t>Portée :</w:t>
      </w:r>
      <w:r w:rsidRPr="00C30F0A">
        <w:rPr>
          <w:rFonts w:asciiTheme="majorBidi" w:eastAsia="Times New Roman" w:hAnsiTheme="majorBidi" w:cstheme="majorBidi"/>
          <w:color w:val="0A0A0A"/>
          <w:sz w:val="24"/>
          <w:szCs w:val="24"/>
          <w:lang w:eastAsia="fr-FR"/>
        </w:rPr>
        <w:t> Pratique, réglementaire et souvent rattaché au règlement intérieur.</w:t>
      </w:r>
    </w:p>
    <w:p w14:paraId="7BCA7E44" w14:textId="77777777" w:rsidR="00C30F0A" w:rsidRPr="00C30F0A" w:rsidRDefault="00C30F0A" w:rsidP="00647844">
      <w:pPr>
        <w:numPr>
          <w:ilvl w:val="0"/>
          <w:numId w:val="2"/>
        </w:numPr>
        <w:shd w:val="clear" w:color="auto" w:fill="FFFFFF"/>
        <w:spacing w:after="138" w:line="360" w:lineRule="auto"/>
        <w:ind w:left="567" w:firstLine="0"/>
        <w:jc w:val="both"/>
        <w:rPr>
          <w:rFonts w:asciiTheme="majorBidi" w:eastAsia="Times New Roman" w:hAnsiTheme="majorBidi" w:cstheme="majorBidi"/>
          <w:sz w:val="24"/>
          <w:szCs w:val="24"/>
          <w:lang w:eastAsia="fr-FR"/>
        </w:rPr>
      </w:pPr>
      <w:r w:rsidRPr="00C30F0A">
        <w:rPr>
          <w:rFonts w:asciiTheme="majorBidi" w:eastAsia="Times New Roman" w:hAnsiTheme="majorBidi" w:cstheme="majorBidi"/>
          <w:b/>
          <w:bCs/>
          <w:color w:val="0A0A0A"/>
          <w:sz w:val="24"/>
          <w:szCs w:val="24"/>
          <w:lang w:eastAsia="fr-FR"/>
        </w:rPr>
        <w:t>Juridique :</w:t>
      </w:r>
      <w:r w:rsidRPr="00C30F0A">
        <w:rPr>
          <w:rFonts w:asciiTheme="majorBidi" w:eastAsia="Times New Roman" w:hAnsiTheme="majorBidi" w:cstheme="majorBidi"/>
          <w:color w:val="0A0A0A"/>
          <w:sz w:val="24"/>
          <w:szCs w:val="24"/>
          <w:lang w:eastAsia="fr-FR"/>
        </w:rPr>
        <w:t> Peut avoir une valeur contraignante plus forte, notamment pour la lutte contre la corruption. </w:t>
      </w:r>
    </w:p>
    <w:p w14:paraId="225AF9E8" w14:textId="77777777" w:rsidR="00C30F0A" w:rsidRPr="00C30F0A" w:rsidRDefault="00C30F0A" w:rsidP="00073D82">
      <w:pPr>
        <w:shd w:val="clear" w:color="auto" w:fill="FFFFFF"/>
        <w:spacing w:after="0" w:line="360" w:lineRule="auto"/>
        <w:ind w:left="567"/>
        <w:jc w:val="both"/>
        <w:rPr>
          <w:rFonts w:asciiTheme="majorBidi" w:eastAsia="Times New Roman" w:hAnsiTheme="majorBidi" w:cstheme="majorBidi"/>
          <w:color w:val="0A0A0A"/>
          <w:sz w:val="24"/>
          <w:szCs w:val="24"/>
          <w:lang w:eastAsia="fr-FR"/>
        </w:rPr>
      </w:pPr>
      <w:r w:rsidRPr="00C30F0A">
        <w:rPr>
          <w:rFonts w:asciiTheme="majorBidi" w:eastAsia="Times New Roman" w:hAnsiTheme="majorBidi" w:cstheme="majorBidi"/>
          <w:color w:val="0A0A0A"/>
          <w:sz w:val="24"/>
          <w:szCs w:val="24"/>
          <w:lang w:eastAsia="fr-FR"/>
        </w:rPr>
        <w:t>En résumé, la </w:t>
      </w:r>
      <w:r w:rsidRPr="00C30F0A">
        <w:rPr>
          <w:rFonts w:asciiTheme="majorBidi" w:eastAsia="Times New Roman" w:hAnsiTheme="majorBidi" w:cstheme="majorBidi"/>
          <w:b/>
          <w:bCs/>
          <w:color w:val="0A0A0A"/>
          <w:sz w:val="24"/>
          <w:szCs w:val="24"/>
          <w:lang w:eastAsia="fr-FR"/>
        </w:rPr>
        <w:t>charte</w:t>
      </w:r>
      <w:r w:rsidRPr="00C30F0A">
        <w:rPr>
          <w:rFonts w:asciiTheme="majorBidi" w:eastAsia="Times New Roman" w:hAnsiTheme="majorBidi" w:cstheme="majorBidi"/>
          <w:color w:val="0A0A0A"/>
          <w:sz w:val="24"/>
          <w:szCs w:val="24"/>
          <w:lang w:eastAsia="fr-FR"/>
        </w:rPr>
        <w:t> inspire, alors que le </w:t>
      </w:r>
      <w:r w:rsidRPr="00C30F0A">
        <w:rPr>
          <w:rFonts w:asciiTheme="majorBidi" w:eastAsia="Times New Roman" w:hAnsiTheme="majorBidi" w:cstheme="majorBidi"/>
          <w:b/>
          <w:bCs/>
          <w:color w:val="0A0A0A"/>
          <w:sz w:val="24"/>
          <w:szCs w:val="24"/>
          <w:lang w:eastAsia="fr-FR"/>
        </w:rPr>
        <w:t>code de conduite</w:t>
      </w:r>
      <w:r w:rsidRPr="00C30F0A">
        <w:rPr>
          <w:rFonts w:asciiTheme="majorBidi" w:eastAsia="Times New Roman" w:hAnsiTheme="majorBidi" w:cstheme="majorBidi"/>
          <w:color w:val="0A0A0A"/>
          <w:sz w:val="24"/>
          <w:szCs w:val="24"/>
          <w:lang w:eastAsia="fr-FR"/>
        </w:rPr>
        <w:t> régit les actions.</w:t>
      </w:r>
    </w:p>
    <w:p w14:paraId="1731EEDC" w14:textId="77777777" w:rsidR="00D84359" w:rsidRPr="00C30F0A" w:rsidRDefault="00D84359" w:rsidP="00073D82">
      <w:pPr>
        <w:spacing w:line="360" w:lineRule="auto"/>
        <w:ind w:left="567"/>
        <w:rPr>
          <w:rFonts w:asciiTheme="majorBidi" w:hAnsiTheme="majorBidi" w:cstheme="majorBidi"/>
          <w:sz w:val="24"/>
          <w:szCs w:val="24"/>
        </w:rPr>
      </w:pPr>
    </w:p>
    <w:sectPr w:rsidR="00D84359" w:rsidRPr="00C30F0A" w:rsidSect="00D843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F57"/>
    <w:multiLevelType w:val="hybridMultilevel"/>
    <w:tmpl w:val="1A98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368BE"/>
    <w:multiLevelType w:val="multilevel"/>
    <w:tmpl w:val="3E607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DE6088"/>
    <w:multiLevelType w:val="hybridMultilevel"/>
    <w:tmpl w:val="00287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27FD"/>
    <w:multiLevelType w:val="hybridMultilevel"/>
    <w:tmpl w:val="B554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F6DA8"/>
    <w:multiLevelType w:val="multilevel"/>
    <w:tmpl w:val="48CE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303547">
    <w:abstractNumId w:val="4"/>
  </w:num>
  <w:num w:numId="2" w16cid:durableId="2117018882">
    <w:abstractNumId w:val="1"/>
  </w:num>
  <w:num w:numId="3" w16cid:durableId="946696367">
    <w:abstractNumId w:val="2"/>
  </w:num>
  <w:num w:numId="4" w16cid:durableId="737367316">
    <w:abstractNumId w:val="3"/>
  </w:num>
  <w:num w:numId="5" w16cid:durableId="197763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A"/>
    <w:rsid w:val="00073D82"/>
    <w:rsid w:val="000B4389"/>
    <w:rsid w:val="00647844"/>
    <w:rsid w:val="008B736D"/>
    <w:rsid w:val="00C30F0A"/>
    <w:rsid w:val="00D843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1549"/>
  <w15:docId w15:val="{8F200806-03C4-43EA-BA1C-453F15A8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0F0A"/>
    <w:rPr>
      <w:color w:val="0000FF"/>
      <w:u w:val="single"/>
    </w:rPr>
  </w:style>
  <w:style w:type="character" w:customStyle="1" w:styleId="vkekvd">
    <w:name w:val="vkekvd"/>
    <w:basedOn w:val="Policepardfaut"/>
    <w:rsid w:val="00C30F0A"/>
  </w:style>
  <w:style w:type="character" w:customStyle="1" w:styleId="ifmvxd">
    <w:name w:val="ifmvxd"/>
    <w:basedOn w:val="Policepardfaut"/>
    <w:rsid w:val="00C30F0A"/>
  </w:style>
  <w:style w:type="character" w:customStyle="1" w:styleId="ijm6od">
    <w:name w:val="ijm6od"/>
    <w:basedOn w:val="Policepardfaut"/>
    <w:rsid w:val="00C30F0A"/>
  </w:style>
  <w:style w:type="character" w:styleId="lev">
    <w:name w:val="Strong"/>
    <w:basedOn w:val="Policepardfaut"/>
    <w:uiPriority w:val="22"/>
    <w:qFormat/>
    <w:rsid w:val="00C30F0A"/>
    <w:rPr>
      <w:b/>
      <w:bCs/>
    </w:rPr>
  </w:style>
  <w:style w:type="character" w:customStyle="1" w:styleId="t286pc">
    <w:name w:val="t286pc"/>
    <w:basedOn w:val="Policepardfaut"/>
    <w:rsid w:val="00C30F0A"/>
  </w:style>
  <w:style w:type="paragraph" w:styleId="Paragraphedeliste">
    <w:name w:val="List Paragraph"/>
    <w:basedOn w:val="Normal"/>
    <w:uiPriority w:val="34"/>
    <w:qFormat/>
    <w:rsid w:val="00073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0823">
      <w:bodyDiv w:val="1"/>
      <w:marLeft w:val="0"/>
      <w:marRight w:val="0"/>
      <w:marTop w:val="0"/>
      <w:marBottom w:val="0"/>
      <w:divBdr>
        <w:top w:val="none" w:sz="0" w:space="0" w:color="auto"/>
        <w:left w:val="none" w:sz="0" w:space="0" w:color="auto"/>
        <w:bottom w:val="none" w:sz="0" w:space="0" w:color="auto"/>
        <w:right w:val="none" w:sz="0" w:space="0" w:color="auto"/>
      </w:divBdr>
      <w:divsChild>
        <w:div w:id="1959752784">
          <w:marLeft w:val="0"/>
          <w:marRight w:val="0"/>
          <w:marTop w:val="0"/>
          <w:marBottom w:val="0"/>
          <w:divBdr>
            <w:top w:val="none" w:sz="0" w:space="0" w:color="auto"/>
            <w:left w:val="none" w:sz="0" w:space="0" w:color="auto"/>
            <w:bottom w:val="none" w:sz="0" w:space="0" w:color="auto"/>
            <w:right w:val="none" w:sz="0" w:space="0" w:color="auto"/>
          </w:divBdr>
          <w:divsChild>
            <w:div w:id="1878005017">
              <w:marLeft w:val="0"/>
              <w:marRight w:val="0"/>
              <w:marTop w:val="0"/>
              <w:marBottom w:val="0"/>
              <w:divBdr>
                <w:top w:val="none" w:sz="0" w:space="0" w:color="auto"/>
                <w:left w:val="none" w:sz="0" w:space="0" w:color="auto"/>
                <w:bottom w:val="none" w:sz="0" w:space="0" w:color="auto"/>
                <w:right w:val="none" w:sz="0" w:space="0" w:color="auto"/>
              </w:divBdr>
            </w:div>
          </w:divsChild>
        </w:div>
        <w:div w:id="1386179528">
          <w:marLeft w:val="0"/>
          <w:marRight w:val="0"/>
          <w:marTop w:val="0"/>
          <w:marBottom w:val="0"/>
          <w:divBdr>
            <w:top w:val="none" w:sz="0" w:space="0" w:color="auto"/>
            <w:left w:val="none" w:sz="0" w:space="0" w:color="auto"/>
            <w:bottom w:val="none" w:sz="0" w:space="0" w:color="auto"/>
            <w:right w:val="none" w:sz="0" w:space="0" w:color="auto"/>
          </w:divBdr>
        </w:div>
        <w:div w:id="185605088">
          <w:marLeft w:val="0"/>
          <w:marRight w:val="0"/>
          <w:marTop w:val="0"/>
          <w:marBottom w:val="0"/>
          <w:divBdr>
            <w:top w:val="none" w:sz="0" w:space="0" w:color="auto"/>
            <w:left w:val="none" w:sz="0" w:space="0" w:color="auto"/>
            <w:bottom w:val="none" w:sz="0" w:space="0" w:color="auto"/>
            <w:right w:val="none" w:sz="0" w:space="0" w:color="auto"/>
          </w:divBdr>
        </w:div>
        <w:div w:id="2037343644">
          <w:marLeft w:val="0"/>
          <w:marRight w:val="0"/>
          <w:marTop w:val="0"/>
          <w:marBottom w:val="0"/>
          <w:divBdr>
            <w:top w:val="none" w:sz="0" w:space="0" w:color="auto"/>
            <w:left w:val="none" w:sz="0" w:space="0" w:color="auto"/>
            <w:bottom w:val="none" w:sz="0" w:space="0" w:color="auto"/>
            <w:right w:val="none" w:sz="0" w:space="0" w:color="auto"/>
          </w:divBdr>
        </w:div>
        <w:div w:id="687801572">
          <w:marLeft w:val="0"/>
          <w:marRight w:val="0"/>
          <w:marTop w:val="0"/>
          <w:marBottom w:val="0"/>
          <w:divBdr>
            <w:top w:val="none" w:sz="0" w:space="0" w:color="auto"/>
            <w:left w:val="none" w:sz="0" w:space="0" w:color="auto"/>
            <w:bottom w:val="none" w:sz="0" w:space="0" w:color="auto"/>
            <w:right w:val="none" w:sz="0" w:space="0" w:color="auto"/>
          </w:divBdr>
        </w:div>
        <w:div w:id="1550261923">
          <w:marLeft w:val="0"/>
          <w:marRight w:val="0"/>
          <w:marTop w:val="0"/>
          <w:marBottom w:val="0"/>
          <w:divBdr>
            <w:top w:val="none" w:sz="0" w:space="0" w:color="auto"/>
            <w:left w:val="none" w:sz="0" w:space="0" w:color="auto"/>
            <w:bottom w:val="none" w:sz="0" w:space="0" w:color="auto"/>
            <w:right w:val="none" w:sz="0" w:space="0" w:color="auto"/>
          </w:divBdr>
        </w:div>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code+de+conduite&amp;sca_esv=3748bb67ad13032b&amp;sxsrf=ANbL-n6zM7pZ8ekIaBGuUvdS57eWR48Jtg%3A1771663567194&amp;ei=z3CZad_GC6GQxc8PlY7OmQ0&amp;biw=1366&amp;bih=568&amp;oq=difference+entre+chartre+et+code+deontologique&amp;gs_lp=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-QHCAgkQABiABBgKGAvCAikQABiABBhDGIoFGEYY-QEYlwUYjAUY3QQYRhj5ARj0Axj1Axj2A9gBAcICBxAAGIAEGArCAhIQABiABBixAxhDGIoFGEYY-QHCAiwQABiABBixAxhDGIoFGEYY-QEYlwUYjAUY3QQYRhj5ARj0Axj1Axj2A9gBAcICCBAAGIAEGMsBwgIMEAAYgAQYChhGGPkBwgImEAAYgAQYChhGGPkBGJcFGIwFGN0EGEYY-QEY9AMY9QMY9gPYAQHCAggQABgWGAoYHsICBxAAGIAEGA3CAgYQABgNGB7CAggQABgKGA0YHsICBBAAGB7CAgUQIRifBcICBRAhGKABwgIHECEYoAEYCsICBBAhGAqYAxrxBUFksOQ-9yyEiAYBkAYKugYGCAEQARgBkgcJMy4yMC4yOS40oAfW7QOyBwkwLjIwLjI5LjS4B5FawgcLMi01LjE0LjMzLjTIB_gKgAgA&amp;sclient=gws-wiz-serp&amp;mstk=AUtExfCzm9jZ7rBCZRdxBN7Ac0qCTYABPtfM2lNQqZHlzcOpIX3R96_6gL_wfTdRKC206_Z_zN3XYwcDlYbH1W-K7kw1CTAgr9A3kMB9U5SSaIN55rtt7oO-_vDBHJhLY1pGEi-Jea3gexwLuTYvCVLAVsr3YP3iRYi-uXAvJ84wcuWtp9SdTU8WHamBC5p2xuHiszntpB76HV7lLc63CTM0hUFcTVqIPuXEMuElOVfOZW3v0MnqNy23Qfn-Zdlc3JM3Iq3Kl9Tn5NQXh50zM0PCccBiGf49D7tJMzldGv-JiSk09Q&amp;csui=3&amp;ved=2ahUKEwi3ytSKmuqSAxX1VPEDHVZmKGgQgK4QegQIARA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Amir Zeroual</cp:lastModifiedBy>
  <cp:revision>2</cp:revision>
  <dcterms:created xsi:type="dcterms:W3CDTF">2026-05-01T16:38:00Z</dcterms:created>
  <dcterms:modified xsi:type="dcterms:W3CDTF">2026-05-01T16:38:00Z</dcterms:modified>
</cp:coreProperties>
</file>