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C92" w:rsidRPr="00374C92" w:rsidRDefault="00374C92" w:rsidP="00952F5A">
      <w:pPr>
        <w:jc w:val="both"/>
        <w:rPr>
          <w:rFonts w:asciiTheme="majorBidi" w:hAnsiTheme="majorBidi" w:cstheme="majorBidi"/>
          <w:b/>
          <w:bCs/>
          <w:sz w:val="24"/>
          <w:szCs w:val="24"/>
          <w:lang w:val="fr-FR"/>
        </w:rPr>
      </w:pPr>
      <w:r>
        <w:rPr>
          <w:rFonts w:asciiTheme="majorBidi" w:hAnsiTheme="majorBidi" w:cstheme="majorBidi"/>
          <w:sz w:val="24"/>
          <w:szCs w:val="24"/>
          <w:lang w:val="fr-FR"/>
        </w:rPr>
        <w:t xml:space="preserve">                                </w:t>
      </w:r>
      <w:r w:rsidRPr="00374C92">
        <w:rPr>
          <w:rFonts w:asciiTheme="majorBidi" w:hAnsiTheme="majorBidi" w:cstheme="majorBidi"/>
          <w:b/>
          <w:bCs/>
          <w:sz w:val="24"/>
          <w:szCs w:val="24"/>
          <w:lang w:val="fr-FR"/>
        </w:rPr>
        <w:t>Cours 04 : La littérature-monde ou la fin de la francophonie ?</w:t>
      </w:r>
    </w:p>
    <w:p w:rsidR="00374C92" w:rsidRPr="00374C92" w:rsidRDefault="00374C92" w:rsidP="00952F5A">
      <w:pPr>
        <w:jc w:val="both"/>
        <w:rPr>
          <w:rFonts w:asciiTheme="majorBidi" w:hAnsiTheme="majorBidi" w:cstheme="majorBidi"/>
          <w:b/>
          <w:bCs/>
          <w:sz w:val="24"/>
          <w:szCs w:val="24"/>
          <w:lang w:val="fr-FR"/>
        </w:rPr>
      </w:pPr>
      <w:r w:rsidRPr="00374C92">
        <w:rPr>
          <w:rFonts w:asciiTheme="majorBidi" w:hAnsiTheme="majorBidi" w:cstheme="majorBidi"/>
          <w:b/>
          <w:bCs/>
          <w:sz w:val="24"/>
          <w:szCs w:val="24"/>
          <w:lang w:val="fr-FR"/>
        </w:rPr>
        <w:t>Introduction générale</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Après avoir étudié la culture dans le cadre postcolonial (Cours 01), la pluralité culturelle (Cours 02) et la pensée antillaise (Cours 03), il convient d’aborder une question centrale dans le champ littéraire contemporain : celle de la littérature-monde en français.</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Cette notion émerge au début du XXI</w:t>
      </w:r>
      <w:r w:rsidRPr="00374C92">
        <w:rPr>
          <w:rFonts w:asciiTheme="majorBidi" w:hAnsiTheme="majorBidi" w:cstheme="majorBidi"/>
          <w:sz w:val="24"/>
          <w:szCs w:val="24"/>
        </w:rPr>
        <w:t>ᵉ</w:t>
      </w:r>
      <w:r w:rsidRPr="00374C92">
        <w:rPr>
          <w:rFonts w:asciiTheme="majorBidi" w:hAnsiTheme="majorBidi" w:cstheme="majorBidi"/>
          <w:sz w:val="24"/>
          <w:szCs w:val="24"/>
          <w:lang w:val="fr-FR"/>
        </w:rPr>
        <w:t xml:space="preserve"> siècle dans un contexte de mondialisation, de circulation accrue des textes et de remise en question des catégories héritées de l’histoire coloniale, notamment celle de la francophonie.</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 xml:space="preserve">Le débat est lancé en 2007 avec la publication d’un manifeste collectif intitulé </w:t>
      </w:r>
      <w:r w:rsidRPr="00374C92">
        <w:rPr>
          <w:rFonts w:asciiTheme="majorBidi" w:hAnsiTheme="majorBidi" w:cstheme="majorBidi"/>
          <w:i/>
          <w:iCs/>
          <w:sz w:val="24"/>
          <w:szCs w:val="24"/>
          <w:lang w:val="fr-FR"/>
        </w:rPr>
        <w:t>Pour une littérature-monde en français</w:t>
      </w:r>
      <w:r w:rsidRPr="00374C92">
        <w:rPr>
          <w:rFonts w:asciiTheme="majorBidi" w:hAnsiTheme="majorBidi" w:cstheme="majorBidi"/>
          <w:sz w:val="24"/>
          <w:szCs w:val="24"/>
          <w:lang w:val="fr-FR"/>
        </w:rPr>
        <w:t>, signé par plusieurs écrivains. Ce texte propose de repenser la littérature en langue française en dépassant les frontières nationales et les hiérarchies culturelles.</w:t>
      </w:r>
    </w:p>
    <w:p w:rsidR="00374C92" w:rsidRPr="00374C92" w:rsidRDefault="00374C92" w:rsidP="00952F5A">
      <w:pPr>
        <w:jc w:val="both"/>
        <w:rPr>
          <w:rFonts w:asciiTheme="majorBidi" w:hAnsiTheme="majorBidi" w:cstheme="majorBidi"/>
          <w:b/>
          <w:bCs/>
          <w:sz w:val="24"/>
          <w:szCs w:val="24"/>
          <w:lang w:val="fr-FR"/>
        </w:rPr>
      </w:pPr>
      <w:r w:rsidRPr="00374C92">
        <w:rPr>
          <w:rFonts w:asciiTheme="majorBidi" w:hAnsiTheme="majorBidi" w:cstheme="majorBidi"/>
          <w:b/>
          <w:bCs/>
          <w:sz w:val="24"/>
          <w:szCs w:val="24"/>
          <w:lang w:val="fr-FR"/>
        </w:rPr>
        <w:t>1. Contexte d’émergence de la littérature-monde</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La notion de littérature-monde apparaît dans un contexte marqué par :</w:t>
      </w:r>
      <w:bookmarkStart w:id="0" w:name="_GoBack"/>
      <w:bookmarkEnd w:id="0"/>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la mondialisation culturelle</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la circulation transnationale des œuvres littéraires</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la remise en cause des centres culturels traditionnels</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la critique des catégories héritées du colonialisme</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Traditionnellement, la littérature en langue française était organisée selon une hiérarchie :</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b/>
          <w:bCs/>
          <w:sz w:val="24"/>
          <w:szCs w:val="24"/>
          <w:lang w:val="fr-FR"/>
        </w:rPr>
        <w:t>centre</w:t>
      </w:r>
      <w:r w:rsidRPr="00374C92">
        <w:rPr>
          <w:rFonts w:asciiTheme="majorBidi" w:hAnsiTheme="majorBidi" w:cstheme="majorBidi"/>
          <w:sz w:val="24"/>
          <w:szCs w:val="24"/>
          <w:lang w:val="fr-FR"/>
        </w:rPr>
        <w:t xml:space="preserve"> : la France</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b/>
          <w:bCs/>
          <w:sz w:val="24"/>
          <w:szCs w:val="24"/>
          <w:lang w:val="fr-FR"/>
        </w:rPr>
        <w:t>périphéries</w:t>
      </w:r>
      <w:r w:rsidRPr="00374C92">
        <w:rPr>
          <w:rFonts w:asciiTheme="majorBidi" w:hAnsiTheme="majorBidi" w:cstheme="majorBidi"/>
          <w:sz w:val="24"/>
          <w:szCs w:val="24"/>
          <w:lang w:val="fr-FR"/>
        </w:rPr>
        <w:t xml:space="preserve"> : les littératures dites « francophones »</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Cette distinction a été critiquée, car elle maintient une forme de domination symbolique.</w:t>
      </w:r>
    </w:p>
    <w:p w:rsidR="00374C92" w:rsidRPr="00374C92" w:rsidRDefault="00374C92" w:rsidP="00952F5A">
      <w:pPr>
        <w:jc w:val="both"/>
        <w:rPr>
          <w:rFonts w:asciiTheme="majorBidi" w:hAnsiTheme="majorBidi" w:cstheme="majorBidi"/>
          <w:b/>
          <w:bCs/>
          <w:sz w:val="24"/>
          <w:szCs w:val="24"/>
          <w:lang w:val="fr-FR"/>
        </w:rPr>
      </w:pPr>
      <w:r w:rsidRPr="00374C92">
        <w:rPr>
          <w:rFonts w:asciiTheme="majorBidi" w:hAnsiTheme="majorBidi" w:cstheme="majorBidi"/>
          <w:b/>
          <w:bCs/>
          <w:sz w:val="24"/>
          <w:szCs w:val="24"/>
          <w:lang w:val="fr-FR"/>
        </w:rPr>
        <w:t>2. Les signataires du Manifeste (2007)</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 xml:space="preserve">Le manifeste </w:t>
      </w:r>
      <w:r w:rsidRPr="00374C92">
        <w:rPr>
          <w:rFonts w:asciiTheme="majorBidi" w:hAnsiTheme="majorBidi" w:cstheme="majorBidi"/>
          <w:i/>
          <w:iCs/>
          <w:sz w:val="24"/>
          <w:szCs w:val="24"/>
          <w:lang w:val="fr-FR"/>
        </w:rPr>
        <w:t xml:space="preserve">Pour une littérature-monde en français </w:t>
      </w:r>
      <w:r w:rsidRPr="00374C92">
        <w:rPr>
          <w:rFonts w:asciiTheme="majorBidi" w:hAnsiTheme="majorBidi" w:cstheme="majorBidi"/>
          <w:sz w:val="24"/>
          <w:szCs w:val="24"/>
          <w:lang w:val="fr-FR"/>
        </w:rPr>
        <w:t xml:space="preserve">est publié en 2007 dans le journal Le Monde. Il est signé par 44 écrivains issus de différents </w:t>
      </w:r>
      <w:proofErr w:type="spellStart"/>
      <w:proofErr w:type="gramStart"/>
      <w:r w:rsidRPr="00374C92">
        <w:rPr>
          <w:rFonts w:asciiTheme="majorBidi" w:hAnsiTheme="majorBidi" w:cstheme="majorBidi"/>
          <w:sz w:val="24"/>
          <w:szCs w:val="24"/>
          <w:lang w:val="fr-FR"/>
        </w:rPr>
        <w:t>horizons.Parmi</w:t>
      </w:r>
      <w:proofErr w:type="spellEnd"/>
      <w:proofErr w:type="gramEnd"/>
      <w:r w:rsidRPr="00374C92">
        <w:rPr>
          <w:rFonts w:asciiTheme="majorBidi" w:hAnsiTheme="majorBidi" w:cstheme="majorBidi"/>
          <w:sz w:val="24"/>
          <w:szCs w:val="24"/>
          <w:lang w:val="fr-FR"/>
        </w:rPr>
        <w:t xml:space="preserve"> les plus connus, on peut citer :</w:t>
      </w:r>
    </w:p>
    <w:p w:rsid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Michel Le Bris</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 xml:space="preserve">Jean-Marie Gustave Le </w:t>
      </w:r>
      <w:proofErr w:type="spellStart"/>
      <w:r w:rsidRPr="00374C92">
        <w:rPr>
          <w:rFonts w:asciiTheme="majorBidi" w:hAnsiTheme="majorBidi" w:cstheme="majorBidi"/>
          <w:sz w:val="24"/>
          <w:szCs w:val="24"/>
          <w:lang w:val="fr-FR"/>
        </w:rPr>
        <w:t>Clézio</w:t>
      </w:r>
      <w:proofErr w:type="spellEnd"/>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 xml:space="preserve">Alain </w:t>
      </w:r>
      <w:proofErr w:type="spellStart"/>
      <w:r w:rsidRPr="00374C92">
        <w:rPr>
          <w:rFonts w:asciiTheme="majorBidi" w:hAnsiTheme="majorBidi" w:cstheme="majorBidi"/>
          <w:sz w:val="24"/>
          <w:szCs w:val="24"/>
          <w:lang w:val="fr-FR"/>
        </w:rPr>
        <w:t>Mabanckou</w:t>
      </w:r>
      <w:proofErr w:type="spellEnd"/>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Amin Maalouf</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Maryse Condé</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Édouard Glissant</w:t>
      </w:r>
      <w:r>
        <w:rPr>
          <w:rFonts w:asciiTheme="majorBidi" w:hAnsiTheme="majorBidi" w:cstheme="majorBidi"/>
          <w:sz w:val="24"/>
          <w:szCs w:val="24"/>
          <w:lang w:val="fr-FR"/>
        </w:rPr>
        <w:t>….</w:t>
      </w:r>
    </w:p>
    <w:p w:rsidR="00374C92" w:rsidRPr="00374C92" w:rsidRDefault="00374C92" w:rsidP="00952F5A">
      <w:pPr>
        <w:jc w:val="both"/>
        <w:rPr>
          <w:rFonts w:asciiTheme="majorBidi" w:hAnsiTheme="majorBidi" w:cstheme="majorBidi"/>
          <w:b/>
          <w:bCs/>
          <w:sz w:val="24"/>
          <w:szCs w:val="24"/>
          <w:lang w:val="fr-FR"/>
        </w:rPr>
      </w:pPr>
      <w:r w:rsidRPr="00374C92">
        <w:rPr>
          <w:rFonts w:asciiTheme="majorBidi" w:hAnsiTheme="majorBidi" w:cstheme="majorBidi"/>
          <w:b/>
          <w:bCs/>
          <w:sz w:val="24"/>
          <w:szCs w:val="24"/>
          <w:lang w:val="fr-FR"/>
        </w:rPr>
        <w:t>2.1 Objectifs du manifeste</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Les auteurs dénoncent :</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la séparation entre « littérature française » et « littérature francophone »</w:t>
      </w:r>
    </w:p>
    <w:p w:rsid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la centralité de la France comme référence culturelle unique</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w:t>
      </w:r>
      <w:r w:rsidRPr="00374C92">
        <w:rPr>
          <w:rFonts w:asciiTheme="majorBidi" w:hAnsiTheme="majorBidi" w:cstheme="majorBidi"/>
          <w:sz w:val="24"/>
          <w:szCs w:val="24"/>
          <w:lang w:val="fr-FR"/>
        </w:rPr>
        <w:t>la marginalisation des écrivains non hexagonaux</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Ils proposent :</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une littérature en français ouverte sur le monde</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une égalité entre tous les écrivains de langue française</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la fin des hiérarchies culturelles</w:t>
      </w:r>
    </w:p>
    <w:p w:rsidR="00374C92" w:rsidRPr="00374C92" w:rsidRDefault="00374C92" w:rsidP="00952F5A">
      <w:pPr>
        <w:jc w:val="both"/>
        <w:rPr>
          <w:rFonts w:asciiTheme="majorBidi" w:hAnsiTheme="majorBidi" w:cstheme="majorBidi"/>
          <w:b/>
          <w:bCs/>
          <w:sz w:val="24"/>
          <w:szCs w:val="24"/>
          <w:lang w:val="fr-FR"/>
        </w:rPr>
      </w:pPr>
      <w:r w:rsidRPr="00374C92">
        <w:rPr>
          <w:rFonts w:asciiTheme="majorBidi" w:hAnsiTheme="majorBidi" w:cstheme="majorBidi"/>
          <w:b/>
          <w:bCs/>
          <w:sz w:val="24"/>
          <w:szCs w:val="24"/>
          <w:lang w:val="fr-FR"/>
        </w:rPr>
        <w:t>3. La critique de la francophonie</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Le manifeste remet en question la notion de francophonie, considérée par certains comme problématique.</w:t>
      </w:r>
    </w:p>
    <w:p w:rsidR="00374C92" w:rsidRPr="00374C92" w:rsidRDefault="00374C92" w:rsidP="00952F5A">
      <w:pPr>
        <w:jc w:val="both"/>
        <w:rPr>
          <w:rFonts w:asciiTheme="majorBidi" w:hAnsiTheme="majorBidi" w:cstheme="majorBidi"/>
          <w:b/>
          <w:bCs/>
          <w:sz w:val="24"/>
          <w:szCs w:val="24"/>
          <w:lang w:val="fr-FR"/>
        </w:rPr>
      </w:pPr>
      <w:r w:rsidRPr="00374C92">
        <w:rPr>
          <w:rFonts w:asciiTheme="majorBidi" w:hAnsiTheme="majorBidi" w:cstheme="majorBidi"/>
          <w:b/>
          <w:bCs/>
          <w:sz w:val="24"/>
          <w:szCs w:val="24"/>
          <w:lang w:val="fr-FR"/>
        </w:rPr>
        <w:t>3.1 La francophonie comme héritage colonial</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elle distingue entre « littérature française » et « littérature francophone »</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elle maintient une hiérarchie implicite</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elle renvoie à une organisation héritée de la colonisation</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Certains auteurs considèrent que la francophonie enferme les écrivains dans une catégorie périphérique.</w:t>
      </w:r>
    </w:p>
    <w:p w:rsidR="00374C92" w:rsidRPr="00374C92" w:rsidRDefault="00374C92" w:rsidP="00952F5A">
      <w:pPr>
        <w:jc w:val="both"/>
        <w:rPr>
          <w:rFonts w:asciiTheme="majorBidi" w:hAnsiTheme="majorBidi" w:cstheme="majorBidi"/>
          <w:b/>
          <w:bCs/>
          <w:sz w:val="24"/>
          <w:szCs w:val="24"/>
          <w:lang w:val="fr-FR"/>
        </w:rPr>
      </w:pPr>
      <w:r w:rsidRPr="00374C92">
        <w:rPr>
          <w:rFonts w:asciiTheme="majorBidi" w:hAnsiTheme="majorBidi" w:cstheme="majorBidi"/>
          <w:b/>
          <w:bCs/>
          <w:sz w:val="24"/>
          <w:szCs w:val="24"/>
          <w:lang w:val="fr-FR"/>
        </w:rPr>
        <w:t>3.2 Une catégorie contestée</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Pour les signataires du manifeste :</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il n’existe pas deux littératures (française / francophone)</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il existe une seule littérature en langue française</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cette littérature est plurielle et mondiale</w:t>
      </w:r>
    </w:p>
    <w:p w:rsidR="00374C92" w:rsidRPr="00374C92" w:rsidRDefault="00374C92" w:rsidP="00952F5A">
      <w:pPr>
        <w:jc w:val="both"/>
        <w:rPr>
          <w:rFonts w:asciiTheme="majorBidi" w:hAnsiTheme="majorBidi" w:cstheme="majorBidi"/>
          <w:b/>
          <w:bCs/>
          <w:sz w:val="24"/>
          <w:szCs w:val="24"/>
          <w:lang w:val="fr-FR"/>
        </w:rPr>
      </w:pPr>
      <w:r w:rsidRPr="00374C92">
        <w:rPr>
          <w:rFonts w:asciiTheme="majorBidi" w:hAnsiTheme="majorBidi" w:cstheme="majorBidi"/>
          <w:b/>
          <w:bCs/>
          <w:sz w:val="24"/>
          <w:szCs w:val="24"/>
          <w:lang w:val="fr-FR"/>
        </w:rPr>
        <w:t>4. Le monde comme centre</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 xml:space="preserve">L’une des idées centrales du manifeste est la notion de </w:t>
      </w:r>
      <w:r w:rsidRPr="00374C92">
        <w:rPr>
          <w:rFonts w:asciiTheme="majorBidi" w:hAnsiTheme="majorBidi" w:cstheme="majorBidi"/>
          <w:b/>
          <w:bCs/>
          <w:sz w:val="24"/>
          <w:szCs w:val="24"/>
          <w:lang w:val="fr-FR"/>
        </w:rPr>
        <w:t>« monde comme centre ».</w:t>
      </w:r>
    </w:p>
    <w:p w:rsidR="00374C92" w:rsidRPr="00374C92" w:rsidRDefault="00374C92" w:rsidP="00952F5A">
      <w:pPr>
        <w:jc w:val="both"/>
        <w:rPr>
          <w:rFonts w:asciiTheme="majorBidi" w:hAnsiTheme="majorBidi" w:cstheme="majorBidi"/>
          <w:b/>
          <w:bCs/>
          <w:sz w:val="24"/>
          <w:szCs w:val="24"/>
          <w:lang w:val="fr-FR"/>
        </w:rPr>
      </w:pPr>
      <w:r w:rsidRPr="00374C92">
        <w:rPr>
          <w:rFonts w:asciiTheme="majorBidi" w:hAnsiTheme="majorBidi" w:cstheme="majorBidi"/>
          <w:b/>
          <w:bCs/>
          <w:sz w:val="24"/>
          <w:szCs w:val="24"/>
          <w:lang w:val="fr-FR"/>
        </w:rPr>
        <w:t>4.1 Définition</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Cette expression signifie que :</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il n’existe plus de centre unique (comme Paris)</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la création littéraire est décentralisée</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tous les espaces peuvent devenir des lieux de production culturelle</w:t>
      </w:r>
    </w:p>
    <w:p w:rsidR="00374C92" w:rsidRPr="00374C92" w:rsidRDefault="00374C92" w:rsidP="00952F5A">
      <w:pPr>
        <w:jc w:val="both"/>
        <w:rPr>
          <w:rFonts w:asciiTheme="majorBidi" w:hAnsiTheme="majorBidi" w:cstheme="majorBidi"/>
          <w:b/>
          <w:bCs/>
          <w:sz w:val="24"/>
          <w:szCs w:val="24"/>
          <w:lang w:val="fr-FR"/>
        </w:rPr>
      </w:pPr>
      <w:r w:rsidRPr="00374C92">
        <w:rPr>
          <w:rFonts w:asciiTheme="majorBidi" w:hAnsiTheme="majorBidi" w:cstheme="majorBidi"/>
          <w:b/>
          <w:bCs/>
          <w:sz w:val="24"/>
          <w:szCs w:val="24"/>
          <w:lang w:val="fr-FR"/>
        </w:rPr>
        <w:t>4.2 Une nouvelle géographie littéraire</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La littérature en français devient :</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transnationale</w:t>
      </w:r>
    </w:p>
    <w:p w:rsidR="00374C92" w:rsidRPr="00374C92" w:rsidRDefault="00374C92"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74C92">
        <w:rPr>
          <w:rFonts w:asciiTheme="majorBidi" w:hAnsiTheme="majorBidi" w:cstheme="majorBidi"/>
          <w:sz w:val="24"/>
          <w:szCs w:val="24"/>
          <w:lang w:val="fr-FR"/>
        </w:rPr>
        <w:t>plurielle</w:t>
      </w:r>
    </w:p>
    <w:p w:rsidR="00374C92" w:rsidRPr="00374C92" w:rsidRDefault="00952F5A"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74C92" w:rsidRPr="00374C92">
        <w:rPr>
          <w:rFonts w:asciiTheme="majorBidi" w:hAnsiTheme="majorBidi" w:cstheme="majorBidi"/>
          <w:sz w:val="24"/>
          <w:szCs w:val="24"/>
          <w:lang w:val="fr-FR"/>
        </w:rPr>
        <w:t>décentrée</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Les écrivains peuvent écrire depuis</w:t>
      </w:r>
      <w:proofErr w:type="gramStart"/>
      <w:r w:rsidRPr="00374C92">
        <w:rPr>
          <w:rFonts w:asciiTheme="majorBidi" w:hAnsiTheme="majorBidi" w:cstheme="majorBidi"/>
          <w:sz w:val="24"/>
          <w:szCs w:val="24"/>
          <w:lang w:val="fr-FR"/>
        </w:rPr>
        <w:t xml:space="preserve"> :l’Afrique</w:t>
      </w:r>
      <w:proofErr w:type="gramEnd"/>
      <w:r w:rsidR="00952F5A">
        <w:rPr>
          <w:rFonts w:asciiTheme="majorBidi" w:hAnsiTheme="majorBidi" w:cstheme="majorBidi"/>
          <w:sz w:val="24"/>
          <w:szCs w:val="24"/>
          <w:lang w:val="fr-FR"/>
        </w:rPr>
        <w:t xml:space="preserve">, </w:t>
      </w:r>
      <w:r w:rsidRPr="00374C92">
        <w:rPr>
          <w:rFonts w:asciiTheme="majorBidi" w:hAnsiTheme="majorBidi" w:cstheme="majorBidi"/>
          <w:sz w:val="24"/>
          <w:szCs w:val="24"/>
          <w:lang w:val="fr-FR"/>
        </w:rPr>
        <w:t>les Caraïbes</w:t>
      </w:r>
      <w:r w:rsidR="00952F5A">
        <w:rPr>
          <w:rFonts w:asciiTheme="majorBidi" w:hAnsiTheme="majorBidi" w:cstheme="majorBidi"/>
          <w:sz w:val="24"/>
          <w:szCs w:val="24"/>
          <w:lang w:val="fr-FR"/>
        </w:rPr>
        <w:t xml:space="preserve">, </w:t>
      </w:r>
      <w:r w:rsidRPr="00374C92">
        <w:rPr>
          <w:rFonts w:asciiTheme="majorBidi" w:hAnsiTheme="majorBidi" w:cstheme="majorBidi"/>
          <w:sz w:val="24"/>
          <w:szCs w:val="24"/>
          <w:lang w:val="fr-FR"/>
        </w:rPr>
        <w:t>le Maghreb</w:t>
      </w:r>
      <w:r w:rsidR="00952F5A">
        <w:rPr>
          <w:rFonts w:asciiTheme="majorBidi" w:hAnsiTheme="majorBidi" w:cstheme="majorBidi"/>
          <w:sz w:val="24"/>
          <w:szCs w:val="24"/>
          <w:lang w:val="fr-FR"/>
        </w:rPr>
        <w:t xml:space="preserve">, </w:t>
      </w:r>
      <w:r w:rsidRPr="00374C92">
        <w:rPr>
          <w:rFonts w:asciiTheme="majorBidi" w:hAnsiTheme="majorBidi" w:cstheme="majorBidi"/>
          <w:sz w:val="24"/>
          <w:szCs w:val="24"/>
          <w:lang w:val="fr-FR"/>
        </w:rPr>
        <w:t>l’Europe</w:t>
      </w:r>
      <w:r w:rsidR="00952F5A">
        <w:rPr>
          <w:rFonts w:asciiTheme="majorBidi" w:hAnsiTheme="majorBidi" w:cstheme="majorBidi"/>
          <w:sz w:val="24"/>
          <w:szCs w:val="24"/>
          <w:lang w:val="fr-FR"/>
        </w:rPr>
        <w:t xml:space="preserve">, </w:t>
      </w:r>
      <w:r w:rsidRPr="00374C92">
        <w:rPr>
          <w:rFonts w:asciiTheme="majorBidi" w:hAnsiTheme="majorBidi" w:cstheme="majorBidi"/>
          <w:sz w:val="24"/>
          <w:szCs w:val="24"/>
          <w:lang w:val="fr-FR"/>
        </w:rPr>
        <w:t>sans être considérés comme périphériques.</w:t>
      </w:r>
    </w:p>
    <w:p w:rsidR="00952F5A" w:rsidRDefault="00374C92" w:rsidP="00952F5A">
      <w:pPr>
        <w:jc w:val="both"/>
        <w:rPr>
          <w:rFonts w:asciiTheme="majorBidi" w:hAnsiTheme="majorBidi" w:cstheme="majorBidi"/>
          <w:b/>
          <w:bCs/>
          <w:sz w:val="24"/>
          <w:szCs w:val="24"/>
          <w:lang w:val="fr-FR"/>
        </w:rPr>
      </w:pPr>
      <w:r w:rsidRPr="00952F5A">
        <w:rPr>
          <w:rFonts w:asciiTheme="majorBidi" w:hAnsiTheme="majorBidi" w:cstheme="majorBidi"/>
          <w:b/>
          <w:bCs/>
          <w:sz w:val="24"/>
          <w:szCs w:val="24"/>
          <w:lang w:val="fr-FR"/>
        </w:rPr>
        <w:t>4.3 Conséquences</w:t>
      </w:r>
    </w:p>
    <w:p w:rsidR="00374C92" w:rsidRPr="00952F5A" w:rsidRDefault="00952F5A" w:rsidP="00952F5A">
      <w:pPr>
        <w:jc w:val="both"/>
        <w:rPr>
          <w:rFonts w:asciiTheme="majorBidi" w:hAnsiTheme="majorBidi" w:cstheme="majorBidi"/>
          <w:b/>
          <w:bCs/>
          <w:sz w:val="24"/>
          <w:szCs w:val="24"/>
          <w:lang w:val="fr-FR"/>
        </w:rPr>
      </w:pPr>
      <w:r>
        <w:rPr>
          <w:rFonts w:asciiTheme="majorBidi" w:hAnsiTheme="majorBidi" w:cstheme="majorBidi"/>
          <w:b/>
          <w:bCs/>
          <w:sz w:val="24"/>
          <w:szCs w:val="24"/>
          <w:lang w:val="fr-FR"/>
        </w:rPr>
        <w:lastRenderedPageBreak/>
        <w:t>*</w:t>
      </w:r>
      <w:r w:rsidR="00374C92" w:rsidRPr="00374C92">
        <w:rPr>
          <w:rFonts w:asciiTheme="majorBidi" w:hAnsiTheme="majorBidi" w:cstheme="majorBidi"/>
          <w:sz w:val="24"/>
          <w:szCs w:val="24"/>
          <w:lang w:val="fr-FR"/>
        </w:rPr>
        <w:t>remise en cause de la domination culturelle</w:t>
      </w:r>
    </w:p>
    <w:p w:rsidR="00374C92" w:rsidRPr="00374C92" w:rsidRDefault="00952F5A"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74C92" w:rsidRPr="00374C92">
        <w:rPr>
          <w:rFonts w:asciiTheme="majorBidi" w:hAnsiTheme="majorBidi" w:cstheme="majorBidi"/>
          <w:sz w:val="24"/>
          <w:szCs w:val="24"/>
          <w:lang w:val="fr-FR"/>
        </w:rPr>
        <w:t>reconnaissance de la diversité des expériences</w:t>
      </w:r>
    </w:p>
    <w:p w:rsidR="00374C92" w:rsidRPr="00374C92" w:rsidRDefault="00952F5A"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74C92" w:rsidRPr="00374C92">
        <w:rPr>
          <w:rFonts w:asciiTheme="majorBidi" w:hAnsiTheme="majorBidi" w:cstheme="majorBidi"/>
          <w:sz w:val="24"/>
          <w:szCs w:val="24"/>
          <w:lang w:val="fr-FR"/>
        </w:rPr>
        <w:t>valorisation des identités multiples</w:t>
      </w:r>
    </w:p>
    <w:p w:rsidR="00374C92" w:rsidRPr="00952F5A" w:rsidRDefault="00374C92" w:rsidP="00952F5A">
      <w:pPr>
        <w:jc w:val="both"/>
        <w:rPr>
          <w:rFonts w:asciiTheme="majorBidi" w:hAnsiTheme="majorBidi" w:cstheme="majorBidi"/>
          <w:b/>
          <w:bCs/>
          <w:sz w:val="24"/>
          <w:szCs w:val="24"/>
          <w:lang w:val="fr-FR"/>
        </w:rPr>
      </w:pPr>
      <w:r w:rsidRPr="00952F5A">
        <w:rPr>
          <w:rFonts w:asciiTheme="majorBidi" w:hAnsiTheme="majorBidi" w:cstheme="majorBidi"/>
          <w:b/>
          <w:bCs/>
          <w:sz w:val="24"/>
          <w:szCs w:val="24"/>
          <w:lang w:val="fr-FR"/>
        </w:rPr>
        <w:t>5. Enjeux et limites de la littérature-monde</w:t>
      </w:r>
    </w:p>
    <w:p w:rsidR="00374C92" w:rsidRPr="00952F5A" w:rsidRDefault="00374C92" w:rsidP="00952F5A">
      <w:pPr>
        <w:jc w:val="both"/>
        <w:rPr>
          <w:rFonts w:asciiTheme="majorBidi" w:hAnsiTheme="majorBidi" w:cstheme="majorBidi"/>
          <w:b/>
          <w:bCs/>
          <w:sz w:val="24"/>
          <w:szCs w:val="24"/>
          <w:lang w:val="fr-FR"/>
        </w:rPr>
      </w:pPr>
      <w:r w:rsidRPr="00952F5A">
        <w:rPr>
          <w:rFonts w:asciiTheme="majorBidi" w:hAnsiTheme="majorBidi" w:cstheme="majorBidi"/>
          <w:b/>
          <w:bCs/>
          <w:sz w:val="24"/>
          <w:szCs w:val="24"/>
          <w:lang w:val="fr-FR"/>
        </w:rPr>
        <w:t>5.1 Les apports</w:t>
      </w:r>
    </w:p>
    <w:p w:rsidR="00374C92" w:rsidRPr="00374C92" w:rsidRDefault="00952F5A"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74C92" w:rsidRPr="00374C92">
        <w:rPr>
          <w:rFonts w:asciiTheme="majorBidi" w:hAnsiTheme="majorBidi" w:cstheme="majorBidi"/>
          <w:sz w:val="24"/>
          <w:szCs w:val="24"/>
          <w:lang w:val="fr-FR"/>
        </w:rPr>
        <w:t>dépassement des hiérarchies coloniales</w:t>
      </w:r>
    </w:p>
    <w:p w:rsidR="00374C92" w:rsidRPr="00374C92" w:rsidRDefault="00952F5A"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74C92" w:rsidRPr="00374C92">
        <w:rPr>
          <w:rFonts w:asciiTheme="majorBidi" w:hAnsiTheme="majorBidi" w:cstheme="majorBidi"/>
          <w:sz w:val="24"/>
          <w:szCs w:val="24"/>
          <w:lang w:val="fr-FR"/>
        </w:rPr>
        <w:t>reconnaissance de la diversité culturelle</w:t>
      </w:r>
    </w:p>
    <w:p w:rsidR="00374C92" w:rsidRPr="00374C92" w:rsidRDefault="00952F5A"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74C92" w:rsidRPr="00374C92">
        <w:rPr>
          <w:rFonts w:asciiTheme="majorBidi" w:hAnsiTheme="majorBidi" w:cstheme="majorBidi"/>
          <w:sz w:val="24"/>
          <w:szCs w:val="24"/>
          <w:lang w:val="fr-FR"/>
        </w:rPr>
        <w:t>ouverture à une littérature globale</w:t>
      </w:r>
    </w:p>
    <w:p w:rsidR="00374C92" w:rsidRPr="00952F5A" w:rsidRDefault="00374C92" w:rsidP="00952F5A">
      <w:pPr>
        <w:jc w:val="both"/>
        <w:rPr>
          <w:rFonts w:asciiTheme="majorBidi" w:hAnsiTheme="majorBidi" w:cstheme="majorBidi"/>
          <w:b/>
          <w:bCs/>
          <w:sz w:val="24"/>
          <w:szCs w:val="24"/>
          <w:lang w:val="fr-FR"/>
        </w:rPr>
      </w:pPr>
      <w:r w:rsidRPr="00952F5A">
        <w:rPr>
          <w:rFonts w:asciiTheme="majorBidi" w:hAnsiTheme="majorBidi" w:cstheme="majorBidi"/>
          <w:b/>
          <w:bCs/>
          <w:sz w:val="24"/>
          <w:szCs w:val="24"/>
          <w:lang w:val="fr-FR"/>
        </w:rPr>
        <w:t>5.2 Les critiques</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Certains chercheurs soulignent que :</w:t>
      </w:r>
    </w:p>
    <w:p w:rsidR="00374C92" w:rsidRPr="00374C92" w:rsidRDefault="00952F5A"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74C92" w:rsidRPr="00374C92">
        <w:rPr>
          <w:rFonts w:asciiTheme="majorBidi" w:hAnsiTheme="majorBidi" w:cstheme="majorBidi"/>
          <w:sz w:val="24"/>
          <w:szCs w:val="24"/>
          <w:lang w:val="fr-FR"/>
        </w:rPr>
        <w:t>la notion reste floue</w:t>
      </w:r>
    </w:p>
    <w:p w:rsidR="00374C92" w:rsidRPr="00374C92" w:rsidRDefault="00952F5A"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74C92" w:rsidRPr="00374C92">
        <w:rPr>
          <w:rFonts w:asciiTheme="majorBidi" w:hAnsiTheme="majorBidi" w:cstheme="majorBidi"/>
          <w:sz w:val="24"/>
          <w:szCs w:val="24"/>
          <w:lang w:val="fr-FR"/>
        </w:rPr>
        <w:t>les inégalités entre centres et périphéries persistent</w:t>
      </w:r>
    </w:p>
    <w:p w:rsidR="00374C92" w:rsidRPr="00374C92" w:rsidRDefault="00952F5A" w:rsidP="00952F5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74C92" w:rsidRPr="00374C92">
        <w:rPr>
          <w:rFonts w:asciiTheme="majorBidi" w:hAnsiTheme="majorBidi" w:cstheme="majorBidi"/>
          <w:sz w:val="24"/>
          <w:szCs w:val="24"/>
          <w:lang w:val="fr-FR"/>
        </w:rPr>
        <w:t>le marché éditorial continue de privilégier certains espaces</w:t>
      </w:r>
    </w:p>
    <w:p w:rsidR="00374C92" w:rsidRPr="00952F5A" w:rsidRDefault="00374C92" w:rsidP="00952F5A">
      <w:pPr>
        <w:jc w:val="both"/>
        <w:rPr>
          <w:rFonts w:asciiTheme="majorBidi" w:hAnsiTheme="majorBidi" w:cstheme="majorBidi"/>
          <w:b/>
          <w:bCs/>
          <w:sz w:val="24"/>
          <w:szCs w:val="24"/>
          <w:lang w:val="fr-FR"/>
        </w:rPr>
      </w:pPr>
      <w:r w:rsidRPr="00952F5A">
        <w:rPr>
          <w:rFonts w:asciiTheme="majorBidi" w:hAnsiTheme="majorBidi" w:cstheme="majorBidi"/>
          <w:b/>
          <w:bCs/>
          <w:sz w:val="24"/>
          <w:szCs w:val="24"/>
          <w:lang w:val="fr-FR"/>
        </w:rPr>
        <w:t>Conclusion générale</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La notion de littérature-monde marque une étape importante dans l’évolution de la pensée postcoloniale. Elle propose de repenser la littérature en langue française comme un espace ouvert, pluriel et décentré.</w:t>
      </w:r>
    </w:p>
    <w:p w:rsidR="00374C92" w:rsidRPr="00374C92" w:rsidRDefault="00374C92" w:rsidP="00952F5A">
      <w:pPr>
        <w:jc w:val="both"/>
        <w:rPr>
          <w:rFonts w:asciiTheme="majorBidi" w:hAnsiTheme="majorBidi" w:cstheme="majorBidi"/>
          <w:sz w:val="24"/>
          <w:szCs w:val="24"/>
          <w:lang w:val="fr-FR"/>
        </w:rPr>
      </w:pPr>
      <w:r w:rsidRPr="00374C92">
        <w:rPr>
          <w:rFonts w:asciiTheme="majorBidi" w:hAnsiTheme="majorBidi" w:cstheme="majorBidi"/>
          <w:sz w:val="24"/>
          <w:szCs w:val="24"/>
          <w:lang w:val="fr-FR"/>
        </w:rPr>
        <w:t>Toutefois, elle ne met pas totalement fin aux rapports de pouvoir hérités de l’histoire coloniale. Elle invite plutôt à une réflexion critique sur la place des langues, des cultures et des identités dans un monde globalisé.</w:t>
      </w:r>
    </w:p>
    <w:sectPr w:rsidR="00374C92" w:rsidRPr="00374C92" w:rsidSect="00374C9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92"/>
    <w:rsid w:val="00374C92"/>
    <w:rsid w:val="00952F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4FE8"/>
  <w15:chartTrackingRefBased/>
  <w15:docId w15:val="{46D18E07-82D7-4BD2-98A2-5CEB3E10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660</Words>
  <Characters>3767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1</cp:revision>
  <dcterms:created xsi:type="dcterms:W3CDTF">2026-04-04T16:29:00Z</dcterms:created>
  <dcterms:modified xsi:type="dcterms:W3CDTF">2026-04-04T16:43:00Z</dcterms:modified>
</cp:coreProperties>
</file>