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18B56F">
      <w:pPr>
        <w:keepNext w:val="0"/>
        <w:keepLines w:val="0"/>
        <w:widowControl/>
        <w:suppressLineNumbers w:val="0"/>
        <w:wordWrap/>
        <w:spacing w:line="240" w:lineRule="auto"/>
        <w:jc w:val="center"/>
        <w:rPr>
          <w:rFonts w:hint="cs" w:ascii="Simplified Arabic" w:hAnsi="Simplified Arabic" w:eastAsia="SimSun" w:cs="Simplified Arabic"/>
          <w:b/>
          <w:bCs/>
          <w:kern w:val="0"/>
          <w:sz w:val="44"/>
          <w:szCs w:val="44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44"/>
          <w:szCs w:val="44"/>
          <w:rtl/>
          <w:cs w:val="0"/>
          <w:lang w:val="en-US" w:eastAsia="zh-CN" w:bidi="ar-DZ"/>
        </w:rPr>
        <w:t>الرابط الاجتماعي عند ماكس فيبر</w:t>
      </w:r>
    </w:p>
    <w:p w14:paraId="219A7613">
      <w:pPr>
        <w:keepNext w:val="0"/>
        <w:keepLines w:val="0"/>
        <w:widowControl/>
        <w:suppressLineNumbers w:val="0"/>
        <w:spacing w:line="240" w:lineRule="auto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>تمهيد:</w:t>
      </w:r>
    </w:p>
    <w:p w14:paraId="341E134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/>
          <w:lang w:val="en-US" w:eastAsia="zh-CN" w:bidi="ar-SA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يُعتبر ماكس فيبر حد المؤسسين الرئيسيين لعلم الاجتماع الحديث إلى جانب إميل دوركايم وكارل ماركس</w:t>
      </w:r>
    </w:p>
    <w:p w14:paraId="7CAC935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(Max Weber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1864-1920)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</w:p>
    <w:p w14:paraId="4A683F48">
      <w:pPr>
        <w:keepNext w:val="0"/>
        <w:keepLines w:val="0"/>
        <w:widowControl/>
        <w:suppressLineNumbers w:val="0"/>
        <w:wordWrap w:val="0"/>
        <w:jc w:val="right"/>
        <w:rPr>
          <w:rFonts w:hint="cs" w:ascii="Simplified Arabic" w:hAnsi="Simplified Arabic" w:eastAsia="SimSun" w:cs="Simplified Arabic"/>
          <w:kern w:val="0"/>
          <w:sz w:val="32"/>
          <w:szCs w:val="32"/>
          <w:cs/>
          <w:lang w:val="en-US" w:eastAsia="zh-CN" w:bidi="ar-DZ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cs/>
          <w:lang w:val="en-US" w:eastAsia="zh-CN" w:bidi="ar-SA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بتحليله العميق للبنية الاجتماعية والتغيرات التي طرأت على المجتمعات الغربية الحديثة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تميز</w:t>
      </w:r>
      <w:r>
        <w:rPr>
          <w:rFonts w:hint="cs" w:ascii="Simplified Arabic" w:hAnsi="Simplified Arabic" w:eastAsia="SimSun" w:cs="Simplified Arabic"/>
          <w:kern w:val="0"/>
          <w:sz w:val="32"/>
          <w:szCs w:val="32"/>
          <w:rtl/>
          <w:cs w:val="0"/>
          <w:lang w:val="en-US" w:eastAsia="zh-CN" w:bidi="ar-DZ"/>
        </w:rPr>
        <w:t xml:space="preserve"> فيبر</w:t>
      </w:r>
    </w:p>
    <w:p w14:paraId="5D70244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ركّز على دراسة التفاعل الاجتماعي، السلطة، البيروقراطية، والرأسمالية، وكان مفهومه عن الفعل الاجتماعي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(Social Action)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أساسيًا لفهم الرابط الاجتماعي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649555F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lang w:val="en-US" w:eastAsia="zh-CN" w:bidi="ar-DZ"/>
        </w:rPr>
        <w:t xml:space="preserve">أولا: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مفهوم الرابط الاجتماعي عند ماكس فيبر</w:t>
      </w:r>
    </w:p>
    <w:p w14:paraId="088B24E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يُعرّف فيبر الرابط الاجتماعي على أنه نتيجة التفاعلات بين الأفراد وفقًا للمعاني التي يضفونها على أفعالهم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776C31C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  <w:t xml:space="preserve">ثانيا: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الرابط الاجتماعي والفعل الاجتماعي</w:t>
      </w:r>
    </w:p>
    <w:p w14:paraId="308FDD2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 xml:space="preserve">يُعد مفهوم الفعل الاجتماعي أساس تحليل فيبر للرابط الاجتماعي،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0CCAAC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أنواع الفعل الاجتماعي عند فيبر</w:t>
      </w:r>
    </w:p>
    <w:p w14:paraId="649E39D5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قسم فيبر الأفعال الاجتماعية إلى أربعة أنواع، تؤثر جميعها على طبيعة الرابط الاجتماعي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:</w:t>
      </w:r>
    </w:p>
    <w:p w14:paraId="10A28E5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الفعل العقلاني المرتبط بالهدف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(Instrumental-Rational Action)</w:t>
      </w:r>
    </w:p>
    <w:p w14:paraId="588E7520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الفعل العقلاني المرتبط بالقيمة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(Value-Rational Action)</w:t>
      </w:r>
    </w:p>
    <w:p w14:paraId="09A2A5F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الفعل العاطفي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(Affective Action)</w:t>
      </w:r>
    </w:p>
    <w:p w14:paraId="2FD36DC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4.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الفعل التقليدي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(Traditional Action)</w:t>
      </w:r>
    </w:p>
    <w:p w14:paraId="675750AB">
      <w:pPr>
        <w:keepNext w:val="0"/>
        <w:keepLines w:val="0"/>
        <w:widowControl/>
        <w:suppressLineNumbers w:val="0"/>
        <w:jc w:val="right"/>
        <w:rPr>
          <w:rFonts w:hint="cs" w:ascii="Simplified Arabic" w:hAnsi="Simplified Arabic" w:cs="Simplified Arabic"/>
          <w:b/>
          <w:bCs/>
          <w:sz w:val="36"/>
          <w:szCs w:val="36"/>
          <w:lang w:bidi="ar-DZ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lang w:val="en-US" w:eastAsia="zh-CN" w:bidi="ar"/>
        </w:rPr>
        <w:t xml:space="preserve"> </w:t>
      </w:r>
      <w:r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lang w:val="en-US" w:eastAsia="zh-CN" w:bidi="ar-DZ"/>
        </w:rPr>
        <w:t xml:space="preserve">ثالثا: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الرابط الاجتماعي والسلطة عند فيبر</w:t>
      </w:r>
    </w:p>
    <w:p w14:paraId="4CA3DCC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يرتبط الرابط الاجتماعي عند فيبر بشكل وثيق بمفهوم السلطة والشرعية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3CACE2E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فقد درس كيف تؤثر أنماط السلطة على طبيعة الروابط الاجتماعية بين الأفراد والجماعات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54266A6E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أنواع الشرعية التي تؤثر على الرابط الاجتماعي</w:t>
      </w:r>
    </w:p>
    <w:p w14:paraId="7EB006E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1.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السلطة التقليدية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(Traditional Authority)</w:t>
      </w:r>
    </w:p>
    <w:p w14:paraId="6D5D66F2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2.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السلطة الكاريزمية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(Charismatic Authority)</w:t>
      </w:r>
    </w:p>
    <w:p w14:paraId="209CF153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3.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السلطة العقلانية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-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 xml:space="preserve">القانونية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cs w:val="0"/>
          <w:lang w:val="en-US" w:eastAsia="zh-CN" w:bidi="ar"/>
        </w:rPr>
        <w:t>(Rational-Legal Authority)</w:t>
      </w:r>
    </w:p>
    <w:p w14:paraId="5BF7FCCA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lang w:val="en-US" w:eastAsia="zh-CN" w:bidi="ar"/>
        </w:rPr>
        <w:t xml:space="preserve">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الرابط الاجتماعي في المجتمع الحديث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cs w:val="0"/>
          <w:lang w:val="en-US" w:eastAsia="zh-CN" w:bidi="ar"/>
        </w:rPr>
        <w:t xml:space="preserve">: </w:t>
      </w:r>
      <w:r>
        <w:rPr>
          <w:rFonts w:hint="cs" w:ascii="Simplified Arabic" w:hAnsi="Simplified Arabic" w:eastAsia="SimSun" w:cs="Simplified Arabic"/>
          <w:b/>
          <w:bCs/>
          <w:kern w:val="0"/>
          <w:sz w:val="36"/>
          <w:szCs w:val="36"/>
          <w:rtl/>
          <w:cs w:val="0"/>
          <w:lang w:val="en-US" w:eastAsia="zh-CN" w:bidi="ar-DZ"/>
        </w:rPr>
        <w:t xml:space="preserve">رابعا: </w:t>
      </w: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البيروقراطية والرأسمالية</w:t>
      </w:r>
    </w:p>
    <w:p w14:paraId="54172DAD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البيروقراطية كإطار للرابط الاجتماعي</w:t>
      </w:r>
    </w:p>
    <w:p w14:paraId="071D864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رأى فيبر أن المجتمعات الحديثة تعتمد بشكل متزايد على البيروقراطية، وهي نظام تنظيمي يعتمد على القواعد الرسمية والتخصص في العمل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1B05A2B3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6"/>
          <w:szCs w:val="36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6"/>
          <w:szCs w:val="36"/>
          <w:rtl/>
          <w:cs/>
          <w:lang w:val="en-US" w:eastAsia="zh-CN" w:bidi="ar-SA"/>
        </w:rPr>
        <w:t>الرأسمالية وعقلنة المجتمع</w:t>
      </w:r>
    </w:p>
    <w:p w14:paraId="33E2877D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eastAsia="SimSun" w:cs="Simplified Arabic"/>
          <w:kern w:val="0"/>
          <w:sz w:val="32"/>
          <w:szCs w:val="32"/>
          <w:cs/>
          <w:lang w:val="en-US" w:eastAsia="zh-CN" w:bidi="ar-SA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رأى فيبر أن الرابط الاجتماعي في المجتمعات الحديثة قد تأثر بظاهرة العقلنة</w:t>
      </w:r>
    </w:p>
    <w:p w14:paraId="11B9B12F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أصبحت الروابط الاجتماعية قائمة بشكل أكبر على العقود والمصالح الاقتصادية بدلاً من القيم التقليدية أو العاطفية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083973FF">
      <w:pPr>
        <w:keepNext w:val="0"/>
        <w:keepLines w:val="0"/>
        <w:widowControl/>
        <w:suppressLineNumbers w:val="0"/>
        <w:spacing w:line="360" w:lineRule="auto"/>
        <w:jc w:val="right"/>
        <w:rPr>
          <w:rFonts w:hint="cs" w:ascii="Simplified Arabic" w:hAnsi="Simplified Arabic" w:cs="Simplified Arabic"/>
          <w:sz w:val="32"/>
          <w:szCs w:val="32"/>
          <w:lang w:bidi="ar-DZ"/>
        </w:rPr>
      </w:pPr>
      <w:r>
        <w:rPr>
          <w:rFonts w:hint="cs" w:ascii="Simplified Arabic" w:hAnsi="Simplified Arabic" w:eastAsia="SimSun" w:cs="Simplified Arabic"/>
          <w:b/>
          <w:bCs/>
          <w:kern w:val="0"/>
          <w:sz w:val="32"/>
          <w:szCs w:val="32"/>
          <w:rtl/>
          <w:lang w:val="en-US" w:eastAsia="zh-CN" w:bidi="ar-DZ"/>
        </w:rPr>
        <w:t>خلاصة</w:t>
      </w:r>
    </w:p>
    <w:p w14:paraId="7686374F">
      <w:pPr>
        <w:keepNext w:val="0"/>
        <w:keepLines w:val="0"/>
        <w:widowControl/>
        <w:suppressLineNumbers w:val="0"/>
        <w:spacing w:line="360" w:lineRule="auto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يقدم ماكس فيبر رؤية متميزة للرابط الاجتماعي، حيث يركز على دور الفعل الاجتماعي، السلطة، والعقلنة في تشكيل العلاقات بين الأفراد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يوضح كيف أن الروابط الاجتماعية تتغير مع تطور المجتمع نحو البيروقراطية والرأسمالية، مما يجعلها أكثر رسمية وأقل شخصية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rtl/>
          <w:cs/>
          <w:lang w:val="en-US" w:eastAsia="zh-CN" w:bidi="ar-SA"/>
        </w:rPr>
        <w:t>وعلى الرغم من النقد الذي وُجّه إليه، لا يزال فيبر يُعتبر أحد أهم المفكرين الذين ساهموا في فهم طبيعة الرابط الاجتماعي في العالم الحديث</w:t>
      </w:r>
      <w:r>
        <w:rPr>
          <w:rFonts w:hint="default" w:ascii="Simplified Arabic" w:hAnsi="Simplified Arabic" w:eastAsia="SimSun" w:cs="Simplified Arabic"/>
          <w:kern w:val="0"/>
          <w:sz w:val="32"/>
          <w:szCs w:val="32"/>
          <w:cs w:val="0"/>
          <w:lang w:val="en-US" w:eastAsia="zh-CN" w:bidi="ar"/>
        </w:rPr>
        <w:t>.</w:t>
      </w:r>
    </w:p>
    <w:p w14:paraId="25E0D464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b/>
          <w:bCs/>
          <w:sz w:val="32"/>
          <w:szCs w:val="32"/>
        </w:rPr>
      </w:pP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lang w:val="en-US" w:eastAsia="zh-CN" w:bidi="ar"/>
        </w:rPr>
        <w:t xml:space="preserve">. </w:t>
      </w:r>
      <w:r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/>
          <w:lang w:val="en-US" w:eastAsia="zh-CN" w:bidi="ar-SA"/>
        </w:rPr>
        <w:t>المراجع والمصادر</w:t>
      </w:r>
    </w:p>
    <w:p w14:paraId="5D687DD6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Weber, M. (1922). Economy and Society.</w:t>
      </w:r>
    </w:p>
    <w:p w14:paraId="243E4A71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Weber, M. (1905). The Protestant Ethic and the Spirit of Capitalism.</w:t>
      </w:r>
    </w:p>
    <w:p w14:paraId="743FA7B4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cs="Simplified Arabic"/>
          <w:sz w:val="32"/>
          <w:szCs w:val="32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Giddens, A. (1971). Capitalism and Modern Social Theory: An Analysis of the Writings of Marx, Durkheim, and Weber.</w:t>
      </w:r>
    </w:p>
    <w:p w14:paraId="765ABB1B">
      <w:pPr>
        <w:keepNext w:val="0"/>
        <w:keepLines w:val="0"/>
        <w:widowControl/>
        <w:suppressLineNumbers w:val="0"/>
        <w:jc w:val="right"/>
        <w:rPr>
          <w:rFonts w:hint="default" w:ascii="Simplified Arabic" w:hAnsi="Simplified Arabic" w:eastAsia="SimSun" w:cs="Simplified Arabic"/>
          <w:b/>
          <w:bCs/>
          <w:kern w:val="0"/>
          <w:sz w:val="32"/>
          <w:szCs w:val="32"/>
          <w:rtl/>
          <w:cs w:val="0"/>
          <w:lang w:val="en-US" w:eastAsia="zh-CN" w:bidi="ar-DZ"/>
        </w:rPr>
      </w:pPr>
      <w:r>
        <w:rPr>
          <w:rFonts w:hint="default" w:ascii="Simplified Arabic" w:hAnsi="Simplified Arabic" w:eastAsia="SimSun" w:cs="Simplified Arabic"/>
          <w:kern w:val="0"/>
          <w:sz w:val="32"/>
          <w:szCs w:val="32"/>
          <w:lang w:val="en-US" w:eastAsia="zh-CN" w:bidi="ar"/>
        </w:rPr>
        <w:t>Ritzer, G. (2011). Sociological Theory.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implified Arabic">
    <w:panose1 w:val="02020603050405020304"/>
    <w:charset w:val="00"/>
    <w:family w:val="auto"/>
    <w:pitch w:val="default"/>
    <w:sig w:usb0="00002003" w:usb1="00000000" w:usb2="00000000" w:usb3="00000000" w:csb0="00000041" w:csb1="200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5E0814">
    <w:pPr>
      <w:pStyle w:val="3"/>
      <w:jc w:val="right"/>
      <w:rPr>
        <w:rFonts w:hint="default" w:cstheme="minorBidi"/>
        <w:b/>
        <w:bCs/>
        <w:sz w:val="32"/>
        <w:szCs w:val="32"/>
        <w:u w:val="single"/>
        <w:lang w:val="en-US" w:bidi="ar-DZ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5B2D6E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LNJWO7QAAAA&#10;BQEAAA8AAAAAAAAAAQAgAAAAIgAAAGRycy9kb3ducmV2LnhtbFBLAQIUABQAAAAIAIdO4kAgoG+E&#10;JQIAAGUEAAAOAAAAAAAAAAEAIAAAAB8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35B2D6E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2"/>
        <w:szCs w:val="32"/>
        <w:u w:val="single"/>
        <w:rtl/>
        <w:lang w:bidi="ar-DZ"/>
      </w:rPr>
      <w:t>الأستاذة</w:t>
    </w:r>
    <w:r>
      <w:rPr>
        <w:rFonts w:hint="cs" w:cstheme="minorBidi"/>
        <w:b/>
        <w:bCs/>
        <w:sz w:val="32"/>
        <w:szCs w:val="32"/>
        <w:u w:val="single"/>
        <w:rtl/>
        <w:lang w:val="en-US" w:bidi="ar-DZ"/>
      </w:rPr>
      <w:t xml:space="preserve"> صباح غربي                                                                          سنة ثانية علم الاجتماع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488A3C">
    <w:pPr>
      <w:pStyle w:val="4"/>
      <w:rPr>
        <w:rFonts w:hint="default" w:cstheme="minorBidi"/>
        <w:b/>
        <w:bCs/>
        <w:sz w:val="36"/>
        <w:szCs w:val="36"/>
        <w:u w:val="single"/>
        <w:lang w:val="en-US" w:bidi="ar-DZ"/>
      </w:rPr>
    </w:pPr>
    <w:r>
      <w:rPr>
        <w:sz w:val="3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-10160</wp:posOffset>
              </wp:positionV>
              <wp:extent cx="327025" cy="224790"/>
              <wp:effectExtent l="0" t="0" r="0" b="0"/>
              <wp:wrapNone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7025" cy="2247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403A770">
                          <w:pPr>
                            <w:pStyle w:val="4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0.8pt;height:17.7pt;width:25.75pt;mso-position-horizontal-relative:margin;z-index:251659264;mso-width-relative:page;mso-height-relative:page;" filled="f" stroked="f" coordsize="21600,21600" o:gfxdata="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4PrQs1QAAAAUBAAAPAAAAAAAAAAEAIAAAACIAAABkcnMvZG93bnJldi54bWxQSwECFAAU&#10;AAAACACHTuJArISbhy0CAABlBAAADgAAAAAAAAABACAAAAAk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6403A770">
                    <w:pPr>
                      <w:pStyle w:val="4"/>
                      <w:rPr>
                        <w:sz w:val="20"/>
                        <w:szCs w:val="20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cs" w:cstheme="minorBidi"/>
        <w:b/>
        <w:bCs/>
        <w:sz w:val="36"/>
        <w:szCs w:val="36"/>
        <w:u w:val="single"/>
        <w:rtl/>
        <w:lang w:bidi="ar-DZ"/>
      </w:rPr>
      <w:t>محاضرات</w:t>
    </w:r>
    <w:r>
      <w:rPr>
        <w:rFonts w:hint="cs" w:cstheme="minorBidi"/>
        <w:b/>
        <w:bCs/>
        <w:sz w:val="36"/>
        <w:szCs w:val="36"/>
        <w:u w:val="single"/>
        <w:rtl/>
        <w:lang w:val="en-US" w:bidi="ar-DZ"/>
      </w:rPr>
      <w:t xml:space="preserve">  مقياس سوسيولوجيا الرابط الاجتماعي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D1EA4"/>
    <w:rsid w:val="003617E6"/>
    <w:rsid w:val="00A80820"/>
    <w:rsid w:val="01991C99"/>
    <w:rsid w:val="072D05BF"/>
    <w:rsid w:val="09F25085"/>
    <w:rsid w:val="0AD076D5"/>
    <w:rsid w:val="0BE8202C"/>
    <w:rsid w:val="11312C70"/>
    <w:rsid w:val="154A4368"/>
    <w:rsid w:val="185E54BE"/>
    <w:rsid w:val="23873951"/>
    <w:rsid w:val="27C81442"/>
    <w:rsid w:val="28090DA6"/>
    <w:rsid w:val="28CF30F5"/>
    <w:rsid w:val="2B7D2401"/>
    <w:rsid w:val="301861D8"/>
    <w:rsid w:val="31994809"/>
    <w:rsid w:val="34627E68"/>
    <w:rsid w:val="38555B37"/>
    <w:rsid w:val="3B9D67C2"/>
    <w:rsid w:val="41C218EF"/>
    <w:rsid w:val="429A3B51"/>
    <w:rsid w:val="42BF1B92"/>
    <w:rsid w:val="42F113B4"/>
    <w:rsid w:val="43441DEB"/>
    <w:rsid w:val="43F87100"/>
    <w:rsid w:val="486D663D"/>
    <w:rsid w:val="4D097ACB"/>
    <w:rsid w:val="4E8D77C9"/>
    <w:rsid w:val="4EED0807"/>
    <w:rsid w:val="544E367D"/>
    <w:rsid w:val="55EC6528"/>
    <w:rsid w:val="579212BC"/>
    <w:rsid w:val="59ED1EA4"/>
    <w:rsid w:val="5CD87867"/>
    <w:rsid w:val="63700431"/>
    <w:rsid w:val="644D3B44"/>
    <w:rsid w:val="6A5A5A31"/>
    <w:rsid w:val="6DA162AC"/>
    <w:rsid w:val="70DB0969"/>
    <w:rsid w:val="71704262"/>
    <w:rsid w:val="73306F67"/>
    <w:rsid w:val="77E31167"/>
    <w:rsid w:val="7F2D3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Balloon Text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2025-01-31T16:31:00Z</dcterms:created>
  <dc:creator>User</dc:creator>
  <cp:lastModifiedBy>User</cp:lastModifiedBy>
  <cp:lastPrinted>2025-04-20T19:33:00Z</cp:lastPrinted>
  <dcterms:modified xsi:type="dcterms:W3CDTF">2026-04-12T09:50:46Z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1036-12.2.0.23196</vt:lpwstr>
  </property>
  <property fmtid="{D5CDD505-2E9C-101B-9397-08002B2CF9AE}" pid="3" name="ICV">
    <vt:lpwstr>040DC130309140C489E9120B7C40AB8E_13</vt:lpwstr>
  </property>
</Properties>
</file>