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085" w:rsidRPr="00862085" w:rsidRDefault="00862085" w:rsidP="00DE49F1">
      <w:pPr>
        <w:jc w:val="both"/>
        <w:rPr>
          <w:rFonts w:asciiTheme="majorBidi" w:hAnsiTheme="majorBidi" w:cstheme="majorBidi"/>
          <w:b/>
          <w:bCs/>
          <w:sz w:val="24"/>
          <w:szCs w:val="24"/>
          <w:lang w:val="fr-FR"/>
        </w:rPr>
      </w:pPr>
      <w:r>
        <w:rPr>
          <w:rFonts w:asciiTheme="majorBidi" w:hAnsiTheme="majorBidi" w:cstheme="majorBidi"/>
          <w:sz w:val="24"/>
          <w:szCs w:val="24"/>
          <w:lang w:val="fr-FR"/>
        </w:rPr>
        <w:t xml:space="preserve">            </w:t>
      </w:r>
      <w:bookmarkStart w:id="0" w:name="_GoBack"/>
      <w:r>
        <w:rPr>
          <w:rFonts w:asciiTheme="majorBidi" w:hAnsiTheme="majorBidi" w:cstheme="majorBidi"/>
          <w:sz w:val="24"/>
          <w:szCs w:val="24"/>
          <w:lang w:val="fr-FR"/>
        </w:rPr>
        <w:t xml:space="preserve">                                      </w:t>
      </w:r>
      <w:r w:rsidRPr="00862085">
        <w:rPr>
          <w:rFonts w:asciiTheme="majorBidi" w:hAnsiTheme="majorBidi" w:cstheme="majorBidi"/>
          <w:b/>
          <w:bCs/>
          <w:sz w:val="24"/>
          <w:szCs w:val="24"/>
          <w:lang w:val="fr-FR"/>
        </w:rPr>
        <w:t xml:space="preserve"> </w:t>
      </w:r>
      <w:r w:rsidRPr="00862085">
        <w:rPr>
          <w:rFonts w:asciiTheme="majorBidi" w:hAnsiTheme="majorBidi" w:cstheme="majorBidi"/>
          <w:b/>
          <w:bCs/>
          <w:sz w:val="24"/>
          <w:szCs w:val="24"/>
          <w:lang w:val="fr-FR"/>
        </w:rPr>
        <w:t>Cours 03 : La pensée antillaise</w:t>
      </w:r>
    </w:p>
    <w:p w:rsidR="00862085" w:rsidRPr="00862085" w:rsidRDefault="00862085" w:rsidP="00DE49F1">
      <w:pPr>
        <w:jc w:val="both"/>
        <w:rPr>
          <w:rFonts w:asciiTheme="majorBidi" w:hAnsiTheme="majorBidi" w:cstheme="majorBidi"/>
          <w:b/>
          <w:bCs/>
          <w:sz w:val="24"/>
          <w:szCs w:val="24"/>
          <w:lang w:val="fr-FR"/>
        </w:rPr>
      </w:pPr>
      <w:r w:rsidRPr="00862085">
        <w:rPr>
          <w:rFonts w:asciiTheme="majorBidi" w:hAnsiTheme="majorBidi" w:cstheme="majorBidi"/>
          <w:b/>
          <w:bCs/>
          <w:sz w:val="24"/>
          <w:szCs w:val="24"/>
          <w:lang w:val="fr-FR"/>
        </w:rPr>
        <w:t>Introduction générale</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Dans la continuité des réflexions sur la culture dans le cadre postcolonial et sur la pluralité culturelle, il est nécessaire d’examiner des espaces spécifiques où les questions d’identité, de langue et de culture ont pris une forme particulièrement complexe. Les Antilles constituent un terrain privilégié pour cette analyse.</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Marquées par l’esclavage, la colonisation et le déracinement, les sociétés antillaises ont développé une pensée originale qui interroge profondément les notions d’identité culturelle, de mémoire et d’appartenance. Contrairement aux modèles fondés sur une origine unique, la pensée antillaise met en avant une identité construite dans la rupture, le mélange et la pluralité.</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Deux concepts majeurs structurent cette réflexion :</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b/>
          <w:bCs/>
          <w:sz w:val="24"/>
          <w:szCs w:val="24"/>
          <w:lang w:val="fr-FR"/>
        </w:rPr>
        <w:t>la créolité</w:t>
      </w:r>
      <w:r w:rsidRPr="00862085">
        <w:rPr>
          <w:rFonts w:asciiTheme="majorBidi" w:hAnsiTheme="majorBidi" w:cstheme="majorBidi"/>
          <w:sz w:val="24"/>
          <w:szCs w:val="24"/>
          <w:lang w:val="fr-FR"/>
        </w:rPr>
        <w:t xml:space="preserve">, élaborée par Patrick </w:t>
      </w:r>
      <w:proofErr w:type="spellStart"/>
      <w:r w:rsidRPr="00862085">
        <w:rPr>
          <w:rFonts w:asciiTheme="majorBidi" w:hAnsiTheme="majorBidi" w:cstheme="majorBidi"/>
          <w:sz w:val="24"/>
          <w:szCs w:val="24"/>
          <w:lang w:val="fr-FR"/>
        </w:rPr>
        <w:t>Chamoiseau</w:t>
      </w:r>
      <w:proofErr w:type="spellEnd"/>
      <w:r w:rsidRPr="00862085">
        <w:rPr>
          <w:rFonts w:asciiTheme="majorBidi" w:hAnsiTheme="majorBidi" w:cstheme="majorBidi"/>
          <w:sz w:val="24"/>
          <w:szCs w:val="24"/>
          <w:lang w:val="fr-FR"/>
        </w:rPr>
        <w:t xml:space="preserve"> et Raphaël Confiant</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b/>
          <w:bCs/>
          <w:sz w:val="24"/>
          <w:szCs w:val="24"/>
          <w:lang w:val="fr-FR"/>
        </w:rPr>
        <w:t>l’antillanité</w:t>
      </w:r>
      <w:r w:rsidRPr="00862085">
        <w:rPr>
          <w:rFonts w:asciiTheme="majorBidi" w:hAnsiTheme="majorBidi" w:cstheme="majorBidi"/>
          <w:sz w:val="24"/>
          <w:szCs w:val="24"/>
          <w:lang w:val="fr-FR"/>
        </w:rPr>
        <w:t>, développée par Édouard Glissant</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Ces deux approches permettent de repenser la culture comme une réalité complexe et en constante transformation.</w:t>
      </w:r>
    </w:p>
    <w:p w:rsidR="00862085" w:rsidRPr="00862085" w:rsidRDefault="00862085" w:rsidP="00DE49F1">
      <w:pPr>
        <w:jc w:val="both"/>
        <w:rPr>
          <w:rFonts w:asciiTheme="majorBidi" w:hAnsiTheme="majorBidi" w:cstheme="majorBidi"/>
          <w:b/>
          <w:bCs/>
          <w:sz w:val="24"/>
          <w:szCs w:val="24"/>
          <w:lang w:val="fr-FR"/>
        </w:rPr>
      </w:pPr>
      <w:r w:rsidRPr="00862085">
        <w:rPr>
          <w:rFonts w:asciiTheme="majorBidi" w:hAnsiTheme="majorBidi" w:cstheme="majorBidi"/>
          <w:b/>
          <w:bCs/>
          <w:sz w:val="24"/>
          <w:szCs w:val="24"/>
          <w:lang w:val="fr-FR"/>
        </w:rPr>
        <w:t>1. Contexte historique et culturel des Antilles</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Les sociétés antillaises sont issues d’un processus historique marqué par :</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la traite négrière</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l’esclavage</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*l</w:t>
      </w:r>
      <w:r w:rsidRPr="00862085">
        <w:rPr>
          <w:rFonts w:asciiTheme="majorBidi" w:hAnsiTheme="majorBidi" w:cstheme="majorBidi"/>
          <w:sz w:val="24"/>
          <w:szCs w:val="24"/>
          <w:lang w:val="fr-FR"/>
        </w:rPr>
        <w:t>a colonisation européenne</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le déplacement forcé des populations africaines</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Ce contexte a engendré une rupture profonde avec les cultures d’origine. Les populations déportées ont dû reconstruire de nouvelles formes culturelles dans un environnement imposé.</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Contrairement à d’autres sociétés, les Antilles ne reposent pas sur une continuité historique stable, mais sur une recomposition permanente.</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Cette situation donne naissance à :</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une culture métissée</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une identité plurielle</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une mémoire fragmentée</w:t>
      </w:r>
    </w:p>
    <w:p w:rsidR="00862085" w:rsidRPr="00862085" w:rsidRDefault="00862085" w:rsidP="00DE49F1">
      <w:pPr>
        <w:jc w:val="both"/>
        <w:rPr>
          <w:rFonts w:asciiTheme="majorBidi" w:hAnsiTheme="majorBidi" w:cstheme="majorBidi"/>
          <w:b/>
          <w:bCs/>
          <w:sz w:val="24"/>
          <w:szCs w:val="24"/>
          <w:lang w:val="fr-FR"/>
        </w:rPr>
      </w:pPr>
      <w:r w:rsidRPr="00862085">
        <w:rPr>
          <w:rFonts w:asciiTheme="majorBidi" w:hAnsiTheme="majorBidi" w:cstheme="majorBidi"/>
          <w:b/>
          <w:bCs/>
          <w:sz w:val="24"/>
          <w:szCs w:val="24"/>
          <w:lang w:val="fr-FR"/>
        </w:rPr>
        <w:t>2. La créolité : une identité fondée sur le métissage</w:t>
      </w:r>
    </w:p>
    <w:p w:rsid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 xml:space="preserve">La notion de créolité apparaît à la fin des années 1980 avec l’ouvrage Éloge de la créolité, écrit par Patrick </w:t>
      </w:r>
      <w:proofErr w:type="spellStart"/>
      <w:r w:rsidRPr="00862085">
        <w:rPr>
          <w:rFonts w:asciiTheme="majorBidi" w:hAnsiTheme="majorBidi" w:cstheme="majorBidi"/>
          <w:sz w:val="24"/>
          <w:szCs w:val="24"/>
          <w:lang w:val="fr-FR"/>
        </w:rPr>
        <w:t>Chamoiseau</w:t>
      </w:r>
      <w:proofErr w:type="spellEnd"/>
      <w:r w:rsidRPr="00862085">
        <w:rPr>
          <w:rFonts w:asciiTheme="majorBidi" w:hAnsiTheme="majorBidi" w:cstheme="majorBidi"/>
          <w:sz w:val="24"/>
          <w:szCs w:val="24"/>
          <w:lang w:val="fr-FR"/>
        </w:rPr>
        <w:t xml:space="preserve">, Raphaël Confiant et Jean </w:t>
      </w:r>
      <w:proofErr w:type="spellStart"/>
      <w:r w:rsidRPr="00862085">
        <w:rPr>
          <w:rFonts w:asciiTheme="majorBidi" w:hAnsiTheme="majorBidi" w:cstheme="majorBidi"/>
          <w:sz w:val="24"/>
          <w:szCs w:val="24"/>
          <w:lang w:val="fr-FR"/>
        </w:rPr>
        <w:t>Bernabé</w:t>
      </w:r>
      <w:proofErr w:type="spellEnd"/>
      <w:r w:rsidRPr="00862085">
        <w:rPr>
          <w:rFonts w:asciiTheme="majorBidi" w:hAnsiTheme="majorBidi" w:cstheme="majorBidi"/>
          <w:sz w:val="24"/>
          <w:szCs w:val="24"/>
          <w:lang w:val="fr-FR"/>
        </w:rPr>
        <w:t>.</w:t>
      </w:r>
      <w:r>
        <w:rPr>
          <w:rFonts w:asciiTheme="majorBidi" w:hAnsiTheme="majorBidi" w:cstheme="majorBidi"/>
          <w:sz w:val="24"/>
          <w:szCs w:val="24"/>
          <w:lang w:val="fr-FR"/>
        </w:rPr>
        <w:t xml:space="preserve"> </w:t>
      </w:r>
      <w:r w:rsidRPr="00862085">
        <w:rPr>
          <w:rFonts w:asciiTheme="majorBidi" w:hAnsiTheme="majorBidi" w:cstheme="majorBidi"/>
          <w:sz w:val="24"/>
          <w:szCs w:val="24"/>
          <w:lang w:val="fr-FR"/>
        </w:rPr>
        <w:t>Elle constitue une prise de position contre deux tendances :</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l’assimilation à la culture française</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*l</w:t>
      </w:r>
      <w:r w:rsidRPr="00862085">
        <w:rPr>
          <w:rFonts w:asciiTheme="majorBidi" w:hAnsiTheme="majorBidi" w:cstheme="majorBidi"/>
          <w:sz w:val="24"/>
          <w:szCs w:val="24"/>
          <w:lang w:val="fr-FR"/>
        </w:rPr>
        <w:t>a négritude, jugée insuffisante pour rendre compte du métissage antillais</w:t>
      </w:r>
    </w:p>
    <w:p w:rsidR="00862085" w:rsidRDefault="00862085" w:rsidP="00DE49F1">
      <w:pPr>
        <w:jc w:val="both"/>
        <w:rPr>
          <w:rFonts w:asciiTheme="majorBidi" w:hAnsiTheme="majorBidi" w:cstheme="majorBidi"/>
          <w:b/>
          <w:bCs/>
          <w:sz w:val="24"/>
          <w:szCs w:val="24"/>
          <w:lang w:val="fr-FR"/>
        </w:rPr>
      </w:pPr>
      <w:r w:rsidRPr="00862085">
        <w:rPr>
          <w:rFonts w:asciiTheme="majorBidi" w:hAnsiTheme="majorBidi" w:cstheme="majorBidi"/>
          <w:b/>
          <w:bCs/>
          <w:sz w:val="24"/>
          <w:szCs w:val="24"/>
          <w:lang w:val="fr-FR"/>
        </w:rPr>
        <w:t>2.1 Définition de la créolité</w:t>
      </w:r>
    </w:p>
    <w:p w:rsidR="00862085" w:rsidRPr="00862085" w:rsidRDefault="00862085" w:rsidP="00DE49F1">
      <w:pPr>
        <w:jc w:val="both"/>
        <w:rPr>
          <w:rFonts w:asciiTheme="majorBidi" w:hAnsiTheme="majorBidi" w:cstheme="majorBidi"/>
          <w:b/>
          <w:bCs/>
          <w:sz w:val="24"/>
          <w:szCs w:val="24"/>
          <w:lang w:val="fr-FR"/>
        </w:rPr>
      </w:pPr>
      <w:r w:rsidRPr="00862085">
        <w:rPr>
          <w:rFonts w:asciiTheme="majorBidi" w:hAnsiTheme="majorBidi" w:cstheme="majorBidi"/>
          <w:sz w:val="24"/>
          <w:szCs w:val="24"/>
          <w:lang w:val="fr-FR"/>
        </w:rPr>
        <w:t>La créolité désigne une identité construite à partir :</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w:t>
      </w:r>
      <w:r w:rsidRPr="00862085">
        <w:rPr>
          <w:rFonts w:asciiTheme="majorBidi" w:hAnsiTheme="majorBidi" w:cstheme="majorBidi"/>
          <w:sz w:val="24"/>
          <w:szCs w:val="24"/>
          <w:lang w:val="fr-FR"/>
        </w:rPr>
        <w:t>du mélange des cultures</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de la diversité des influences</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de la pluralité linguistique</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Elle affirme que l’identité antillaise est irréductible à une seule origine.</w:t>
      </w:r>
    </w:p>
    <w:p w:rsidR="00862085" w:rsidRPr="00862085" w:rsidRDefault="00862085" w:rsidP="00DE49F1">
      <w:pPr>
        <w:jc w:val="both"/>
        <w:rPr>
          <w:rFonts w:asciiTheme="majorBidi" w:hAnsiTheme="majorBidi" w:cstheme="majorBidi"/>
          <w:b/>
          <w:bCs/>
          <w:sz w:val="24"/>
          <w:szCs w:val="24"/>
          <w:lang w:val="fr-FR"/>
        </w:rPr>
      </w:pPr>
      <w:r w:rsidRPr="00862085">
        <w:rPr>
          <w:rFonts w:asciiTheme="majorBidi" w:hAnsiTheme="majorBidi" w:cstheme="majorBidi"/>
          <w:b/>
          <w:bCs/>
          <w:sz w:val="24"/>
          <w:szCs w:val="24"/>
          <w:lang w:val="fr-FR"/>
        </w:rPr>
        <w:t>2.2 La langue créole comme fondement culturel</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La créolité accorde une place essentielle à la langue créole :</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elle est longtemps marginalisée par le système colonial</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elle devient un outil d’expression littéraire</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elle incarne la mémoire et l’expérience collective</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La valorisation du créole participe à une réhabilitation culturelle.</w:t>
      </w:r>
    </w:p>
    <w:p w:rsidR="00862085" w:rsidRPr="00862085" w:rsidRDefault="00862085" w:rsidP="00DE49F1">
      <w:pPr>
        <w:jc w:val="both"/>
        <w:rPr>
          <w:rFonts w:asciiTheme="majorBidi" w:hAnsiTheme="majorBidi" w:cstheme="majorBidi"/>
          <w:b/>
          <w:bCs/>
          <w:sz w:val="24"/>
          <w:szCs w:val="24"/>
          <w:lang w:val="fr-FR"/>
        </w:rPr>
      </w:pPr>
      <w:r w:rsidRPr="00862085">
        <w:rPr>
          <w:rFonts w:asciiTheme="majorBidi" w:hAnsiTheme="majorBidi" w:cstheme="majorBidi"/>
          <w:b/>
          <w:bCs/>
          <w:sz w:val="24"/>
          <w:szCs w:val="24"/>
          <w:lang w:val="fr-FR"/>
        </w:rPr>
        <w:t>2.3 Enjeux de la créolité</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affirmer une identité propre</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valoriser les cultures dominées</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rompre avec la hiérarchie coloniale</w:t>
      </w:r>
    </w:p>
    <w:p w:rsidR="00862085" w:rsidRPr="00862085" w:rsidRDefault="00862085" w:rsidP="00DE49F1">
      <w:pPr>
        <w:jc w:val="both"/>
        <w:rPr>
          <w:rFonts w:asciiTheme="majorBidi" w:hAnsiTheme="majorBidi" w:cstheme="majorBidi"/>
          <w:b/>
          <w:bCs/>
          <w:sz w:val="24"/>
          <w:szCs w:val="24"/>
          <w:lang w:val="fr-FR"/>
        </w:rPr>
      </w:pPr>
      <w:r w:rsidRPr="00862085">
        <w:rPr>
          <w:rFonts w:asciiTheme="majorBidi" w:hAnsiTheme="majorBidi" w:cstheme="majorBidi"/>
          <w:b/>
          <w:bCs/>
          <w:sz w:val="24"/>
          <w:szCs w:val="24"/>
          <w:lang w:val="fr-FR"/>
        </w:rPr>
        <w:t>3. L’antillanité : une identité en mouvement</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Édouard Glissant développe le concept d’antillanité, qui propose une approche plus large et plus dynamique de l’identité.</w:t>
      </w:r>
    </w:p>
    <w:p w:rsidR="00862085" w:rsidRPr="00862085" w:rsidRDefault="00862085" w:rsidP="00DE49F1">
      <w:pPr>
        <w:jc w:val="both"/>
        <w:rPr>
          <w:rFonts w:asciiTheme="majorBidi" w:hAnsiTheme="majorBidi" w:cstheme="majorBidi"/>
          <w:b/>
          <w:bCs/>
          <w:sz w:val="24"/>
          <w:szCs w:val="24"/>
          <w:lang w:val="fr-FR"/>
        </w:rPr>
      </w:pPr>
      <w:r w:rsidRPr="00862085">
        <w:rPr>
          <w:rFonts w:asciiTheme="majorBidi" w:hAnsiTheme="majorBidi" w:cstheme="majorBidi"/>
          <w:b/>
          <w:bCs/>
          <w:sz w:val="24"/>
          <w:szCs w:val="24"/>
          <w:lang w:val="fr-FR"/>
        </w:rPr>
        <w:t>3.1 Définition de l’antillanité</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L’antillanité désigne une identité caractérisée par :</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la diversité culturelle</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le métissage</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la complexité des influences</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Elle ne se limite pas à une affirmation identitaire, mais insiste sur la dynamique des cultures.</w:t>
      </w:r>
    </w:p>
    <w:p w:rsidR="00862085" w:rsidRPr="00862085" w:rsidRDefault="00862085" w:rsidP="00DE49F1">
      <w:pPr>
        <w:jc w:val="both"/>
        <w:rPr>
          <w:rFonts w:asciiTheme="majorBidi" w:hAnsiTheme="majorBidi" w:cstheme="majorBidi"/>
          <w:b/>
          <w:bCs/>
          <w:sz w:val="24"/>
          <w:szCs w:val="24"/>
          <w:lang w:val="fr-FR"/>
        </w:rPr>
      </w:pPr>
      <w:r w:rsidRPr="00862085">
        <w:rPr>
          <w:rFonts w:asciiTheme="majorBidi" w:hAnsiTheme="majorBidi" w:cstheme="majorBidi"/>
          <w:b/>
          <w:bCs/>
          <w:sz w:val="24"/>
          <w:szCs w:val="24"/>
          <w:lang w:val="fr-FR"/>
        </w:rPr>
        <w:t>3.2 Une identité relationnelle</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Pour Glissant, l’identité antillaise est fondamentalement :</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ouverte</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en construction</w:t>
      </w:r>
    </w:p>
    <w:p w:rsidR="00862085" w:rsidRPr="00862085" w:rsidRDefault="00862085"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62085">
        <w:rPr>
          <w:rFonts w:asciiTheme="majorBidi" w:hAnsiTheme="majorBidi" w:cstheme="majorBidi"/>
          <w:sz w:val="24"/>
          <w:szCs w:val="24"/>
          <w:lang w:val="fr-FR"/>
        </w:rPr>
        <w:t>en interaction</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Elle ne peut être pensée de manière fixe ou fermée.</w:t>
      </w:r>
    </w:p>
    <w:p w:rsidR="00862085" w:rsidRPr="00DE49F1" w:rsidRDefault="00862085" w:rsidP="00DE49F1">
      <w:pPr>
        <w:jc w:val="both"/>
        <w:rPr>
          <w:rFonts w:asciiTheme="majorBidi" w:hAnsiTheme="majorBidi" w:cstheme="majorBidi"/>
          <w:b/>
          <w:bCs/>
          <w:sz w:val="24"/>
          <w:szCs w:val="24"/>
          <w:lang w:val="fr-FR"/>
        </w:rPr>
      </w:pPr>
      <w:r w:rsidRPr="00DE49F1">
        <w:rPr>
          <w:rFonts w:asciiTheme="majorBidi" w:hAnsiTheme="majorBidi" w:cstheme="majorBidi"/>
          <w:b/>
          <w:bCs/>
          <w:sz w:val="24"/>
          <w:szCs w:val="24"/>
          <w:lang w:val="fr-FR"/>
        </w:rPr>
        <w:t>3.3 La critique des identités fixes</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Glissant critique les conceptions rigides de l’identité :</w:t>
      </w:r>
    </w:p>
    <w:p w:rsidR="00862085" w:rsidRPr="00862085" w:rsidRDefault="00DE49F1"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862085" w:rsidRPr="00862085">
        <w:rPr>
          <w:rFonts w:asciiTheme="majorBidi" w:hAnsiTheme="majorBidi" w:cstheme="majorBidi"/>
          <w:sz w:val="24"/>
          <w:szCs w:val="24"/>
          <w:lang w:val="fr-FR"/>
        </w:rPr>
        <w:t>refus des identités fermées</w:t>
      </w:r>
    </w:p>
    <w:p w:rsidR="00862085" w:rsidRPr="00862085" w:rsidRDefault="00DE49F1" w:rsidP="00DE49F1">
      <w:pPr>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w:t>
      </w:r>
      <w:r w:rsidR="00862085" w:rsidRPr="00862085">
        <w:rPr>
          <w:rFonts w:asciiTheme="majorBidi" w:hAnsiTheme="majorBidi" w:cstheme="majorBidi"/>
          <w:sz w:val="24"/>
          <w:szCs w:val="24"/>
          <w:lang w:val="fr-FR"/>
        </w:rPr>
        <w:t>rejet des modèles homogènes</w:t>
      </w:r>
    </w:p>
    <w:p w:rsidR="00862085" w:rsidRPr="00862085" w:rsidRDefault="00DE49F1"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862085" w:rsidRPr="00862085">
        <w:rPr>
          <w:rFonts w:asciiTheme="majorBidi" w:hAnsiTheme="majorBidi" w:cstheme="majorBidi"/>
          <w:sz w:val="24"/>
          <w:szCs w:val="24"/>
          <w:lang w:val="fr-FR"/>
        </w:rPr>
        <w:t>valorisation de la complexité</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L’identité devient une réalité multiple et évolutive.</w:t>
      </w:r>
    </w:p>
    <w:p w:rsidR="00862085" w:rsidRPr="00DE49F1" w:rsidRDefault="00862085" w:rsidP="00DE49F1">
      <w:pPr>
        <w:jc w:val="both"/>
        <w:rPr>
          <w:rFonts w:asciiTheme="majorBidi" w:hAnsiTheme="majorBidi" w:cstheme="majorBidi"/>
          <w:b/>
          <w:bCs/>
          <w:sz w:val="24"/>
          <w:szCs w:val="24"/>
          <w:lang w:val="fr-FR"/>
        </w:rPr>
      </w:pPr>
      <w:r w:rsidRPr="00DE49F1">
        <w:rPr>
          <w:rFonts w:asciiTheme="majorBidi" w:hAnsiTheme="majorBidi" w:cstheme="majorBidi"/>
          <w:b/>
          <w:bCs/>
          <w:sz w:val="24"/>
          <w:szCs w:val="24"/>
          <w:lang w:val="fr-FR"/>
        </w:rPr>
        <w:t>4. Créolité et antillanité : convergences et différences</w:t>
      </w:r>
    </w:p>
    <w:p w:rsidR="00862085" w:rsidRPr="00DE49F1" w:rsidRDefault="00862085" w:rsidP="00DE49F1">
      <w:pPr>
        <w:jc w:val="both"/>
        <w:rPr>
          <w:rFonts w:asciiTheme="majorBidi" w:hAnsiTheme="majorBidi" w:cstheme="majorBidi"/>
          <w:b/>
          <w:bCs/>
          <w:sz w:val="24"/>
          <w:szCs w:val="24"/>
          <w:lang w:val="fr-FR"/>
        </w:rPr>
      </w:pPr>
      <w:r w:rsidRPr="00DE49F1">
        <w:rPr>
          <w:rFonts w:asciiTheme="majorBidi" w:hAnsiTheme="majorBidi" w:cstheme="majorBidi"/>
          <w:b/>
          <w:bCs/>
          <w:sz w:val="24"/>
          <w:szCs w:val="24"/>
          <w:lang w:val="fr-FR"/>
        </w:rPr>
        <w:t>Convergences</w:t>
      </w:r>
    </w:p>
    <w:p w:rsidR="00862085" w:rsidRPr="00862085" w:rsidRDefault="00DE49F1"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862085" w:rsidRPr="00862085">
        <w:rPr>
          <w:rFonts w:asciiTheme="majorBidi" w:hAnsiTheme="majorBidi" w:cstheme="majorBidi"/>
          <w:sz w:val="24"/>
          <w:szCs w:val="24"/>
          <w:lang w:val="fr-FR"/>
        </w:rPr>
        <w:t>valorisation du métissage</w:t>
      </w:r>
    </w:p>
    <w:p w:rsidR="00862085" w:rsidRPr="00862085" w:rsidRDefault="00DE49F1"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862085" w:rsidRPr="00862085">
        <w:rPr>
          <w:rFonts w:asciiTheme="majorBidi" w:hAnsiTheme="majorBidi" w:cstheme="majorBidi"/>
          <w:sz w:val="24"/>
          <w:szCs w:val="24"/>
          <w:lang w:val="fr-FR"/>
        </w:rPr>
        <w:t>rejet de l’assimilation</w:t>
      </w:r>
    </w:p>
    <w:p w:rsidR="00862085" w:rsidRPr="00862085" w:rsidRDefault="00DE49F1"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862085" w:rsidRPr="00862085">
        <w:rPr>
          <w:rFonts w:asciiTheme="majorBidi" w:hAnsiTheme="majorBidi" w:cstheme="majorBidi"/>
          <w:sz w:val="24"/>
          <w:szCs w:val="24"/>
          <w:lang w:val="fr-FR"/>
        </w:rPr>
        <w:t>critique de l’identité unique</w:t>
      </w:r>
    </w:p>
    <w:p w:rsidR="00862085" w:rsidRPr="00862085" w:rsidRDefault="00DE49F1"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862085" w:rsidRPr="00862085">
        <w:rPr>
          <w:rFonts w:asciiTheme="majorBidi" w:hAnsiTheme="majorBidi" w:cstheme="majorBidi"/>
          <w:sz w:val="24"/>
          <w:szCs w:val="24"/>
          <w:lang w:val="fr-FR"/>
        </w:rPr>
        <w:t>importance de l’histoire coloniale</w:t>
      </w:r>
    </w:p>
    <w:p w:rsidR="00862085" w:rsidRPr="00DE49F1" w:rsidRDefault="00862085" w:rsidP="00DE49F1">
      <w:pPr>
        <w:jc w:val="both"/>
        <w:rPr>
          <w:rFonts w:asciiTheme="majorBidi" w:hAnsiTheme="majorBidi" w:cstheme="majorBidi"/>
          <w:b/>
          <w:bCs/>
          <w:sz w:val="24"/>
          <w:szCs w:val="24"/>
          <w:lang w:val="fr-FR"/>
        </w:rPr>
      </w:pPr>
      <w:r w:rsidRPr="00DE49F1">
        <w:rPr>
          <w:rFonts w:asciiTheme="majorBidi" w:hAnsiTheme="majorBidi" w:cstheme="majorBidi"/>
          <w:b/>
          <w:bCs/>
          <w:sz w:val="24"/>
          <w:szCs w:val="24"/>
          <w:lang w:val="fr-FR"/>
        </w:rPr>
        <w:t>Différences</w:t>
      </w:r>
    </w:p>
    <w:p w:rsidR="00862085" w:rsidRPr="00862085" w:rsidRDefault="00862085" w:rsidP="00DE49F1">
      <w:pPr>
        <w:jc w:val="both"/>
        <w:rPr>
          <w:rFonts w:asciiTheme="majorBidi" w:hAnsiTheme="majorBidi" w:cstheme="majorBidi"/>
          <w:sz w:val="24"/>
          <w:szCs w:val="24"/>
          <w:lang w:val="fr-FR"/>
        </w:rPr>
      </w:pPr>
      <w:r w:rsidRPr="00DE49F1">
        <w:rPr>
          <w:rFonts w:asciiTheme="majorBidi" w:hAnsiTheme="majorBidi" w:cstheme="majorBidi"/>
          <w:b/>
          <w:bCs/>
          <w:sz w:val="24"/>
          <w:szCs w:val="24"/>
          <w:u w:val="single"/>
          <w:lang w:val="fr-FR"/>
        </w:rPr>
        <w:t>Créolité</w:t>
      </w:r>
      <w:r w:rsidRPr="00862085">
        <w:rPr>
          <w:rFonts w:asciiTheme="majorBidi" w:hAnsiTheme="majorBidi" w:cstheme="majorBidi"/>
          <w:sz w:val="24"/>
          <w:szCs w:val="24"/>
          <w:lang w:val="fr-FR"/>
        </w:rPr>
        <w:tab/>
      </w:r>
      <w:r w:rsidR="00DE49F1">
        <w:rPr>
          <w:rFonts w:asciiTheme="majorBidi" w:hAnsiTheme="majorBidi" w:cstheme="majorBidi"/>
          <w:sz w:val="24"/>
          <w:szCs w:val="24"/>
          <w:lang w:val="fr-FR"/>
        </w:rPr>
        <w:t xml:space="preserve">                                                                           </w:t>
      </w:r>
      <w:r w:rsidRPr="00DE49F1">
        <w:rPr>
          <w:rFonts w:asciiTheme="majorBidi" w:hAnsiTheme="majorBidi" w:cstheme="majorBidi"/>
          <w:b/>
          <w:bCs/>
          <w:sz w:val="24"/>
          <w:szCs w:val="24"/>
          <w:u w:val="single"/>
          <w:lang w:val="fr-FR"/>
        </w:rPr>
        <w:t>Antillanité</w:t>
      </w:r>
    </w:p>
    <w:p w:rsidR="00862085" w:rsidRPr="00862085" w:rsidRDefault="00DE49F1"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862085" w:rsidRPr="00862085">
        <w:rPr>
          <w:rFonts w:asciiTheme="majorBidi" w:hAnsiTheme="majorBidi" w:cstheme="majorBidi"/>
          <w:sz w:val="24"/>
          <w:szCs w:val="24"/>
          <w:lang w:val="fr-FR"/>
        </w:rPr>
        <w:t>Affirmation identitaire</w:t>
      </w:r>
      <w:r w:rsidR="00862085" w:rsidRPr="00862085">
        <w:rPr>
          <w:rFonts w:asciiTheme="majorBidi" w:hAnsiTheme="majorBidi" w:cstheme="majorBidi"/>
          <w:sz w:val="24"/>
          <w:szCs w:val="24"/>
          <w:lang w:val="fr-FR"/>
        </w:rPr>
        <w:tab/>
      </w:r>
      <w:r>
        <w:rPr>
          <w:rFonts w:asciiTheme="majorBidi" w:hAnsiTheme="majorBidi" w:cstheme="majorBidi"/>
          <w:sz w:val="24"/>
          <w:szCs w:val="24"/>
          <w:lang w:val="fr-FR"/>
        </w:rPr>
        <w:t xml:space="preserve">                                  -</w:t>
      </w:r>
      <w:r w:rsidR="00862085" w:rsidRPr="00862085">
        <w:rPr>
          <w:rFonts w:asciiTheme="majorBidi" w:hAnsiTheme="majorBidi" w:cstheme="majorBidi"/>
          <w:sz w:val="24"/>
          <w:szCs w:val="24"/>
          <w:lang w:val="fr-FR"/>
        </w:rPr>
        <w:t>Approche plus théorique</w:t>
      </w:r>
    </w:p>
    <w:p w:rsidR="00862085" w:rsidRPr="00862085" w:rsidRDefault="00DE49F1"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862085" w:rsidRPr="00862085">
        <w:rPr>
          <w:rFonts w:asciiTheme="majorBidi" w:hAnsiTheme="majorBidi" w:cstheme="majorBidi"/>
          <w:sz w:val="24"/>
          <w:szCs w:val="24"/>
          <w:lang w:val="fr-FR"/>
        </w:rPr>
        <w:t>Insistance sur la culture créole</w:t>
      </w:r>
      <w:r w:rsidR="00862085" w:rsidRPr="00862085">
        <w:rPr>
          <w:rFonts w:asciiTheme="majorBidi" w:hAnsiTheme="majorBidi" w:cstheme="majorBidi"/>
          <w:sz w:val="24"/>
          <w:szCs w:val="24"/>
          <w:lang w:val="fr-FR"/>
        </w:rPr>
        <w:tab/>
      </w:r>
      <w:r>
        <w:rPr>
          <w:rFonts w:asciiTheme="majorBidi" w:hAnsiTheme="majorBidi" w:cstheme="majorBidi"/>
          <w:sz w:val="24"/>
          <w:szCs w:val="24"/>
          <w:lang w:val="fr-FR"/>
        </w:rPr>
        <w:t xml:space="preserve">                      -</w:t>
      </w:r>
      <w:r w:rsidR="00862085" w:rsidRPr="00862085">
        <w:rPr>
          <w:rFonts w:asciiTheme="majorBidi" w:hAnsiTheme="majorBidi" w:cstheme="majorBidi"/>
          <w:sz w:val="24"/>
          <w:szCs w:val="24"/>
          <w:lang w:val="fr-FR"/>
        </w:rPr>
        <w:t>Insistance sur la dynamique des cultures</w:t>
      </w:r>
    </w:p>
    <w:p w:rsidR="00862085" w:rsidRPr="00862085" w:rsidRDefault="00DE49F1" w:rsidP="00DE49F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862085" w:rsidRPr="00862085">
        <w:rPr>
          <w:rFonts w:asciiTheme="majorBidi" w:hAnsiTheme="majorBidi" w:cstheme="majorBidi"/>
          <w:sz w:val="24"/>
          <w:szCs w:val="24"/>
          <w:lang w:val="fr-FR"/>
        </w:rPr>
        <w:t>Valorisation linguistique</w:t>
      </w:r>
      <w:r w:rsidR="00862085" w:rsidRPr="00862085">
        <w:rPr>
          <w:rFonts w:asciiTheme="majorBidi" w:hAnsiTheme="majorBidi" w:cstheme="majorBidi"/>
          <w:sz w:val="24"/>
          <w:szCs w:val="24"/>
          <w:lang w:val="fr-FR"/>
        </w:rPr>
        <w:tab/>
      </w:r>
      <w:r>
        <w:rPr>
          <w:rFonts w:asciiTheme="majorBidi" w:hAnsiTheme="majorBidi" w:cstheme="majorBidi"/>
          <w:sz w:val="24"/>
          <w:szCs w:val="24"/>
          <w:lang w:val="fr-FR"/>
        </w:rPr>
        <w:t xml:space="preserve">                                  -</w:t>
      </w:r>
      <w:r w:rsidR="00862085" w:rsidRPr="00862085">
        <w:rPr>
          <w:rFonts w:asciiTheme="majorBidi" w:hAnsiTheme="majorBidi" w:cstheme="majorBidi"/>
          <w:sz w:val="24"/>
          <w:szCs w:val="24"/>
          <w:lang w:val="fr-FR"/>
        </w:rPr>
        <w:t>Réflexion philosophique sur l’identité</w:t>
      </w:r>
    </w:p>
    <w:p w:rsidR="00862085" w:rsidRPr="00DE49F1" w:rsidRDefault="00862085" w:rsidP="00DE49F1">
      <w:pPr>
        <w:jc w:val="both"/>
        <w:rPr>
          <w:rFonts w:asciiTheme="majorBidi" w:hAnsiTheme="majorBidi" w:cstheme="majorBidi"/>
          <w:b/>
          <w:bCs/>
          <w:sz w:val="24"/>
          <w:szCs w:val="24"/>
          <w:lang w:val="fr-FR"/>
        </w:rPr>
      </w:pPr>
      <w:r w:rsidRPr="00DE49F1">
        <w:rPr>
          <w:rFonts w:asciiTheme="majorBidi" w:hAnsiTheme="majorBidi" w:cstheme="majorBidi"/>
          <w:b/>
          <w:bCs/>
          <w:sz w:val="24"/>
          <w:szCs w:val="24"/>
          <w:lang w:val="fr-FR"/>
        </w:rPr>
        <w:t>Conclusion générale</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La pensée antillaise constitue une contribution majeure à la réflexion sur les sociétés postcoloniales. À travers les concepts de créolité et d’antillanité, elle permet de repenser l’identité comme une réalité complexe, plurielle et en constante transformation.</w:t>
      </w:r>
    </w:p>
    <w:p w:rsidR="00862085" w:rsidRPr="00862085" w:rsidRDefault="00862085" w:rsidP="00DE49F1">
      <w:pPr>
        <w:jc w:val="both"/>
        <w:rPr>
          <w:rFonts w:asciiTheme="majorBidi" w:hAnsiTheme="majorBidi" w:cstheme="majorBidi"/>
          <w:sz w:val="24"/>
          <w:szCs w:val="24"/>
          <w:lang w:val="fr-FR"/>
        </w:rPr>
      </w:pPr>
      <w:r w:rsidRPr="00862085">
        <w:rPr>
          <w:rFonts w:asciiTheme="majorBidi" w:hAnsiTheme="majorBidi" w:cstheme="majorBidi"/>
          <w:sz w:val="24"/>
          <w:szCs w:val="24"/>
          <w:lang w:val="fr-FR"/>
        </w:rPr>
        <w:t>Elle met en évidence que la culture n’est pas une essence fixe, mais une construction historique marquée par le mélange, la rupture et la recomposition.</w:t>
      </w:r>
    </w:p>
    <w:bookmarkEnd w:id="0"/>
    <w:p w:rsidR="00862085" w:rsidRPr="00862085" w:rsidRDefault="00862085" w:rsidP="00862085">
      <w:pPr>
        <w:rPr>
          <w:rFonts w:asciiTheme="majorBidi" w:hAnsiTheme="majorBidi" w:cstheme="majorBidi"/>
          <w:sz w:val="24"/>
          <w:szCs w:val="24"/>
          <w:lang w:val="fr-FR"/>
        </w:rPr>
      </w:pPr>
    </w:p>
    <w:p w:rsidR="00862085" w:rsidRPr="00862085" w:rsidRDefault="00862085" w:rsidP="00862085">
      <w:pPr>
        <w:jc w:val="both"/>
        <w:rPr>
          <w:rFonts w:asciiTheme="majorBidi" w:hAnsiTheme="majorBidi" w:cstheme="majorBidi"/>
          <w:sz w:val="24"/>
          <w:szCs w:val="24"/>
          <w:lang w:val="fr-FR"/>
        </w:rPr>
      </w:pPr>
    </w:p>
    <w:sectPr w:rsidR="00862085" w:rsidRPr="00862085" w:rsidSect="0086208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85"/>
    <w:rsid w:val="00862085"/>
    <w:rsid w:val="00DE49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9D60"/>
  <w15:chartTrackingRefBased/>
  <w15:docId w15:val="{8697A91B-B35C-4EB2-98B5-DD03FD02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701</Words>
  <Characters>3999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1</cp:revision>
  <dcterms:created xsi:type="dcterms:W3CDTF">2026-04-04T16:05:00Z</dcterms:created>
  <dcterms:modified xsi:type="dcterms:W3CDTF">2026-04-04T16:21:00Z</dcterms:modified>
</cp:coreProperties>
</file>