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E45" w:rsidRDefault="00E86E45" w:rsidP="00E86E45">
      <w:pPr>
        <w:ind w:right="282"/>
        <w:jc w:val="center"/>
        <w:rPr>
          <w:bCs/>
          <w:iCs/>
          <w:color w:val="000000"/>
        </w:rPr>
      </w:pPr>
      <w:r>
        <w:rPr>
          <w:b/>
          <w:iCs/>
          <w:color w:val="000000"/>
        </w:rPr>
        <w:t>Intitulé de la matière :</w:t>
      </w:r>
      <w:r>
        <w:rPr>
          <w:bCs/>
          <w:iCs/>
          <w:color w:val="000000"/>
        </w:rPr>
        <w:t xml:space="preserve"> Antibiotiques et phénomènes de résistances  </w:t>
      </w:r>
      <w:r>
        <w:rPr>
          <w:b/>
          <w:iCs/>
          <w:color w:val="000000"/>
        </w:rPr>
        <w:t>Semestre :</w:t>
      </w:r>
      <w:r>
        <w:rPr>
          <w:bCs/>
          <w:iCs/>
          <w:color w:val="000000"/>
        </w:rPr>
        <w:t xml:space="preserve"> 2</w:t>
      </w:r>
      <w:r>
        <w:rPr>
          <w:bCs/>
          <w:iCs/>
          <w:color w:val="000000"/>
        </w:rPr>
        <w:tab/>
        <w:t xml:space="preserve">       </w:t>
      </w:r>
      <w:r>
        <w:rPr>
          <w:b/>
          <w:iCs/>
          <w:color w:val="000000"/>
        </w:rPr>
        <w:t>Type :</w:t>
      </w:r>
      <w:r>
        <w:rPr>
          <w:bCs/>
          <w:iCs/>
          <w:color w:val="000000"/>
        </w:rPr>
        <w:t xml:space="preserve"> UED</w:t>
      </w:r>
    </w:p>
    <w:p w:rsidR="00E86E45" w:rsidRDefault="00E86E45" w:rsidP="00E86E45">
      <w:pPr>
        <w:ind w:right="282"/>
        <w:jc w:val="center"/>
        <w:rPr>
          <w:bCs/>
          <w:iCs/>
          <w:color w:val="000000"/>
        </w:rPr>
      </w:pPr>
      <w:r>
        <w:rPr>
          <w:b/>
          <w:iCs/>
          <w:color w:val="000000"/>
        </w:rPr>
        <w:t>VHS :</w:t>
      </w:r>
      <w:r>
        <w:rPr>
          <w:bCs/>
          <w:iCs/>
          <w:color w:val="000000"/>
        </w:rPr>
        <w:t xml:space="preserve"> 22h30</w:t>
      </w:r>
      <w:r>
        <w:rPr>
          <w:bCs/>
          <w:iCs/>
          <w:color w:val="000000"/>
        </w:rPr>
        <w:tab/>
      </w:r>
      <w:r>
        <w:rPr>
          <w:bCs/>
          <w:iCs/>
          <w:color w:val="000000"/>
        </w:rPr>
        <w:tab/>
      </w:r>
      <w:r>
        <w:rPr>
          <w:b/>
          <w:iCs/>
          <w:color w:val="000000"/>
        </w:rPr>
        <w:t>VHH :</w:t>
      </w:r>
      <w:r>
        <w:rPr>
          <w:bCs/>
          <w:iCs/>
          <w:color w:val="000000"/>
        </w:rPr>
        <w:t xml:space="preserve"> 01h30</w:t>
      </w:r>
      <w:r>
        <w:rPr>
          <w:bCs/>
          <w:iCs/>
          <w:color w:val="000000"/>
        </w:rPr>
        <w:tab/>
      </w:r>
      <w:r>
        <w:rPr>
          <w:bCs/>
          <w:iCs/>
          <w:color w:val="000000"/>
        </w:rPr>
        <w:tab/>
      </w:r>
      <w:r>
        <w:rPr>
          <w:b/>
          <w:iCs/>
          <w:color w:val="000000"/>
        </w:rPr>
        <w:t xml:space="preserve">Cours : </w:t>
      </w:r>
      <w:r>
        <w:rPr>
          <w:bCs/>
          <w:iCs/>
          <w:color w:val="000000"/>
        </w:rPr>
        <w:t>00h30</w:t>
      </w:r>
      <w:r>
        <w:rPr>
          <w:bCs/>
          <w:iCs/>
          <w:color w:val="000000"/>
        </w:rPr>
        <w:tab/>
      </w:r>
      <w:r>
        <w:rPr>
          <w:bCs/>
          <w:iCs/>
          <w:color w:val="000000"/>
        </w:rPr>
        <w:tab/>
      </w:r>
      <w:r>
        <w:rPr>
          <w:b/>
          <w:iCs/>
          <w:color w:val="000000"/>
        </w:rPr>
        <w:t xml:space="preserve">TD : </w:t>
      </w:r>
      <w:r>
        <w:rPr>
          <w:bCs/>
          <w:iCs/>
          <w:color w:val="000000"/>
        </w:rPr>
        <w:t>00h00</w:t>
      </w:r>
      <w:r>
        <w:rPr>
          <w:bCs/>
          <w:iCs/>
          <w:color w:val="000000"/>
        </w:rPr>
        <w:tab/>
      </w:r>
      <w:r>
        <w:rPr>
          <w:b/>
          <w:iCs/>
          <w:color w:val="000000"/>
        </w:rPr>
        <w:t xml:space="preserve">TP : </w:t>
      </w:r>
      <w:r>
        <w:rPr>
          <w:bCs/>
          <w:iCs/>
          <w:color w:val="000000"/>
        </w:rPr>
        <w:t>01h00</w:t>
      </w:r>
    </w:p>
    <w:p w:rsidR="00E86E45" w:rsidRDefault="00E86E45" w:rsidP="00E86E45">
      <w:pPr>
        <w:ind w:right="282"/>
        <w:jc w:val="center"/>
        <w:rPr>
          <w:bCs/>
          <w:iCs/>
          <w:color w:val="000000"/>
        </w:rPr>
      </w:pPr>
      <w:r>
        <w:rPr>
          <w:b/>
          <w:iCs/>
          <w:color w:val="000000"/>
        </w:rPr>
        <w:t>VHS travail personnel :</w:t>
      </w:r>
      <w:r>
        <w:rPr>
          <w:bCs/>
          <w:iCs/>
          <w:color w:val="000000"/>
        </w:rPr>
        <w:t xml:space="preserve"> 02h30</w:t>
      </w:r>
      <w:r>
        <w:rPr>
          <w:bCs/>
          <w:iCs/>
          <w:color w:val="000000"/>
        </w:rPr>
        <w:tab/>
      </w:r>
      <w:r>
        <w:rPr>
          <w:bCs/>
          <w:iCs/>
          <w:color w:val="000000"/>
        </w:rPr>
        <w:tab/>
      </w:r>
      <w:r>
        <w:rPr>
          <w:b/>
          <w:iCs/>
          <w:color w:val="000000"/>
        </w:rPr>
        <w:t>Coefficient :</w:t>
      </w:r>
      <w:r>
        <w:rPr>
          <w:bCs/>
          <w:iCs/>
          <w:color w:val="000000"/>
        </w:rPr>
        <w:t xml:space="preserve"> 01</w:t>
      </w:r>
      <w:r>
        <w:rPr>
          <w:bCs/>
          <w:iCs/>
          <w:color w:val="000000"/>
        </w:rPr>
        <w:tab/>
      </w:r>
      <w:r>
        <w:rPr>
          <w:bCs/>
          <w:iCs/>
          <w:color w:val="000000"/>
        </w:rPr>
        <w:tab/>
      </w:r>
      <w:r>
        <w:rPr>
          <w:b/>
          <w:iCs/>
          <w:color w:val="000000"/>
        </w:rPr>
        <w:t xml:space="preserve">Crédit : </w:t>
      </w:r>
      <w:r>
        <w:rPr>
          <w:bCs/>
          <w:iCs/>
          <w:color w:val="000000"/>
        </w:rPr>
        <w:t>01</w:t>
      </w:r>
    </w:p>
    <w:p w:rsidR="00E86E45" w:rsidRDefault="00E86E45" w:rsidP="00E86E45">
      <w:pPr>
        <w:jc w:val="center"/>
        <w:rPr>
          <w:b/>
          <w:iCs/>
          <w:color w:val="000000"/>
          <w:sz w:val="26"/>
          <w:szCs w:val="26"/>
        </w:rPr>
      </w:pPr>
    </w:p>
    <w:p w:rsidR="00E86E45" w:rsidRDefault="00E86E45" w:rsidP="00E86E45">
      <w:pPr>
        <w:tabs>
          <w:tab w:val="left" w:pos="343"/>
        </w:tabs>
        <w:spacing w:line="360" w:lineRule="auto"/>
        <w:ind w:right="-138"/>
        <w:jc w:val="both"/>
      </w:pPr>
      <w:r w:rsidRPr="00E971D2">
        <w:rPr>
          <w:b/>
          <w:bCs/>
        </w:rPr>
        <w:t>Objectifs de l’enseignement</w:t>
      </w:r>
      <w:r w:rsidRPr="00E971D2">
        <w:t xml:space="preserve"> </w:t>
      </w:r>
    </w:p>
    <w:p w:rsidR="00E86E45" w:rsidRPr="00E971D2" w:rsidRDefault="00E86E45" w:rsidP="00E86E45">
      <w:pPr>
        <w:tabs>
          <w:tab w:val="left" w:pos="343"/>
        </w:tabs>
        <w:spacing w:line="360" w:lineRule="auto"/>
        <w:ind w:right="-138"/>
        <w:jc w:val="both"/>
      </w:pPr>
      <w:r w:rsidRPr="00E971D2">
        <w:t xml:space="preserve">L’étudiant devra retenir dans ce module les sources d’antibiotiques, les différentes classifications de ces molécules et leurs propriétés chimiques et thérapeutiques ainsi que leurs mécanismes d’action. Enseigner les mécanismes de résistance et les stratégies de recherche de nouveaux antibiotiques. </w:t>
      </w:r>
      <w:r w:rsidRPr="00E971D2">
        <w:rPr>
          <w:b/>
          <w:bCs/>
        </w:rPr>
        <w:t>Connaissances préalables</w:t>
      </w:r>
      <w:r w:rsidRPr="00E971D2">
        <w:t xml:space="preserve"> </w:t>
      </w:r>
    </w:p>
    <w:p w:rsidR="00E86E45" w:rsidRDefault="00E86E45" w:rsidP="00E86E45">
      <w:pPr>
        <w:tabs>
          <w:tab w:val="left" w:pos="343"/>
        </w:tabs>
        <w:spacing w:line="360" w:lineRule="auto"/>
        <w:ind w:right="-138"/>
        <w:jc w:val="both"/>
      </w:pPr>
      <w:r w:rsidRPr="00E971D2">
        <w:t>Avoir suivi avec succès l’enseignement des modules suivants dispensés en 2ème année SNV: Microbiologie générale, Biochimie générale et Génétique.</w:t>
      </w:r>
    </w:p>
    <w:p w:rsidR="00E86E45" w:rsidRDefault="00E86E45" w:rsidP="00E86E45">
      <w:pPr>
        <w:tabs>
          <w:tab w:val="left" w:pos="343"/>
        </w:tabs>
        <w:spacing w:line="360" w:lineRule="auto"/>
        <w:ind w:right="-138"/>
        <w:jc w:val="center"/>
        <w:rPr>
          <w:b/>
          <w:bCs/>
        </w:rPr>
      </w:pPr>
      <w:r w:rsidRPr="00E971D2">
        <w:rPr>
          <w:b/>
          <w:bCs/>
        </w:rPr>
        <w:t>Contenu de la matière</w:t>
      </w:r>
    </w:p>
    <w:p w:rsidR="00E86E45" w:rsidRPr="00E971D2" w:rsidRDefault="00E86E45" w:rsidP="00E86E45">
      <w:pPr>
        <w:tabs>
          <w:tab w:val="left" w:pos="343"/>
        </w:tabs>
        <w:spacing w:line="360" w:lineRule="auto"/>
        <w:ind w:right="-138"/>
        <w:rPr>
          <w:iCs/>
          <w:color w:val="000000"/>
        </w:rPr>
      </w:pPr>
      <w:r w:rsidRPr="00E971D2">
        <w:rPr>
          <w:b/>
          <w:bCs/>
          <w:iCs/>
          <w:color w:val="000000"/>
        </w:rPr>
        <w:t xml:space="preserve">1. </w:t>
      </w:r>
      <w:r w:rsidRPr="00E971D2">
        <w:rPr>
          <w:iCs/>
          <w:color w:val="000000"/>
        </w:rPr>
        <w:t xml:space="preserve">Historique et définitions </w:t>
      </w:r>
    </w:p>
    <w:p w:rsidR="00E86E45" w:rsidRPr="00E971D2" w:rsidRDefault="00E86E45" w:rsidP="00E86E45">
      <w:pPr>
        <w:tabs>
          <w:tab w:val="left" w:pos="343"/>
        </w:tabs>
        <w:spacing w:line="360" w:lineRule="auto"/>
        <w:ind w:right="-138"/>
        <w:rPr>
          <w:b/>
          <w:bCs/>
          <w:iCs/>
          <w:color w:val="000000"/>
        </w:rPr>
      </w:pPr>
      <w:r w:rsidRPr="00E971D2">
        <w:rPr>
          <w:b/>
          <w:bCs/>
          <w:iCs/>
          <w:color w:val="000000"/>
        </w:rPr>
        <w:t xml:space="preserve">2. </w:t>
      </w:r>
      <w:r w:rsidRPr="00E971D2">
        <w:rPr>
          <w:iCs/>
          <w:color w:val="000000"/>
        </w:rPr>
        <w:t>Classification des antibiotiques</w:t>
      </w:r>
      <w:r w:rsidRPr="00E971D2">
        <w:rPr>
          <w:b/>
          <w:bCs/>
          <w:iCs/>
          <w:color w:val="000000"/>
        </w:rPr>
        <w:t xml:space="preserve">  </w:t>
      </w:r>
    </w:p>
    <w:p w:rsidR="00E86E45" w:rsidRPr="00E971D2" w:rsidRDefault="00054AA3" w:rsidP="00E86E45">
      <w:pPr>
        <w:tabs>
          <w:tab w:val="left" w:pos="343"/>
        </w:tabs>
        <w:spacing w:line="360" w:lineRule="auto"/>
        <w:ind w:right="-138"/>
        <w:rPr>
          <w:b/>
          <w:bCs/>
          <w:iCs/>
          <w:color w:val="000000"/>
        </w:rPr>
      </w:pPr>
      <w:r>
        <w:rPr>
          <w:b/>
          <w:bCs/>
          <w:iCs/>
          <w:color w:val="000000"/>
        </w:rPr>
        <w:tab/>
      </w:r>
      <w:r w:rsidR="00E86E45" w:rsidRPr="00E971D2">
        <w:rPr>
          <w:b/>
          <w:bCs/>
          <w:iCs/>
          <w:color w:val="000000"/>
        </w:rPr>
        <w:t xml:space="preserve">2.1. </w:t>
      </w:r>
      <w:r w:rsidR="00E86E45" w:rsidRPr="00E971D2">
        <w:rPr>
          <w:iCs/>
          <w:color w:val="000000"/>
        </w:rPr>
        <w:t>D’après leur structure</w:t>
      </w:r>
      <w:r w:rsidR="00E86E45" w:rsidRPr="00E971D2">
        <w:rPr>
          <w:b/>
          <w:bCs/>
          <w:iCs/>
          <w:color w:val="000000"/>
        </w:rPr>
        <w:t xml:space="preserve">  </w:t>
      </w:r>
    </w:p>
    <w:p w:rsidR="00E86E45" w:rsidRPr="00E971D2" w:rsidRDefault="00054AA3" w:rsidP="00E86E45">
      <w:pPr>
        <w:tabs>
          <w:tab w:val="left" w:pos="343"/>
        </w:tabs>
        <w:spacing w:line="360" w:lineRule="auto"/>
        <w:ind w:right="-138"/>
        <w:rPr>
          <w:iCs/>
          <w:color w:val="000000"/>
        </w:rPr>
      </w:pPr>
      <w:r>
        <w:rPr>
          <w:b/>
          <w:bCs/>
          <w:iCs/>
          <w:color w:val="000000"/>
        </w:rPr>
        <w:tab/>
      </w:r>
      <w:r w:rsidR="00E86E45" w:rsidRPr="00E971D2">
        <w:rPr>
          <w:b/>
          <w:bCs/>
          <w:iCs/>
          <w:color w:val="000000"/>
        </w:rPr>
        <w:t xml:space="preserve">2.2. </w:t>
      </w:r>
      <w:r w:rsidR="00E86E45" w:rsidRPr="00E971D2">
        <w:rPr>
          <w:iCs/>
          <w:color w:val="000000"/>
        </w:rPr>
        <w:t xml:space="preserve">Autres classifications  </w:t>
      </w:r>
    </w:p>
    <w:p w:rsidR="00E86E45" w:rsidRPr="00E971D2" w:rsidRDefault="00E86E45" w:rsidP="00E86E45">
      <w:pPr>
        <w:tabs>
          <w:tab w:val="left" w:pos="343"/>
        </w:tabs>
        <w:spacing w:line="360" w:lineRule="auto"/>
        <w:ind w:right="-138"/>
        <w:rPr>
          <w:b/>
          <w:bCs/>
          <w:iCs/>
          <w:color w:val="000000"/>
        </w:rPr>
      </w:pPr>
      <w:r w:rsidRPr="00E971D2">
        <w:rPr>
          <w:b/>
          <w:bCs/>
          <w:iCs/>
          <w:color w:val="000000"/>
        </w:rPr>
        <w:t xml:space="preserve">3. </w:t>
      </w:r>
      <w:r w:rsidRPr="00E971D2">
        <w:rPr>
          <w:iCs/>
          <w:color w:val="000000"/>
        </w:rPr>
        <w:t>Antibiotiques antibactériens</w:t>
      </w:r>
      <w:r w:rsidRPr="00E971D2">
        <w:rPr>
          <w:b/>
          <w:bCs/>
          <w:iCs/>
          <w:color w:val="000000"/>
        </w:rPr>
        <w:t xml:space="preserve">  </w:t>
      </w:r>
    </w:p>
    <w:p w:rsidR="00054AA3" w:rsidRDefault="00054AA3" w:rsidP="00E86E45">
      <w:pPr>
        <w:tabs>
          <w:tab w:val="left" w:pos="343"/>
        </w:tabs>
        <w:spacing w:line="360" w:lineRule="auto"/>
        <w:ind w:right="-138"/>
        <w:rPr>
          <w:iCs/>
          <w:color w:val="000000"/>
        </w:rPr>
      </w:pPr>
      <w:r>
        <w:rPr>
          <w:b/>
          <w:bCs/>
          <w:iCs/>
          <w:color w:val="000000"/>
        </w:rPr>
        <w:t xml:space="preserve">  </w:t>
      </w:r>
      <w:r>
        <w:rPr>
          <w:b/>
          <w:bCs/>
          <w:iCs/>
          <w:color w:val="000000"/>
        </w:rPr>
        <w:tab/>
      </w:r>
      <w:r w:rsidR="00E86E45" w:rsidRPr="00E971D2">
        <w:rPr>
          <w:b/>
          <w:bCs/>
          <w:iCs/>
          <w:color w:val="000000"/>
        </w:rPr>
        <w:t xml:space="preserve">3.1. </w:t>
      </w:r>
      <w:r w:rsidR="00E86E45" w:rsidRPr="00E971D2">
        <w:rPr>
          <w:iCs/>
          <w:color w:val="000000"/>
        </w:rPr>
        <w:t xml:space="preserve">Antibiotiques naturels  </w:t>
      </w:r>
    </w:p>
    <w:p w:rsidR="00E86E45" w:rsidRPr="00E971D2" w:rsidRDefault="00054AA3" w:rsidP="00E86E45">
      <w:pPr>
        <w:tabs>
          <w:tab w:val="left" w:pos="343"/>
        </w:tabs>
        <w:spacing w:line="360" w:lineRule="auto"/>
        <w:ind w:right="-138"/>
        <w:rPr>
          <w:iCs/>
          <w:color w:val="000000"/>
        </w:rPr>
      </w:pPr>
      <w:r>
        <w:rPr>
          <w:iCs/>
          <w:color w:val="000000"/>
        </w:rPr>
        <w:tab/>
      </w:r>
      <w:r w:rsidR="00E86E45" w:rsidRPr="00E971D2">
        <w:rPr>
          <w:b/>
          <w:bCs/>
          <w:iCs/>
          <w:color w:val="000000"/>
        </w:rPr>
        <w:t xml:space="preserve">3.2. </w:t>
      </w:r>
      <w:r w:rsidR="00E86E45" w:rsidRPr="00E971D2">
        <w:rPr>
          <w:iCs/>
          <w:color w:val="000000"/>
        </w:rPr>
        <w:t>Antibiotiques de synthèse et d’</w:t>
      </w:r>
      <w:proofErr w:type="spellStart"/>
      <w:r w:rsidR="00E86E45" w:rsidRPr="00E971D2">
        <w:rPr>
          <w:iCs/>
          <w:color w:val="000000"/>
        </w:rPr>
        <w:t>hémisynthèse</w:t>
      </w:r>
      <w:proofErr w:type="spellEnd"/>
      <w:r w:rsidR="00E86E45" w:rsidRPr="00E971D2">
        <w:rPr>
          <w:iCs/>
          <w:color w:val="000000"/>
        </w:rPr>
        <w:t xml:space="preserve">  </w:t>
      </w:r>
    </w:p>
    <w:p w:rsidR="00E86E45" w:rsidRPr="00E971D2" w:rsidRDefault="00E86E45" w:rsidP="00E86E45">
      <w:pPr>
        <w:tabs>
          <w:tab w:val="left" w:pos="343"/>
        </w:tabs>
        <w:spacing w:line="360" w:lineRule="auto"/>
        <w:ind w:right="-138"/>
        <w:rPr>
          <w:b/>
          <w:bCs/>
          <w:iCs/>
          <w:color w:val="000000"/>
        </w:rPr>
      </w:pPr>
      <w:r w:rsidRPr="00E971D2">
        <w:rPr>
          <w:b/>
          <w:bCs/>
          <w:iCs/>
          <w:color w:val="000000"/>
        </w:rPr>
        <w:t xml:space="preserve">4. </w:t>
      </w:r>
      <w:r w:rsidRPr="00E971D2">
        <w:rPr>
          <w:iCs/>
          <w:color w:val="000000"/>
        </w:rPr>
        <w:t xml:space="preserve">Antibiotiques antifongiques  </w:t>
      </w:r>
    </w:p>
    <w:p w:rsidR="00E86E45" w:rsidRPr="00E971D2" w:rsidRDefault="00054AA3" w:rsidP="00E86E45">
      <w:pPr>
        <w:tabs>
          <w:tab w:val="left" w:pos="343"/>
        </w:tabs>
        <w:spacing w:line="360" w:lineRule="auto"/>
        <w:ind w:right="-138"/>
        <w:rPr>
          <w:iCs/>
          <w:color w:val="000000"/>
        </w:rPr>
      </w:pPr>
      <w:r>
        <w:rPr>
          <w:b/>
          <w:bCs/>
          <w:iCs/>
          <w:color w:val="000000"/>
        </w:rPr>
        <w:t xml:space="preserve">    </w:t>
      </w:r>
      <w:r w:rsidR="00E86E45" w:rsidRPr="00E971D2">
        <w:rPr>
          <w:b/>
          <w:bCs/>
          <w:iCs/>
          <w:color w:val="000000"/>
        </w:rPr>
        <w:t xml:space="preserve">4.1. </w:t>
      </w:r>
      <w:r w:rsidR="00E86E45" w:rsidRPr="00E971D2">
        <w:rPr>
          <w:iCs/>
          <w:color w:val="000000"/>
        </w:rPr>
        <w:t xml:space="preserve">Antifongiques naturels  </w:t>
      </w:r>
    </w:p>
    <w:p w:rsidR="00E86E45" w:rsidRPr="00E971D2" w:rsidRDefault="00054AA3" w:rsidP="00E86E45">
      <w:pPr>
        <w:tabs>
          <w:tab w:val="left" w:pos="343"/>
        </w:tabs>
        <w:spacing w:line="360" w:lineRule="auto"/>
        <w:ind w:right="-138"/>
        <w:rPr>
          <w:b/>
          <w:bCs/>
          <w:iCs/>
          <w:color w:val="000000"/>
        </w:rPr>
      </w:pPr>
      <w:r>
        <w:rPr>
          <w:b/>
          <w:bCs/>
          <w:iCs/>
          <w:color w:val="000000"/>
        </w:rPr>
        <w:t xml:space="preserve">    </w:t>
      </w:r>
      <w:r w:rsidR="00E86E45" w:rsidRPr="00E971D2">
        <w:rPr>
          <w:b/>
          <w:bCs/>
          <w:iCs/>
          <w:color w:val="000000"/>
        </w:rPr>
        <w:t xml:space="preserve">4.2. </w:t>
      </w:r>
      <w:r w:rsidR="00E86E45" w:rsidRPr="00E971D2">
        <w:rPr>
          <w:iCs/>
          <w:color w:val="000000"/>
        </w:rPr>
        <w:t>Antifongiques de synthèse</w:t>
      </w:r>
      <w:r w:rsidR="00E86E45" w:rsidRPr="00E971D2">
        <w:rPr>
          <w:b/>
          <w:bCs/>
          <w:iCs/>
          <w:color w:val="000000"/>
        </w:rPr>
        <w:t xml:space="preserve">  </w:t>
      </w:r>
    </w:p>
    <w:p w:rsidR="00E86E45" w:rsidRPr="00E971D2" w:rsidRDefault="00E86E45" w:rsidP="00E86E45">
      <w:pPr>
        <w:tabs>
          <w:tab w:val="left" w:pos="343"/>
        </w:tabs>
        <w:spacing w:line="360" w:lineRule="auto"/>
        <w:ind w:right="-138"/>
        <w:rPr>
          <w:b/>
          <w:bCs/>
          <w:iCs/>
          <w:color w:val="000000"/>
        </w:rPr>
      </w:pPr>
      <w:r w:rsidRPr="00E971D2">
        <w:rPr>
          <w:b/>
          <w:bCs/>
          <w:iCs/>
          <w:color w:val="000000"/>
        </w:rPr>
        <w:t xml:space="preserve">5. </w:t>
      </w:r>
      <w:r w:rsidRPr="00E971D2">
        <w:rPr>
          <w:iCs/>
          <w:color w:val="000000"/>
        </w:rPr>
        <w:t>Facteurs influençant la production d’antibiotiques</w:t>
      </w:r>
      <w:r w:rsidRPr="00E971D2">
        <w:rPr>
          <w:b/>
          <w:bCs/>
          <w:iCs/>
          <w:color w:val="000000"/>
        </w:rPr>
        <w:t xml:space="preserve">  </w:t>
      </w:r>
    </w:p>
    <w:p w:rsidR="00E86E45" w:rsidRPr="00E971D2" w:rsidRDefault="00054AA3" w:rsidP="00E86E45">
      <w:pPr>
        <w:tabs>
          <w:tab w:val="left" w:pos="343"/>
        </w:tabs>
        <w:spacing w:line="360" w:lineRule="auto"/>
        <w:ind w:right="-138"/>
        <w:rPr>
          <w:b/>
          <w:bCs/>
          <w:iCs/>
          <w:color w:val="000000"/>
        </w:rPr>
      </w:pPr>
      <w:r>
        <w:rPr>
          <w:b/>
          <w:bCs/>
          <w:iCs/>
          <w:color w:val="000000"/>
        </w:rPr>
        <w:tab/>
      </w:r>
      <w:r w:rsidR="00E86E45" w:rsidRPr="00E971D2">
        <w:rPr>
          <w:b/>
          <w:bCs/>
          <w:iCs/>
          <w:color w:val="000000"/>
        </w:rPr>
        <w:t xml:space="preserve">5.1. </w:t>
      </w:r>
      <w:r w:rsidR="00E86E45" w:rsidRPr="00E971D2">
        <w:rPr>
          <w:iCs/>
          <w:color w:val="000000"/>
        </w:rPr>
        <w:t>Facteurs nutritionnels</w:t>
      </w:r>
      <w:r w:rsidR="00E86E45" w:rsidRPr="00E971D2">
        <w:rPr>
          <w:b/>
          <w:bCs/>
          <w:iCs/>
          <w:color w:val="000000"/>
        </w:rPr>
        <w:t xml:space="preserve">  </w:t>
      </w:r>
    </w:p>
    <w:p w:rsidR="00E86E45" w:rsidRPr="00E971D2" w:rsidRDefault="00054AA3" w:rsidP="00E86E45">
      <w:pPr>
        <w:tabs>
          <w:tab w:val="left" w:pos="343"/>
        </w:tabs>
        <w:spacing w:line="360" w:lineRule="auto"/>
        <w:ind w:right="-138"/>
        <w:rPr>
          <w:b/>
          <w:bCs/>
          <w:iCs/>
          <w:color w:val="000000"/>
        </w:rPr>
      </w:pPr>
      <w:r>
        <w:rPr>
          <w:b/>
          <w:bCs/>
          <w:iCs/>
          <w:color w:val="000000"/>
        </w:rPr>
        <w:tab/>
      </w:r>
      <w:r w:rsidR="00E86E45" w:rsidRPr="00E971D2">
        <w:rPr>
          <w:b/>
          <w:bCs/>
          <w:iCs/>
          <w:color w:val="000000"/>
        </w:rPr>
        <w:t>5.2.</w:t>
      </w:r>
      <w:r w:rsidR="00E86E45">
        <w:rPr>
          <w:b/>
          <w:bCs/>
          <w:iCs/>
          <w:color w:val="000000"/>
        </w:rPr>
        <w:t xml:space="preserve"> </w:t>
      </w:r>
      <w:r w:rsidR="00E86E45" w:rsidRPr="00E971D2">
        <w:rPr>
          <w:iCs/>
          <w:color w:val="000000"/>
        </w:rPr>
        <w:t>Facteurs physico-chimiques et environnementaux</w:t>
      </w:r>
      <w:r w:rsidR="00E86E45" w:rsidRPr="00E971D2">
        <w:rPr>
          <w:b/>
          <w:bCs/>
          <w:iCs/>
          <w:color w:val="000000"/>
        </w:rPr>
        <w:t xml:space="preserve">  </w:t>
      </w:r>
    </w:p>
    <w:p w:rsidR="00E86E45" w:rsidRPr="00E971D2" w:rsidRDefault="00E86E45" w:rsidP="00E86E45">
      <w:pPr>
        <w:tabs>
          <w:tab w:val="left" w:pos="343"/>
        </w:tabs>
        <w:spacing w:line="360" w:lineRule="auto"/>
        <w:ind w:right="-138"/>
        <w:rPr>
          <w:b/>
          <w:bCs/>
          <w:iCs/>
          <w:color w:val="000000"/>
        </w:rPr>
      </w:pPr>
      <w:r w:rsidRPr="00E971D2">
        <w:rPr>
          <w:b/>
          <w:bCs/>
          <w:iCs/>
          <w:color w:val="000000"/>
        </w:rPr>
        <w:t xml:space="preserve">6. </w:t>
      </w:r>
      <w:r w:rsidRPr="00E971D2">
        <w:rPr>
          <w:iCs/>
          <w:color w:val="000000"/>
        </w:rPr>
        <w:t xml:space="preserve">Purification et analyse structurale des antibiotiques  </w:t>
      </w:r>
    </w:p>
    <w:p w:rsidR="00E86E45" w:rsidRPr="00E971D2" w:rsidRDefault="00E86E45" w:rsidP="00E86E45">
      <w:pPr>
        <w:tabs>
          <w:tab w:val="left" w:pos="343"/>
        </w:tabs>
        <w:spacing w:line="360" w:lineRule="auto"/>
        <w:ind w:right="-138"/>
        <w:rPr>
          <w:b/>
          <w:bCs/>
          <w:iCs/>
          <w:color w:val="000000"/>
        </w:rPr>
      </w:pPr>
      <w:r w:rsidRPr="00E971D2">
        <w:rPr>
          <w:b/>
          <w:bCs/>
          <w:iCs/>
          <w:color w:val="000000"/>
        </w:rPr>
        <w:t xml:space="preserve">7. </w:t>
      </w:r>
      <w:r w:rsidRPr="00E971D2">
        <w:rPr>
          <w:iCs/>
          <w:color w:val="000000"/>
        </w:rPr>
        <w:t>Mécanismes d’action des antibiotiques</w:t>
      </w:r>
      <w:r w:rsidRPr="00E971D2">
        <w:rPr>
          <w:b/>
          <w:bCs/>
          <w:iCs/>
          <w:color w:val="000000"/>
        </w:rPr>
        <w:t xml:space="preserve">  </w:t>
      </w:r>
    </w:p>
    <w:p w:rsidR="00E86E45" w:rsidRPr="00E971D2" w:rsidRDefault="00E86E45" w:rsidP="00E86E45">
      <w:pPr>
        <w:tabs>
          <w:tab w:val="left" w:pos="343"/>
        </w:tabs>
        <w:spacing w:line="360" w:lineRule="auto"/>
        <w:ind w:right="-138"/>
        <w:rPr>
          <w:b/>
          <w:bCs/>
          <w:iCs/>
          <w:color w:val="000000"/>
        </w:rPr>
      </w:pPr>
      <w:r w:rsidRPr="00E971D2">
        <w:rPr>
          <w:b/>
          <w:bCs/>
          <w:iCs/>
          <w:color w:val="000000"/>
        </w:rPr>
        <w:t xml:space="preserve">8. </w:t>
      </w:r>
      <w:r w:rsidRPr="00E971D2">
        <w:rPr>
          <w:iCs/>
          <w:color w:val="000000"/>
        </w:rPr>
        <w:t>Résistance aux antibiotiques</w:t>
      </w:r>
      <w:r w:rsidRPr="00E971D2">
        <w:rPr>
          <w:b/>
          <w:bCs/>
          <w:iCs/>
          <w:color w:val="000000"/>
        </w:rPr>
        <w:t xml:space="preserve">  </w:t>
      </w:r>
    </w:p>
    <w:p w:rsidR="00E86E45" w:rsidRPr="00E971D2" w:rsidRDefault="00054AA3" w:rsidP="00E86E45">
      <w:pPr>
        <w:tabs>
          <w:tab w:val="left" w:pos="343"/>
        </w:tabs>
        <w:spacing w:line="360" w:lineRule="auto"/>
        <w:ind w:right="-138"/>
        <w:rPr>
          <w:b/>
          <w:bCs/>
          <w:iCs/>
          <w:color w:val="000000"/>
        </w:rPr>
      </w:pPr>
      <w:r>
        <w:rPr>
          <w:b/>
          <w:bCs/>
          <w:iCs/>
          <w:color w:val="000000"/>
        </w:rPr>
        <w:tab/>
      </w:r>
      <w:r w:rsidR="00E86E45" w:rsidRPr="00E971D2">
        <w:rPr>
          <w:b/>
          <w:bCs/>
          <w:iCs/>
          <w:color w:val="000000"/>
        </w:rPr>
        <w:t xml:space="preserve">8.1. </w:t>
      </w:r>
      <w:r w:rsidR="00E86E45" w:rsidRPr="00E971D2">
        <w:rPr>
          <w:iCs/>
          <w:color w:val="000000"/>
        </w:rPr>
        <w:t>Mécanismes non enzymatiques</w:t>
      </w:r>
      <w:r w:rsidR="00E86E45" w:rsidRPr="00E971D2">
        <w:rPr>
          <w:b/>
          <w:bCs/>
          <w:iCs/>
          <w:color w:val="000000"/>
        </w:rPr>
        <w:t xml:space="preserve"> </w:t>
      </w:r>
    </w:p>
    <w:p w:rsidR="00E86E45" w:rsidRPr="00E971D2" w:rsidRDefault="00054AA3" w:rsidP="00E86E45">
      <w:pPr>
        <w:tabs>
          <w:tab w:val="left" w:pos="343"/>
        </w:tabs>
        <w:spacing w:line="360" w:lineRule="auto"/>
        <w:ind w:right="-138"/>
        <w:rPr>
          <w:iCs/>
          <w:color w:val="000000"/>
        </w:rPr>
      </w:pPr>
      <w:r>
        <w:rPr>
          <w:b/>
          <w:bCs/>
          <w:iCs/>
          <w:color w:val="000000"/>
        </w:rPr>
        <w:tab/>
      </w:r>
      <w:r w:rsidR="00E86E45" w:rsidRPr="00E971D2">
        <w:rPr>
          <w:b/>
          <w:bCs/>
          <w:iCs/>
          <w:color w:val="000000"/>
        </w:rPr>
        <w:t xml:space="preserve">8.2. </w:t>
      </w:r>
      <w:r w:rsidR="00E86E45" w:rsidRPr="00E971D2">
        <w:rPr>
          <w:iCs/>
          <w:color w:val="000000"/>
        </w:rPr>
        <w:t xml:space="preserve">Mécanismes enzymatiques </w:t>
      </w:r>
    </w:p>
    <w:p w:rsidR="00E86E45" w:rsidRPr="00E971D2" w:rsidRDefault="00E86E45" w:rsidP="00E86E45">
      <w:pPr>
        <w:tabs>
          <w:tab w:val="left" w:pos="343"/>
        </w:tabs>
        <w:spacing w:line="360" w:lineRule="auto"/>
        <w:ind w:right="-138"/>
        <w:rPr>
          <w:b/>
          <w:bCs/>
          <w:iCs/>
          <w:color w:val="000000"/>
        </w:rPr>
      </w:pPr>
      <w:r w:rsidRPr="00E971D2">
        <w:rPr>
          <w:b/>
          <w:bCs/>
          <w:iCs/>
          <w:color w:val="000000"/>
        </w:rPr>
        <w:t xml:space="preserve">9. </w:t>
      </w:r>
      <w:r w:rsidRPr="00E971D2">
        <w:rPr>
          <w:iCs/>
          <w:color w:val="000000"/>
        </w:rPr>
        <w:t>Stratégies de recherche de nouvelles molécules antibiotiques</w:t>
      </w:r>
    </w:p>
    <w:p w:rsidR="00E86E45" w:rsidRDefault="00E86E45" w:rsidP="00E86E45">
      <w:pPr>
        <w:spacing w:line="360" w:lineRule="auto"/>
        <w:ind w:right="282"/>
        <w:jc w:val="both"/>
      </w:pPr>
      <w:r w:rsidRPr="007769D1">
        <w:rPr>
          <w:b/>
          <w:bCs/>
        </w:rPr>
        <w:t>Travail personnel :</w:t>
      </w:r>
      <w:r>
        <w:t xml:space="preserve"> </w:t>
      </w:r>
    </w:p>
    <w:p w:rsidR="00E86E45" w:rsidRDefault="00E86E45" w:rsidP="00E86E45">
      <w:pPr>
        <w:spacing w:line="360" w:lineRule="auto"/>
        <w:ind w:right="282"/>
        <w:jc w:val="both"/>
      </w:pPr>
      <w:r>
        <w:t xml:space="preserve">- Approfondir le cours par des recherches bibliographiques sur un sujet ponctuel (exposés). </w:t>
      </w:r>
    </w:p>
    <w:p w:rsidR="00E86E45" w:rsidRDefault="00E86E45" w:rsidP="00E86E45">
      <w:pPr>
        <w:spacing w:line="360" w:lineRule="auto"/>
        <w:ind w:right="282"/>
        <w:jc w:val="both"/>
      </w:pPr>
      <w:r>
        <w:t xml:space="preserve">- Approfondissement sur un aspect annexe au cours. </w:t>
      </w:r>
    </w:p>
    <w:p w:rsidR="00E86E45" w:rsidRDefault="00E86E45" w:rsidP="00E86E45">
      <w:pPr>
        <w:spacing w:line="360" w:lineRule="auto"/>
        <w:ind w:right="282"/>
        <w:jc w:val="both"/>
      </w:pPr>
      <w:r>
        <w:lastRenderedPageBreak/>
        <w:t xml:space="preserve">- Synthèse du cours et résumé. </w:t>
      </w:r>
    </w:p>
    <w:p w:rsidR="00E86E45" w:rsidRDefault="00E86E45" w:rsidP="00E86E45">
      <w:pPr>
        <w:spacing w:line="360" w:lineRule="auto"/>
        <w:ind w:right="282"/>
        <w:jc w:val="both"/>
      </w:pPr>
      <w:r>
        <w:t xml:space="preserve">- Réalisation facultative des exercices </w:t>
      </w:r>
    </w:p>
    <w:p w:rsidR="00E86E45" w:rsidRDefault="00E86E45" w:rsidP="00E86E45">
      <w:pPr>
        <w:spacing w:line="360" w:lineRule="auto"/>
        <w:ind w:right="282"/>
        <w:jc w:val="both"/>
      </w:pPr>
      <w:r>
        <w:t xml:space="preserve">- Comptes rendus de sorties et visites pédagogiques. </w:t>
      </w:r>
    </w:p>
    <w:p w:rsidR="00E86E45" w:rsidRDefault="00E86E45" w:rsidP="00E86E45">
      <w:pPr>
        <w:spacing w:line="360" w:lineRule="auto"/>
        <w:ind w:right="282"/>
        <w:jc w:val="both"/>
      </w:pPr>
      <w:r>
        <w:t xml:space="preserve">- Participation à des manifestations à caractère culturel, scientifique et éducatif. </w:t>
      </w:r>
    </w:p>
    <w:p w:rsidR="00E86E45" w:rsidRDefault="00E86E45" w:rsidP="00E86E45">
      <w:pPr>
        <w:spacing w:line="360" w:lineRule="auto"/>
        <w:ind w:right="282"/>
        <w:jc w:val="both"/>
      </w:pPr>
      <w:r w:rsidRPr="007769D1">
        <w:rPr>
          <w:b/>
          <w:bCs/>
        </w:rPr>
        <w:t>Mode d’évaluation :</w:t>
      </w:r>
      <w:r>
        <w:t xml:space="preserve"> Continu 40% et examen 60%. </w:t>
      </w:r>
    </w:p>
    <w:p w:rsidR="00E86E45" w:rsidRPr="007769D1" w:rsidRDefault="00E86E45" w:rsidP="00E86E45">
      <w:pPr>
        <w:spacing w:line="360" w:lineRule="auto"/>
        <w:ind w:right="282"/>
        <w:jc w:val="both"/>
        <w:rPr>
          <w:b/>
          <w:bCs/>
        </w:rPr>
      </w:pPr>
      <w:r w:rsidRPr="007769D1">
        <w:rPr>
          <w:b/>
          <w:bCs/>
        </w:rPr>
        <w:t xml:space="preserve">Références bibliographiques </w:t>
      </w:r>
    </w:p>
    <w:p w:rsidR="00E86E45" w:rsidRDefault="00E86E45" w:rsidP="00E86E45">
      <w:pPr>
        <w:numPr>
          <w:ilvl w:val="0"/>
          <w:numId w:val="1"/>
        </w:numPr>
        <w:spacing w:line="360" w:lineRule="auto"/>
        <w:ind w:right="282"/>
        <w:jc w:val="both"/>
        <w:rPr>
          <w:lang w:val="en-US"/>
        </w:rPr>
      </w:pPr>
      <w:proofErr w:type="spellStart"/>
      <w:r>
        <w:t>Berdy</w:t>
      </w:r>
      <w:proofErr w:type="spellEnd"/>
      <w:r>
        <w:t xml:space="preserve"> J (2005) Bioactive </w:t>
      </w:r>
      <w:proofErr w:type="spellStart"/>
      <w:r>
        <w:t>microbial</w:t>
      </w:r>
      <w:proofErr w:type="spellEnd"/>
      <w:r>
        <w:t xml:space="preserve"> </w:t>
      </w:r>
      <w:proofErr w:type="spellStart"/>
      <w:r>
        <w:t>metabolites</w:t>
      </w:r>
      <w:proofErr w:type="spellEnd"/>
      <w:r>
        <w:t xml:space="preserve">. </w:t>
      </w:r>
      <w:r w:rsidRPr="007769D1">
        <w:rPr>
          <w:lang w:val="en-US"/>
        </w:rPr>
        <w:t xml:space="preserve">J </w:t>
      </w:r>
      <w:proofErr w:type="spellStart"/>
      <w:r w:rsidRPr="007769D1">
        <w:rPr>
          <w:lang w:val="en-US"/>
        </w:rPr>
        <w:t>Antibiot</w:t>
      </w:r>
      <w:proofErr w:type="spellEnd"/>
      <w:r w:rsidRPr="007769D1">
        <w:rPr>
          <w:lang w:val="en-US"/>
        </w:rPr>
        <w:t xml:space="preserve"> 58:1–26. </w:t>
      </w:r>
    </w:p>
    <w:p w:rsidR="00E86E45" w:rsidRDefault="00E86E45" w:rsidP="00E86E45">
      <w:pPr>
        <w:numPr>
          <w:ilvl w:val="0"/>
          <w:numId w:val="1"/>
        </w:numPr>
        <w:spacing w:line="360" w:lineRule="auto"/>
        <w:ind w:right="282"/>
        <w:jc w:val="both"/>
        <w:rPr>
          <w:lang w:val="en-US"/>
        </w:rPr>
      </w:pPr>
      <w:proofErr w:type="spellStart"/>
      <w:r w:rsidRPr="007769D1">
        <w:rPr>
          <w:lang w:val="en-US"/>
        </w:rPr>
        <w:t>Berdy</w:t>
      </w:r>
      <w:proofErr w:type="spellEnd"/>
      <w:r w:rsidRPr="007769D1">
        <w:rPr>
          <w:lang w:val="en-US"/>
        </w:rPr>
        <w:t xml:space="preserve"> J, </w:t>
      </w:r>
      <w:proofErr w:type="spellStart"/>
      <w:r w:rsidRPr="007769D1">
        <w:rPr>
          <w:lang w:val="en-US"/>
        </w:rPr>
        <w:t>Aaszalos</w:t>
      </w:r>
      <w:proofErr w:type="spellEnd"/>
      <w:r w:rsidRPr="007769D1">
        <w:rPr>
          <w:lang w:val="en-US"/>
        </w:rPr>
        <w:t xml:space="preserve"> A, Mc </w:t>
      </w:r>
      <w:proofErr w:type="spellStart"/>
      <w:r w:rsidRPr="007769D1">
        <w:rPr>
          <w:lang w:val="en-US"/>
        </w:rPr>
        <w:t>Nitt</w:t>
      </w:r>
      <w:proofErr w:type="spellEnd"/>
      <w:r w:rsidRPr="007769D1">
        <w:rPr>
          <w:lang w:val="en-US"/>
        </w:rPr>
        <w:t xml:space="preserve"> KL (1987) CRC Handbook of antibiotic compounds. Microbial metabolites. </w:t>
      </w:r>
      <w:proofErr w:type="spellStart"/>
      <w:proofErr w:type="gramStart"/>
      <w:r w:rsidRPr="007769D1">
        <w:rPr>
          <w:lang w:val="en-US"/>
        </w:rPr>
        <w:t>vol</w:t>
      </w:r>
      <w:proofErr w:type="spellEnd"/>
      <w:proofErr w:type="gramEnd"/>
      <w:r w:rsidRPr="007769D1">
        <w:rPr>
          <w:lang w:val="en-US"/>
        </w:rPr>
        <w:t xml:space="preserve"> 13. Parties 1, 2, 3. CRC Press, Boca Raton, Florida, USA. 1072 p. </w:t>
      </w:r>
    </w:p>
    <w:p w:rsidR="00E86E45" w:rsidRDefault="00E86E45" w:rsidP="00E86E45">
      <w:pPr>
        <w:numPr>
          <w:ilvl w:val="0"/>
          <w:numId w:val="1"/>
        </w:numPr>
        <w:spacing w:line="360" w:lineRule="auto"/>
        <w:ind w:right="282"/>
        <w:jc w:val="both"/>
      </w:pPr>
      <w:proofErr w:type="spellStart"/>
      <w:r w:rsidRPr="007769D1">
        <w:t>Cavallo</w:t>
      </w:r>
      <w:proofErr w:type="spellEnd"/>
      <w:r w:rsidRPr="007769D1">
        <w:t xml:space="preserve"> JD, Fabre R, </w:t>
      </w:r>
      <w:proofErr w:type="spellStart"/>
      <w:r w:rsidRPr="007769D1">
        <w:t>Jehl</w:t>
      </w:r>
      <w:proofErr w:type="spellEnd"/>
      <w:r w:rsidRPr="007769D1">
        <w:t xml:space="preserve"> F, Rapp C, </w:t>
      </w:r>
      <w:proofErr w:type="spellStart"/>
      <w:r w:rsidRPr="007769D1">
        <w:t>Garrabé</w:t>
      </w:r>
      <w:proofErr w:type="spellEnd"/>
      <w:r w:rsidRPr="007769D1">
        <w:t xml:space="preserve"> E (2004) </w:t>
      </w:r>
      <w:proofErr w:type="spellStart"/>
      <w:r w:rsidRPr="007769D1">
        <w:t>Bétalactamines</w:t>
      </w:r>
      <w:proofErr w:type="spellEnd"/>
      <w:r w:rsidRPr="007769D1">
        <w:t xml:space="preserve">. </w:t>
      </w:r>
      <w:r>
        <w:t xml:space="preserve">EMC Maladies infectieuses. 1:129–202. </w:t>
      </w:r>
    </w:p>
    <w:p w:rsidR="00E86E45" w:rsidRDefault="00E86E45" w:rsidP="00E86E45">
      <w:pPr>
        <w:numPr>
          <w:ilvl w:val="0"/>
          <w:numId w:val="1"/>
        </w:numPr>
        <w:spacing w:line="360" w:lineRule="auto"/>
        <w:ind w:right="282"/>
        <w:jc w:val="both"/>
        <w:rPr>
          <w:lang w:val="en-US"/>
        </w:rPr>
      </w:pPr>
      <w:r>
        <w:t>Prescott LM, Harley JP, Klein DA, Bacq-</w:t>
      </w:r>
      <w:proofErr w:type="spellStart"/>
      <w:r>
        <w:t>Calberg</w:t>
      </w:r>
      <w:proofErr w:type="spellEnd"/>
      <w:r>
        <w:t xml:space="preserve"> CM, </w:t>
      </w:r>
      <w:proofErr w:type="spellStart"/>
      <w:r>
        <w:t>Dusart</w:t>
      </w:r>
      <w:proofErr w:type="spellEnd"/>
      <w:r>
        <w:t xml:space="preserve"> J (2002) Microbiologie. </w:t>
      </w:r>
      <w:r w:rsidRPr="007769D1">
        <w:rPr>
          <w:lang w:val="en-US"/>
        </w:rPr>
        <w:t xml:space="preserve">De </w:t>
      </w:r>
      <w:proofErr w:type="spellStart"/>
      <w:r w:rsidRPr="007769D1">
        <w:rPr>
          <w:lang w:val="en-US"/>
        </w:rPr>
        <w:t>Boeck</w:t>
      </w:r>
      <w:proofErr w:type="spellEnd"/>
      <w:r w:rsidRPr="007769D1">
        <w:rPr>
          <w:lang w:val="en-US"/>
        </w:rPr>
        <w:t xml:space="preserve"> </w:t>
      </w:r>
      <w:proofErr w:type="spellStart"/>
      <w:r w:rsidRPr="007769D1">
        <w:rPr>
          <w:lang w:val="en-US"/>
        </w:rPr>
        <w:t>Université</w:t>
      </w:r>
      <w:proofErr w:type="spellEnd"/>
      <w:r w:rsidRPr="007769D1">
        <w:rPr>
          <w:lang w:val="en-US"/>
        </w:rPr>
        <w:t xml:space="preserve">. 1147 p. </w:t>
      </w:r>
    </w:p>
    <w:p w:rsidR="00E86E45" w:rsidRDefault="00E86E45" w:rsidP="00E86E45">
      <w:pPr>
        <w:numPr>
          <w:ilvl w:val="0"/>
          <w:numId w:val="1"/>
        </w:numPr>
        <w:spacing w:line="360" w:lineRule="auto"/>
        <w:ind w:right="282"/>
        <w:jc w:val="both"/>
        <w:rPr>
          <w:lang w:val="en-US"/>
        </w:rPr>
      </w:pPr>
      <w:proofErr w:type="spellStart"/>
      <w:r w:rsidRPr="007769D1">
        <w:rPr>
          <w:lang w:val="en-US"/>
        </w:rPr>
        <w:t>Schaechter</w:t>
      </w:r>
      <w:proofErr w:type="spellEnd"/>
      <w:r w:rsidRPr="007769D1">
        <w:rPr>
          <w:lang w:val="en-US"/>
        </w:rPr>
        <w:t xml:space="preserve"> M., Lederberg J. (2004) </w:t>
      </w:r>
      <w:proofErr w:type="gramStart"/>
      <w:r w:rsidRPr="007769D1">
        <w:rPr>
          <w:lang w:val="en-US"/>
        </w:rPr>
        <w:t>The</w:t>
      </w:r>
      <w:proofErr w:type="gramEnd"/>
      <w:r w:rsidRPr="007769D1">
        <w:rPr>
          <w:lang w:val="en-US"/>
        </w:rPr>
        <w:t xml:space="preserve"> desk encyclopedia of microbiology. 1er Edition, Elsevier, Academic </w:t>
      </w:r>
      <w:proofErr w:type="spellStart"/>
      <w:r w:rsidRPr="007769D1">
        <w:rPr>
          <w:lang w:val="en-US"/>
        </w:rPr>
        <w:t>Presss</w:t>
      </w:r>
      <w:proofErr w:type="spellEnd"/>
      <w:r w:rsidRPr="007769D1">
        <w:rPr>
          <w:lang w:val="en-US"/>
        </w:rPr>
        <w:t xml:space="preserve">. 1152p. </w:t>
      </w:r>
    </w:p>
    <w:p w:rsidR="00E86E45" w:rsidRPr="007769D1" w:rsidRDefault="00E86E45" w:rsidP="00E86E45">
      <w:pPr>
        <w:numPr>
          <w:ilvl w:val="0"/>
          <w:numId w:val="1"/>
        </w:numPr>
        <w:spacing w:line="360" w:lineRule="auto"/>
        <w:ind w:right="282"/>
        <w:jc w:val="both"/>
        <w:rPr>
          <w:lang w:val="en-US"/>
        </w:rPr>
      </w:pPr>
      <w:r w:rsidRPr="007769D1">
        <w:rPr>
          <w:lang w:val="en-US"/>
        </w:rPr>
        <w:t>Stuart Hogg (2005) Essential Microbiology. UK: John Wiley and Sons Ltd.</w:t>
      </w:r>
    </w:p>
    <w:p w:rsidR="00E86E45" w:rsidRDefault="00E86E45" w:rsidP="00E86E45">
      <w:pPr>
        <w:spacing w:line="360" w:lineRule="auto"/>
        <w:ind w:right="282"/>
        <w:jc w:val="both"/>
        <w:rPr>
          <w:b/>
          <w:iCs/>
          <w:sz w:val="28"/>
          <w:szCs w:val="28"/>
          <w:lang w:val="en-US"/>
        </w:rPr>
      </w:pPr>
    </w:p>
    <w:p w:rsidR="009403F3" w:rsidRDefault="009403F3"/>
    <w:sectPr w:rsidR="009403F3" w:rsidSect="009403F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97BF7"/>
    <w:multiLevelType w:val="hybridMultilevel"/>
    <w:tmpl w:val="9078C818"/>
    <w:lvl w:ilvl="0" w:tplc="F942142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E86E45"/>
    <w:rsid w:val="00054AA3"/>
    <w:rsid w:val="00700C80"/>
    <w:rsid w:val="009403F3"/>
    <w:rsid w:val="00E86E4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E45"/>
    <w:pPr>
      <w:spacing w:after="0" w:line="240" w:lineRule="auto"/>
    </w:pPr>
    <w:rPr>
      <w:rFonts w:ascii="Times New Roman" w:eastAsia="SimSun" w:hAnsi="Times New Roman" w:cs="Times New Roman"/>
      <w:sz w:val="24"/>
      <w:szCs w:val="24"/>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403</Words>
  <Characters>2219</Characters>
  <Application>Microsoft Office Word</Application>
  <DocSecurity>0</DocSecurity>
  <Lines>18</Lines>
  <Paragraphs>5</Paragraphs>
  <ScaleCrop>false</ScaleCrop>
  <Company/>
  <LinksUpToDate>false</LinksUpToDate>
  <CharactersWithSpaces>2617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2026-01-08T13:18:00Z</dcterms:created>
  <dcterms:modified xsi:type="dcterms:W3CDTF">2026-01-09T17:08:00Z</dcterms:modified>
</cp:coreProperties>
</file>