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C32336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C86F0D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C86F0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</w:t>
      </w:r>
      <w:r w:rsidR="00BA064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ال</w:t>
      </w:r>
      <w:r w:rsidR="00C86F0D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تسيير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="00BA064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  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56761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تسيير موارد بشرية</w:t>
      </w:r>
    </w:p>
    <w:p w:rsidR="00E04357" w:rsidRDefault="00F203DC" w:rsidP="00F476F5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</w:t>
      </w:r>
      <w:r w:rsidR="00E0435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</w:t>
      </w: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صولح سماح</w:t>
      </w:r>
      <w:r w:rsidR="00C86F0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(محاضرة)،</w:t>
      </w:r>
      <w:r w:rsidR="00C27F4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                  </w:t>
      </w:r>
      <w:r w:rsidR="00C27F4B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</w:t>
      </w:r>
      <w:r w:rsidR="00C27F4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</w:t>
      </w:r>
      <w:r w:rsidR="00C27F4B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646FC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صولح سماح</w:t>
      </w:r>
      <w:r w:rsidR="00C27F4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(أعمال موجهة)                </w:t>
      </w:r>
    </w:p>
    <w:p w:rsidR="00C27F4B" w:rsidRDefault="00703C06" w:rsidP="00C27F4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هندسة </w:t>
      </w:r>
      <w:proofErr w:type="gramStart"/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التكوين</w:t>
      </w:r>
      <w:r w:rsidR="00C27F4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C27F4B">
        <w:rPr>
          <w:rFonts w:ascii="Sakkal Majalla" w:hAnsi="Sakkal Majalla" w:cs="Sakkal Majalla"/>
          <w:b/>
          <w:bCs/>
          <w:sz w:val="36"/>
          <w:szCs w:val="36"/>
          <w:lang w:bidi="ar-DZ"/>
        </w:rPr>
        <w:t>Training</w:t>
      </w:r>
      <w:proofErr w:type="gramEnd"/>
      <w:r w:rsidR="00C27F4B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Design</w:t>
      </w:r>
    </w:p>
    <w:p w:rsidR="00EB59E2" w:rsidRPr="00E37D65" w:rsidRDefault="00536A4D" w:rsidP="00C27F4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</w:t>
      </w:r>
      <w:proofErr w:type="gramEnd"/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: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ثالثة ليسانس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9A222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السادس</w:t>
      </w:r>
    </w:p>
    <w:tbl>
      <w:tblPr>
        <w:tblStyle w:val="Grilledutableau"/>
        <w:bidiVisual/>
        <w:tblW w:w="10103" w:type="dxa"/>
        <w:jc w:val="center"/>
        <w:tblInd w:w="-48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proofErr w:type="gramEnd"/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0823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C27F4B" w:rsidP="000823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  <w:t xml:space="preserve">Courses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  <w:t>titles</w:t>
            </w:r>
            <w:proofErr w:type="spellEnd"/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C27F4B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  <w:t>Elements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  <w:t xml:space="preserve"> of the course</w:t>
            </w:r>
          </w:p>
        </w:tc>
      </w:tr>
      <w:tr w:rsidR="00162924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01</w:t>
            </w:r>
          </w:p>
        </w:tc>
        <w:tc>
          <w:tcPr>
            <w:tcW w:w="3544" w:type="dxa"/>
            <w:vAlign w:val="center"/>
          </w:tcPr>
          <w:p w:rsidR="00162924" w:rsidRDefault="00F777FE" w:rsidP="000823E3">
            <w:pPr>
              <w:pStyle w:val="Paragraphedeliste"/>
              <w:bidi/>
              <w:spacing w:before="120"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7071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مدخل</w:t>
            </w:r>
            <w:proofErr w:type="gramEnd"/>
            <w:r w:rsidRPr="007071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إلى هندسة التكوين</w:t>
            </w:r>
          </w:p>
          <w:p w:rsidR="00C27F4B" w:rsidRPr="00567615" w:rsidRDefault="00C27F4B" w:rsidP="00C27F4B">
            <w:pPr>
              <w:pStyle w:val="Paragraphedeliste"/>
              <w:bidi/>
              <w:spacing w:before="120"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Introduction to training design</w:t>
            </w:r>
          </w:p>
        </w:tc>
        <w:tc>
          <w:tcPr>
            <w:tcW w:w="5254" w:type="dxa"/>
          </w:tcPr>
          <w:p w:rsidR="00B00AD5" w:rsidRPr="0086117B" w:rsidRDefault="000823E3" w:rsidP="000823E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071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(مفهوم</w:t>
            </w:r>
            <w:r w:rsidR="00867A7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هندسة التكوين، </w:t>
            </w:r>
            <w:proofErr w:type="gramStart"/>
            <w:r w:rsidR="00867A7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مراحلها</w:t>
            </w:r>
            <w:proofErr w:type="gramEnd"/>
            <w:r w:rsidR="00867A7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 التحليل، إعداد دفتر الشروط، التصميم، التحقيق، التقييم</w:t>
            </w:r>
            <w:r w:rsidRPr="0070711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Default="00F777FE" w:rsidP="000823E3">
            <w:pPr>
              <w:pStyle w:val="Paragraphedeliste"/>
              <w:bidi/>
              <w:ind w:left="236"/>
              <w:jc w:val="center"/>
              <w:rPr>
                <w:rStyle w:val="hps"/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A2228">
              <w:rPr>
                <w:rStyle w:val="hps"/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الإطار القانوني</w:t>
            </w:r>
            <w:r w:rsidRPr="009A2228">
              <w:rPr>
                <w:rStyle w:val="shorttext"/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9A2228">
              <w:rPr>
                <w:rStyle w:val="hps"/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والتنظيمي للتكوين المستمر</w:t>
            </w:r>
          </w:p>
          <w:p w:rsidR="00C27F4B" w:rsidRPr="00886D1E" w:rsidRDefault="00C27F4B" w:rsidP="00886D1E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  <w:r w:rsidRPr="00886D1E">
              <w:rPr>
                <w:rStyle w:val="rynqvb"/>
                <w:b/>
                <w:bCs/>
              </w:rPr>
              <w:t xml:space="preserve">The legal and regulatory framework </w:t>
            </w:r>
            <w:r w:rsidR="00886D1E">
              <w:rPr>
                <w:rStyle w:val="rynqvb"/>
                <w:b/>
                <w:bCs/>
              </w:rPr>
              <w:t>of</w:t>
            </w:r>
            <w:r w:rsidRPr="00886D1E">
              <w:rPr>
                <w:rStyle w:val="rynqvb"/>
                <w:b/>
                <w:bCs/>
              </w:rPr>
              <w:t xml:space="preserve"> </w:t>
            </w:r>
            <w:r w:rsidR="00886D1E">
              <w:rPr>
                <w:rStyle w:val="rynqvb"/>
                <w:b/>
                <w:bCs/>
              </w:rPr>
              <w:t xml:space="preserve">training/ </w:t>
            </w:r>
            <w:r w:rsidRPr="00886D1E">
              <w:rPr>
                <w:rStyle w:val="rynqvb"/>
                <w:b/>
                <w:bCs/>
              </w:rPr>
              <w:t>continuous training</w:t>
            </w:r>
          </w:p>
        </w:tc>
        <w:tc>
          <w:tcPr>
            <w:tcW w:w="5254" w:type="dxa"/>
          </w:tcPr>
          <w:p w:rsidR="0086117B" w:rsidRPr="0086117B" w:rsidRDefault="00012880" w:rsidP="000823E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(مفهوم الإطار القانوني والتنظيمي، مثال عن التكوين في ظل القانون الأساسي للوظيفة العمومية، خصائص التكوين في الجزائر ذات العلاقة بالإطار القانوني والتنظيمي) تعتمد هذه المحاضرة على الشرح وتقديم أمث</w:t>
            </w:r>
            <w:r w:rsidR="00384B7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ة من الواقع عن كل المواد الموضحة في القانون، بالإضافة إلى المناقشة </w:t>
            </w:r>
            <w:r w:rsidR="00171F3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مع الطلبة بعد تكليفهم بالبحث في الموضوع .</w:t>
            </w:r>
          </w:p>
        </w:tc>
      </w:tr>
      <w:tr w:rsidR="00346C48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Default="00107B5E" w:rsidP="000823E3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مخط</w:t>
            </w:r>
            <w:r w:rsidR="00F777FE"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ط</w:t>
            </w:r>
            <w:proofErr w:type="gramEnd"/>
            <w:r w:rsidR="00F777FE"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التكوين</w:t>
            </w:r>
          </w:p>
          <w:p w:rsidR="00886D1E" w:rsidRPr="00567615" w:rsidRDefault="00886D1E" w:rsidP="00886D1E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Training plan</w:t>
            </w:r>
          </w:p>
        </w:tc>
        <w:tc>
          <w:tcPr>
            <w:tcW w:w="5254" w:type="dxa"/>
          </w:tcPr>
          <w:p w:rsidR="00E37D65" w:rsidRPr="0086117B" w:rsidRDefault="000823E3" w:rsidP="000723E7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="000723E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مفهوم مخطط التكوين، نموذج مخطط التكوين أو </w:t>
            </w:r>
            <w:proofErr w:type="gramStart"/>
            <w:r w:rsidR="000723E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مراحل</w:t>
            </w:r>
            <w:proofErr w:type="gramEnd"/>
            <w:r w:rsidR="000723E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هندسة التكوين: التحليل، التصميم، التحقيق، التقييم</w:t>
            </w:r>
            <w:r w:rsidRPr="009A2228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</w:tr>
      <w:tr w:rsidR="000823E3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0823E3" w:rsidRPr="0086117B" w:rsidRDefault="000823E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0823E3" w:rsidRDefault="000823E3" w:rsidP="000823E3">
            <w:pPr>
              <w:pStyle w:val="Paragraphedeliste"/>
              <w:bidi/>
              <w:ind w:left="236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تمرين تطبيقي حول تصميم برنامج تدريبي</w:t>
            </w:r>
          </w:p>
          <w:p w:rsidR="00E150E9" w:rsidRPr="009A2228" w:rsidRDefault="00E150E9" w:rsidP="00E150E9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150E9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Workshop about the conception of training design</w:t>
            </w:r>
          </w:p>
        </w:tc>
        <w:tc>
          <w:tcPr>
            <w:tcW w:w="5254" w:type="dxa"/>
          </w:tcPr>
          <w:p w:rsidR="000823E3" w:rsidRPr="009A2228" w:rsidRDefault="000823E3" w:rsidP="000823E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عمل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تطبيقي في القسم أين يقسم الطلبة على مجموعات يقدم لها عمل تطبيقي ويتم تقييمه وتوضيح نقاط القوة والضعف في كل عمل مجموعة يتم هذا العمل عادة في بداية السنة بعد 2 أو 3 محاضرات.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0823E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203DC" w:rsidRDefault="00F777FE" w:rsidP="000823E3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أنواع عملية التكوين</w:t>
            </w:r>
          </w:p>
          <w:p w:rsidR="00E150E9" w:rsidRPr="009A2228" w:rsidRDefault="00E150E9" w:rsidP="00E150E9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Types of training</w:t>
            </w:r>
          </w:p>
        </w:tc>
        <w:tc>
          <w:tcPr>
            <w:tcW w:w="5254" w:type="dxa"/>
          </w:tcPr>
          <w:p w:rsidR="00FD3445" w:rsidRPr="00726F9C" w:rsidRDefault="00B54CA2" w:rsidP="00B54CA2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26F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gramStart"/>
            <w:r w:rsidR="00A62EB7" w:rsidRPr="00726F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توجد</w:t>
            </w:r>
            <w:proofErr w:type="gramEnd"/>
            <w:r w:rsidR="00A62EB7" w:rsidRPr="00726F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تصنيفات عديدة من حيث: الزمان، المكان،</w:t>
            </w:r>
            <w:r w:rsidR="00726F9C" w:rsidRPr="00726F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الهدف، التطبيق، عدد المتكونين، نوع الوظائف وأنواع </w:t>
            </w:r>
            <w:r w:rsidR="00726F9C" w:rsidRPr="00726F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أخرى...</w:t>
            </w:r>
            <w:r w:rsidR="000823E3" w:rsidRPr="00726F9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F203DC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0823E3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F203DC" w:rsidRDefault="00B54CA2" w:rsidP="00B54CA2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A62EB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التكوين </w:t>
            </w:r>
            <w:proofErr w:type="spellStart"/>
            <w:r w:rsidRPr="00A62EB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الإقامي</w:t>
            </w:r>
            <w:proofErr w:type="spellEnd"/>
            <w:r w:rsidRPr="00A62EB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E150E9" w:rsidRPr="00A62EB7" w:rsidRDefault="00E150E9" w:rsidP="00E150E9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Style w:val="rynqvb"/>
              </w:rPr>
              <w:t>residential training</w:t>
            </w:r>
          </w:p>
        </w:tc>
        <w:tc>
          <w:tcPr>
            <w:tcW w:w="5254" w:type="dxa"/>
          </w:tcPr>
          <w:p w:rsidR="00FD3445" w:rsidRPr="00A62EB7" w:rsidRDefault="00A62EB7" w:rsidP="00B54CA2">
            <w:pPr>
              <w:bidi/>
              <w:ind w:left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A62E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مفهومه ودراسة حالة التكوين </w:t>
            </w:r>
            <w:proofErr w:type="spellStart"/>
            <w:r w:rsidRPr="00A62E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الإقامي</w:t>
            </w:r>
            <w:proofErr w:type="spellEnd"/>
            <w:r w:rsidRPr="00A62E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للطلبة والأساتذة الجامعيين)</w:t>
            </w:r>
          </w:p>
        </w:tc>
      </w:tr>
      <w:tr w:rsidR="000823E3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0823E3" w:rsidRPr="0086117B" w:rsidRDefault="00B54CA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0823E3" w:rsidRDefault="00B54CA2" w:rsidP="000823E3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EF1E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التكوين</w:t>
            </w:r>
            <w:proofErr w:type="gramEnd"/>
            <w:r w:rsidRPr="00EF1E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الإلكتروني</w:t>
            </w:r>
          </w:p>
          <w:p w:rsidR="00E150E9" w:rsidRPr="00EF1EFD" w:rsidRDefault="00E150E9" w:rsidP="00E150E9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Online training </w:t>
            </w:r>
          </w:p>
        </w:tc>
        <w:tc>
          <w:tcPr>
            <w:tcW w:w="5254" w:type="dxa"/>
          </w:tcPr>
          <w:p w:rsidR="000823E3" w:rsidRPr="00EF1EFD" w:rsidRDefault="00EF1EFD" w:rsidP="000823E3">
            <w:pPr>
              <w:bidi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F1E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gramStart"/>
            <w:r w:rsidRPr="00EF1E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مفهومه</w:t>
            </w:r>
            <w:proofErr w:type="gramEnd"/>
            <w:r w:rsidRPr="00EF1E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، أنواعه، خصائصه، الفرق بين التدريب التقليدي والتدريب الإلكتروني)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B54CA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86117B" w:rsidRDefault="00F777FE" w:rsidP="00B54CA2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وسائل</w:t>
            </w:r>
            <w:proofErr w:type="gramEnd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54CA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وأساليب</w:t>
            </w: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التكوين</w:t>
            </w:r>
          </w:p>
          <w:p w:rsidR="00E150E9" w:rsidRPr="009A2228" w:rsidRDefault="00E150E9" w:rsidP="00E150E9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Training: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Methods</w:t>
            </w:r>
            <w:proofErr w:type="spell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and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tools</w:t>
            </w:r>
            <w:proofErr w:type="spellEnd"/>
          </w:p>
        </w:tc>
        <w:tc>
          <w:tcPr>
            <w:tcW w:w="5254" w:type="dxa"/>
          </w:tcPr>
          <w:p w:rsidR="0086117B" w:rsidRPr="0086117B" w:rsidRDefault="000823E3" w:rsidP="004437F5">
            <w:pPr>
              <w:bidi/>
              <w:ind w:left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 w:rsidR="0051573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تعريف وسائل التكوين، أهميتها، العوامل الواج</w:t>
            </w:r>
            <w:r w:rsidR="004437F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</w:t>
            </w:r>
            <w:r w:rsidR="0051573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مراعاتها في اختيار وسائل التكوين، أنواع </w:t>
            </w: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الوسائل</w:t>
            </w:r>
            <w:r w:rsidR="0051573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التكوينية:</w:t>
            </w: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51573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الوسائل </w:t>
            </w:r>
            <w:proofErr w:type="spellStart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البيداغوجية</w:t>
            </w:r>
            <w:proofErr w:type="spellEnd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، الوسائل البشرية، الوسائل التقنية)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B54CA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86117B" w:rsidRDefault="00F777FE" w:rsidP="000823E3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تقييم</w:t>
            </w:r>
            <w:proofErr w:type="gramEnd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عملية التكوين</w:t>
            </w:r>
          </w:p>
          <w:p w:rsidR="00E150E9" w:rsidRPr="00567615" w:rsidRDefault="00E150E9" w:rsidP="00E150E9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Training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evaluation</w:t>
            </w:r>
            <w:proofErr w:type="spellEnd"/>
          </w:p>
        </w:tc>
        <w:tc>
          <w:tcPr>
            <w:tcW w:w="5254" w:type="dxa"/>
          </w:tcPr>
          <w:p w:rsidR="0086117B" w:rsidRPr="00ED3767" w:rsidRDefault="000823E3" w:rsidP="00ED3767">
            <w:pPr>
              <w:bidi/>
              <w:ind w:left="360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gramStart"/>
            <w:r w:rsidR="00ED37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مفهوم</w:t>
            </w:r>
            <w:proofErr w:type="gramEnd"/>
            <w:r w:rsidR="00ED376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عملية تقييم التكوين أو التدريب، الوسائل المستعملة فيه، القائمون على عملية التقييم، مجالات التقييم، طرق متابعة وتقييم البرامج التكوينية) 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B54CA2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:rsidR="00F777FE" w:rsidRPr="009A2228" w:rsidRDefault="00F777FE" w:rsidP="000823E3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تطوير</w:t>
            </w:r>
            <w:proofErr w:type="gramEnd"/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الكفاءات</w:t>
            </w:r>
          </w:p>
          <w:p w:rsidR="0086117B" w:rsidRPr="009A2228" w:rsidRDefault="00E150E9" w:rsidP="000823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Competencies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developement</w:t>
            </w:r>
            <w:proofErr w:type="spellEnd"/>
          </w:p>
        </w:tc>
        <w:tc>
          <w:tcPr>
            <w:tcW w:w="5254" w:type="dxa"/>
          </w:tcPr>
          <w:p w:rsidR="0086117B" w:rsidRPr="0086117B" w:rsidRDefault="007972B7" w:rsidP="000823E3">
            <w:pPr>
              <w:bidi/>
              <w:ind w:left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الكفاءات وأنواعها، مفهوم إدارة الكفاءات وأهدافها، تطوير الكفاءات</w:t>
            </w:r>
            <w:r w:rsidR="00ED376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وأساليبه، الشروط الواجب توفرها من أجل صيانة الكفاءات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) </w:t>
            </w:r>
          </w:p>
        </w:tc>
      </w:tr>
      <w:tr w:rsidR="00B54CA2" w:rsidRPr="0086117B" w:rsidTr="00364A2B">
        <w:trPr>
          <w:jc w:val="center"/>
        </w:trPr>
        <w:tc>
          <w:tcPr>
            <w:tcW w:w="1305" w:type="dxa"/>
            <w:vAlign w:val="center"/>
          </w:tcPr>
          <w:p w:rsidR="00B54CA2" w:rsidRPr="0086117B" w:rsidRDefault="00B54CA2" w:rsidP="00B762A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:rsidR="00B54CA2" w:rsidRDefault="00B54CA2" w:rsidP="000823E3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التسيير التوقعي للوظائف والكفاءات </w:t>
            </w:r>
            <w:r w:rsidRPr="009A2228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GPEC</w:t>
            </w:r>
          </w:p>
          <w:p w:rsidR="00E150E9" w:rsidRPr="00E150E9" w:rsidRDefault="00E150E9" w:rsidP="00E150E9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  <w:r>
              <w:rPr>
                <w:rStyle w:val="rynqvb"/>
              </w:rPr>
              <w:t>Predictive management of jobs and competencies</w:t>
            </w:r>
          </w:p>
        </w:tc>
        <w:tc>
          <w:tcPr>
            <w:tcW w:w="5254" w:type="dxa"/>
          </w:tcPr>
          <w:p w:rsidR="00B54CA2" w:rsidRPr="0086117B" w:rsidRDefault="007972B7" w:rsidP="000823E3">
            <w:pPr>
              <w:bidi/>
              <w:ind w:left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مفهوم ا</w:t>
            </w: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لتسيير التوقعي للوظائف والكفاءات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، آلية عمله، المبدأ الأساسي له،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أدواته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 w:rsidR="00B54CA2" w:rsidRPr="0086117B" w:rsidTr="00364A2B">
        <w:trPr>
          <w:jc w:val="center"/>
        </w:trPr>
        <w:tc>
          <w:tcPr>
            <w:tcW w:w="1305" w:type="dxa"/>
            <w:vAlign w:val="center"/>
          </w:tcPr>
          <w:p w:rsidR="00B54CA2" w:rsidRPr="0086117B" w:rsidRDefault="00B54CA2" w:rsidP="003C10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:rsidR="00B54CA2" w:rsidRPr="009A2228" w:rsidRDefault="00B54CA2" w:rsidP="000823E3">
            <w:pPr>
              <w:pStyle w:val="Paragraphedeliste"/>
              <w:bidi/>
              <w:ind w:left="236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التعلم التنظيمي</w:t>
            </w:r>
            <w:r w:rsidR="00CB0BF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والمؤسسة المتعلمة</w:t>
            </w:r>
          </w:p>
          <w:p w:rsidR="00B54CA2" w:rsidRPr="00E150E9" w:rsidRDefault="00E150E9" w:rsidP="000823E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</w:pPr>
            <w:proofErr w:type="spellStart"/>
            <w:r w:rsidRPr="00E150E9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Organisational</w:t>
            </w:r>
            <w:proofErr w:type="spellEnd"/>
            <w:r w:rsidRPr="00E150E9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 xml:space="preserve"> learning, and learning </w:t>
            </w:r>
            <w:proofErr w:type="spellStart"/>
            <w:r w:rsidRPr="00E150E9">
              <w:rPr>
                <w:rFonts w:ascii="Sakkal Majalla" w:hAnsi="Sakkal Majalla" w:cs="Sakkal Majalla"/>
                <w:b/>
                <w:bCs/>
                <w:sz w:val="32"/>
                <w:szCs w:val="32"/>
                <w:lang w:val="en-US" w:bidi="ar-DZ"/>
              </w:rPr>
              <w:t>organisation</w:t>
            </w:r>
            <w:proofErr w:type="spellEnd"/>
          </w:p>
        </w:tc>
        <w:tc>
          <w:tcPr>
            <w:tcW w:w="5254" w:type="dxa"/>
          </w:tcPr>
          <w:p w:rsidR="00B54CA2" w:rsidRPr="00480502" w:rsidRDefault="00BA1E05" w:rsidP="00480502">
            <w:pPr>
              <w:pStyle w:val="Paragraphedeliste"/>
              <w:bidi/>
              <w:ind w:left="236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(مفهوم </w:t>
            </w:r>
            <w:r w:rsidRPr="009A222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التعلم التنظيمي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والمؤسسة المتعلمة، أنواع التعلم حسب الباحث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لوبوترف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، أنواع التعلم حسب المستوى التنظيمي، متطلبات انتقال التعلم الفردي إلى التعلم التنظيمي)</w:t>
            </w:r>
          </w:p>
        </w:tc>
      </w:tr>
      <w:tr w:rsidR="000E195F" w:rsidRPr="0086117B" w:rsidTr="00364A2B">
        <w:trPr>
          <w:jc w:val="center"/>
        </w:trPr>
        <w:tc>
          <w:tcPr>
            <w:tcW w:w="1305" w:type="dxa"/>
            <w:vAlign w:val="center"/>
          </w:tcPr>
          <w:p w:rsidR="000E195F" w:rsidRPr="0086117B" w:rsidRDefault="000E195F" w:rsidP="000E195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vAlign w:val="center"/>
          </w:tcPr>
          <w:p w:rsidR="000E195F" w:rsidRDefault="000E195F" w:rsidP="000823E3">
            <w:pPr>
              <w:tabs>
                <w:tab w:val="right" w:pos="236"/>
              </w:tabs>
              <w:bidi/>
              <w:jc w:val="center"/>
              <w:rPr>
                <w:rFonts w:cs="Simplified Arabic"/>
                <w:b/>
                <w:bCs/>
                <w:sz w:val="28"/>
                <w:szCs w:val="28"/>
                <w:lang w:val="en-US" w:bidi="ar-DZ"/>
              </w:rPr>
            </w:pPr>
            <w:proofErr w:type="gramStart"/>
            <w:r w:rsidRPr="009A2228"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التدريب</w:t>
            </w:r>
            <w:proofErr w:type="gramEnd"/>
            <w:r w:rsidRPr="009A2228">
              <w:rPr>
                <w:rFonts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الإبداعي</w:t>
            </w:r>
          </w:p>
          <w:p w:rsidR="00E150E9" w:rsidRPr="009A2228" w:rsidRDefault="00E150E9" w:rsidP="00E150E9">
            <w:pPr>
              <w:tabs>
                <w:tab w:val="right" w:pos="236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Creative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training</w:t>
            </w:r>
          </w:p>
        </w:tc>
        <w:tc>
          <w:tcPr>
            <w:tcW w:w="5254" w:type="dxa"/>
          </w:tcPr>
          <w:p w:rsidR="000E195F" w:rsidRPr="0086117B" w:rsidRDefault="000E195F" w:rsidP="000823E3">
            <w:pPr>
              <w:bidi/>
              <w:ind w:left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مفهومه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، ما هي الجوانب التي يأتي هذا النوع من التدريب لتنميتها، والأدوات أو الوسائل المستخدمة في هذا النوع من التدريب) يقدم عادة في الأعمال الموجهة من خلال محاكاة أو دراسة حالة</w:t>
            </w:r>
          </w:p>
        </w:tc>
      </w:tr>
    </w:tbl>
    <w:p w:rsidR="00567615" w:rsidRPr="00567615" w:rsidRDefault="00B00AD5" w:rsidP="00A92D5E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E195F">
        <w:rPr>
          <w:rFonts w:ascii="Sakkal Majalla" w:hAnsi="Sakkal Majalla" w:cs="Sakkal Majalla" w:hint="cs"/>
          <w:sz w:val="28"/>
          <w:szCs w:val="28"/>
          <w:highlight w:val="yellow"/>
          <w:rtl/>
        </w:rPr>
        <w:t xml:space="preserve">* </w:t>
      </w:r>
      <w:proofErr w:type="gramStart"/>
      <w:r w:rsidR="009A2228" w:rsidRPr="000E195F">
        <w:rPr>
          <w:rFonts w:ascii="Sakkal Majalla" w:hAnsi="Sakkal Majalla" w:cs="Sakkal Majalla" w:hint="cs"/>
          <w:sz w:val="28"/>
          <w:szCs w:val="28"/>
          <w:highlight w:val="yellow"/>
          <w:rtl/>
        </w:rPr>
        <w:t>عدد</w:t>
      </w:r>
      <w:proofErr w:type="gramEnd"/>
      <w:r w:rsidR="009A2228" w:rsidRPr="000E195F">
        <w:rPr>
          <w:rFonts w:ascii="Sakkal Majalla" w:hAnsi="Sakkal Majalla" w:cs="Sakkal Majalla" w:hint="cs"/>
          <w:sz w:val="28"/>
          <w:szCs w:val="28"/>
          <w:highlight w:val="yellow"/>
          <w:rtl/>
        </w:rPr>
        <w:t xml:space="preserve"> الحصص في كل محور يمكن أن يختلف حسب مشاركة الطلبة </w:t>
      </w:r>
      <w:r w:rsidR="009A2228" w:rsidRPr="000E195F">
        <w:rPr>
          <w:rFonts w:ascii="Sakkal Majalla" w:hAnsi="Sakkal Majalla" w:cs="Sakkal Majalla" w:hint="cs"/>
          <w:sz w:val="28"/>
          <w:szCs w:val="28"/>
          <w:highlight w:val="yellow"/>
          <w:rtl/>
          <w:lang w:bidi="ar-DZ"/>
        </w:rPr>
        <w:t xml:space="preserve">ومحتوى </w:t>
      </w:r>
      <w:r w:rsidR="000E195F" w:rsidRPr="000E195F">
        <w:rPr>
          <w:rFonts w:ascii="Sakkal Majalla" w:hAnsi="Sakkal Majalla" w:cs="Sakkal Majalla" w:hint="cs"/>
          <w:sz w:val="28"/>
          <w:szCs w:val="28"/>
          <w:highlight w:val="yellow"/>
          <w:rtl/>
          <w:lang w:bidi="ar-DZ"/>
        </w:rPr>
        <w:t>المحاضرة لأن فيه محاضرات طويلة نوعا ما,</w:t>
      </w:r>
    </w:p>
    <w:p w:rsidR="00A92D5E" w:rsidRDefault="00A92D5E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:rsidR="00EB59E2" w:rsidRPr="00F53A1C" w:rsidRDefault="00364A2B" w:rsidP="00A92D5E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140B2F" w:rsidRPr="00A90514" w:rsidRDefault="00140B2F" w:rsidP="00140B2F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A90514">
        <w:rPr>
          <w:rFonts w:asciiTheme="majorBidi" w:hAnsiTheme="majorBidi" w:cstheme="majorBidi"/>
          <w:sz w:val="24"/>
          <w:szCs w:val="24"/>
        </w:rPr>
        <w:t xml:space="preserve">Guy le </w:t>
      </w:r>
      <w:proofErr w:type="spellStart"/>
      <w:r w:rsidRPr="00A90514">
        <w:rPr>
          <w:rFonts w:asciiTheme="majorBidi" w:hAnsiTheme="majorBidi" w:cstheme="majorBidi"/>
          <w:sz w:val="24"/>
          <w:szCs w:val="24"/>
        </w:rPr>
        <w:t>Boterf</w:t>
      </w:r>
      <w:proofErr w:type="spellEnd"/>
      <w:r w:rsidRPr="00A90514">
        <w:rPr>
          <w:rFonts w:asciiTheme="majorBidi" w:hAnsiTheme="majorBidi" w:cstheme="majorBidi"/>
          <w:sz w:val="24"/>
          <w:szCs w:val="24"/>
        </w:rPr>
        <w:t>, l’ingénierie de formation, édition d’organisation, paris 1990.</w:t>
      </w:r>
    </w:p>
    <w:p w:rsidR="00140B2F" w:rsidRDefault="00140B2F" w:rsidP="00140B2F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 w:rsidRPr="00A90514">
        <w:rPr>
          <w:rFonts w:asciiTheme="majorBidi" w:hAnsiTheme="majorBidi" w:cstheme="majorBidi"/>
          <w:sz w:val="24"/>
          <w:szCs w:val="24"/>
        </w:rPr>
        <w:lastRenderedPageBreak/>
        <w:t xml:space="preserve">Guy le </w:t>
      </w:r>
      <w:proofErr w:type="spellStart"/>
      <w:r w:rsidRPr="00A90514">
        <w:rPr>
          <w:rFonts w:asciiTheme="majorBidi" w:hAnsiTheme="majorBidi" w:cstheme="majorBidi"/>
          <w:sz w:val="24"/>
          <w:szCs w:val="24"/>
        </w:rPr>
        <w:t>Boterf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comment manager la qualité de formation, </w:t>
      </w:r>
      <w:r w:rsidRPr="00A90514">
        <w:rPr>
          <w:rFonts w:asciiTheme="majorBidi" w:hAnsiTheme="majorBidi" w:cstheme="majorBidi"/>
          <w:sz w:val="24"/>
          <w:szCs w:val="24"/>
        </w:rPr>
        <w:t>édition d’</w:t>
      </w:r>
      <w:r>
        <w:rPr>
          <w:rFonts w:asciiTheme="majorBidi" w:hAnsiTheme="majorBidi" w:cstheme="majorBidi"/>
          <w:sz w:val="24"/>
          <w:szCs w:val="24"/>
        </w:rPr>
        <w:t>organisation, paris 1983</w:t>
      </w:r>
    </w:p>
    <w:p w:rsidR="00140B2F" w:rsidRDefault="00140B2F" w:rsidP="00140B2F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Christophe Parmentier, l’ingénierie de formation, édition </w:t>
      </w:r>
      <w:proofErr w:type="spellStart"/>
      <w:r>
        <w:rPr>
          <w:rFonts w:asciiTheme="majorBidi" w:hAnsiTheme="majorBidi" w:cstheme="majorBidi"/>
          <w:sz w:val="24"/>
          <w:szCs w:val="24"/>
        </w:rPr>
        <w:t>eyrolles</w:t>
      </w:r>
      <w:proofErr w:type="spellEnd"/>
      <w:r>
        <w:rPr>
          <w:rFonts w:asciiTheme="majorBidi" w:hAnsiTheme="majorBidi" w:cstheme="majorBidi"/>
          <w:sz w:val="24"/>
          <w:szCs w:val="24"/>
        </w:rPr>
        <w:t>, paris, 2009.</w:t>
      </w:r>
    </w:p>
    <w:p w:rsidR="00140B2F" w:rsidRDefault="00140B2F" w:rsidP="00140B2F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Marc Dennery, évaluer la formation, ESF édition, 2001.</w:t>
      </w:r>
    </w:p>
    <w:p w:rsidR="00140B2F" w:rsidRDefault="00140B2F" w:rsidP="009A2228">
      <w:pPr>
        <w:pStyle w:val="Paragraphedeliste"/>
        <w:numPr>
          <w:ilvl w:val="0"/>
          <w:numId w:val="26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Autres livres sur la formation, sur la gestion des compétences, sur le management des ressources humaines….</w:t>
      </w:r>
      <w:proofErr w:type="spellStart"/>
      <w:r>
        <w:rPr>
          <w:rFonts w:asciiTheme="majorBidi" w:hAnsiTheme="majorBidi" w:cstheme="majorBidi"/>
          <w:sz w:val="24"/>
          <w:szCs w:val="24"/>
        </w:rPr>
        <w:t>etc</w:t>
      </w:r>
      <w:proofErr w:type="spellEnd"/>
      <w:r w:rsidR="00BA0641">
        <w:rPr>
          <w:rFonts w:asciiTheme="majorBidi" w:hAnsiTheme="majorBidi" w:cstheme="majorBidi"/>
          <w:sz w:val="24"/>
          <w:szCs w:val="24"/>
        </w:rPr>
        <w:t xml:space="preserve"> (regardez les cours du module).</w:t>
      </w:r>
    </w:p>
    <w:p w:rsidR="00567615" w:rsidRPr="00567615" w:rsidRDefault="00567615" w:rsidP="00567615">
      <w:pPr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0E195F" w:rsidRPr="00F53A1C" w:rsidRDefault="000E195F" w:rsidP="000E195F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</w:t>
      </w:r>
      <w:r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ت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دريس</w:t>
      </w: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في المقياس:</w:t>
      </w:r>
    </w:p>
    <w:p w:rsidR="000E195F" w:rsidRDefault="000E195F" w:rsidP="000E195F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</w:rPr>
      </w:pPr>
      <w:r w:rsidRPr="000E195F">
        <w:rPr>
          <w:rFonts w:ascii="Sakkal Majalla" w:hAnsi="Sakkal Majalla" w:cs="Sakkal Majalla" w:hint="cs"/>
          <w:sz w:val="36"/>
          <w:szCs w:val="36"/>
          <w:rtl/>
        </w:rPr>
        <w:t xml:space="preserve">بحوث، دراسة حالة، </w:t>
      </w:r>
      <w:proofErr w:type="spellStart"/>
      <w:r w:rsidRPr="000E195F">
        <w:rPr>
          <w:rFonts w:ascii="Sakkal Majalla" w:hAnsi="Sakkal Majalla" w:cs="Sakkal Majalla"/>
          <w:sz w:val="36"/>
          <w:szCs w:val="36"/>
        </w:rPr>
        <w:t>Wokshops</w:t>
      </w:r>
      <w:proofErr w:type="spellEnd"/>
      <w:proofErr w:type="gramStart"/>
      <w:r w:rsidRPr="000E195F">
        <w:rPr>
          <w:rFonts w:ascii="Sakkal Majalla" w:hAnsi="Sakkal Majalla" w:cs="Sakkal Majalla" w:hint="cs"/>
          <w:sz w:val="36"/>
          <w:szCs w:val="36"/>
          <w:rtl/>
        </w:rPr>
        <w:t>، .</w:t>
      </w:r>
      <w:proofErr w:type="gramEnd"/>
      <w:r w:rsidRPr="000E195F">
        <w:rPr>
          <w:rFonts w:ascii="Sakkal Majalla" w:hAnsi="Sakkal Majalla" w:cs="Sakkal Majalla" w:hint="cs"/>
          <w:sz w:val="36"/>
          <w:szCs w:val="36"/>
          <w:rtl/>
        </w:rPr>
        <w:t>..... لأستاذ الأعمال الموجهة الحرية في اختيار الوسيلة المناسبة لتطبيق وإثراء الجانب النظري للمحاضرة.</w:t>
      </w:r>
    </w:p>
    <w:p w:rsidR="000E195F" w:rsidRPr="000E195F" w:rsidRDefault="000E195F" w:rsidP="000E195F">
      <w:pPr>
        <w:bidi/>
        <w:spacing w:after="0"/>
        <w:jc w:val="both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364A2B" w:rsidRPr="00F53A1C" w:rsidRDefault="00364A2B" w:rsidP="000E195F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tbl>
      <w:tblPr>
        <w:tblStyle w:val="Grilledutableau"/>
        <w:bidiVisual/>
        <w:tblW w:w="0" w:type="auto"/>
        <w:tblLook w:val="04A0"/>
      </w:tblPr>
      <w:tblGrid>
        <w:gridCol w:w="2586"/>
        <w:gridCol w:w="2586"/>
        <w:gridCol w:w="2586"/>
      </w:tblGrid>
      <w:tr w:rsidR="00140B2F" w:rsidTr="00140B2F">
        <w:tc>
          <w:tcPr>
            <w:tcW w:w="2586" w:type="dxa"/>
          </w:tcPr>
          <w:p w:rsidR="00140B2F" w:rsidRPr="000E195F" w:rsidRDefault="00140B2F" w:rsidP="00EB59E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0E19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الفرض</w:t>
            </w:r>
            <w:proofErr w:type="gramEnd"/>
          </w:p>
        </w:tc>
        <w:tc>
          <w:tcPr>
            <w:tcW w:w="2586" w:type="dxa"/>
          </w:tcPr>
          <w:p w:rsidR="00140B2F" w:rsidRPr="000E195F" w:rsidRDefault="00140B2F" w:rsidP="00EB59E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E19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البحث</w:t>
            </w:r>
            <w:r w:rsidR="009A2228" w:rsidRPr="000E19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(إلقاء ومادة علمية)</w:t>
            </w:r>
          </w:p>
        </w:tc>
        <w:tc>
          <w:tcPr>
            <w:tcW w:w="2586" w:type="dxa"/>
          </w:tcPr>
          <w:p w:rsidR="00140B2F" w:rsidRPr="000E195F" w:rsidRDefault="00140B2F" w:rsidP="00EB59E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0E19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المشاركة</w:t>
            </w:r>
            <w:proofErr w:type="gramEnd"/>
            <w:r w:rsidRPr="000E195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وبطاقة القراءة</w:t>
            </w:r>
          </w:p>
        </w:tc>
      </w:tr>
      <w:tr w:rsidR="00140B2F" w:rsidTr="00140B2F">
        <w:tc>
          <w:tcPr>
            <w:tcW w:w="2586" w:type="dxa"/>
          </w:tcPr>
          <w:p w:rsidR="00140B2F" w:rsidRDefault="00140B2F" w:rsidP="00EB59E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10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نقاط</w:t>
            </w:r>
            <w:proofErr w:type="gramEnd"/>
          </w:p>
        </w:tc>
        <w:tc>
          <w:tcPr>
            <w:tcW w:w="2586" w:type="dxa"/>
          </w:tcPr>
          <w:p w:rsidR="00140B2F" w:rsidRDefault="00140B2F" w:rsidP="00EB59E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6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نقاط</w:t>
            </w:r>
            <w:proofErr w:type="gramEnd"/>
          </w:p>
        </w:tc>
        <w:tc>
          <w:tcPr>
            <w:tcW w:w="2586" w:type="dxa"/>
          </w:tcPr>
          <w:p w:rsidR="00140B2F" w:rsidRDefault="00140B2F" w:rsidP="00EB59E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4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نقاط</w:t>
            </w:r>
            <w:proofErr w:type="gramEnd"/>
          </w:p>
        </w:tc>
      </w:tr>
    </w:tbl>
    <w:p w:rsidR="00EB59E2" w:rsidRPr="00F53A1C" w:rsidRDefault="00EB59E2" w:rsidP="00EB59E2">
      <w:pPr>
        <w:bidi/>
        <w:rPr>
          <w:rFonts w:ascii="Sakkal Majalla" w:hAnsi="Sakkal Majalla" w:cs="Sakkal Majalla"/>
          <w:sz w:val="28"/>
          <w:szCs w:val="28"/>
          <w:rtl/>
        </w:rPr>
      </w:pPr>
    </w:p>
    <w:sectPr w:rsidR="00EB59E2" w:rsidRPr="00F53A1C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7D8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590D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C2432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C1607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51E25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421C1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A6109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219B1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92EC8"/>
    <w:multiLevelType w:val="hybridMultilevel"/>
    <w:tmpl w:val="2E60A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35453C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335953"/>
    <w:multiLevelType w:val="hybridMultilevel"/>
    <w:tmpl w:val="A828A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3"/>
  </w:num>
  <w:num w:numId="5">
    <w:abstractNumId w:val="5"/>
  </w:num>
  <w:num w:numId="6">
    <w:abstractNumId w:val="14"/>
  </w:num>
  <w:num w:numId="7">
    <w:abstractNumId w:val="1"/>
  </w:num>
  <w:num w:numId="8">
    <w:abstractNumId w:val="8"/>
  </w:num>
  <w:num w:numId="9">
    <w:abstractNumId w:val="7"/>
  </w:num>
  <w:num w:numId="10">
    <w:abstractNumId w:val="9"/>
  </w:num>
  <w:num w:numId="11">
    <w:abstractNumId w:val="13"/>
  </w:num>
  <w:num w:numId="12">
    <w:abstractNumId w:val="21"/>
  </w:num>
  <w:num w:numId="13">
    <w:abstractNumId w:val="25"/>
  </w:num>
  <w:num w:numId="14">
    <w:abstractNumId w:val="6"/>
  </w:num>
  <w:num w:numId="15">
    <w:abstractNumId w:val="2"/>
  </w:num>
  <w:num w:numId="16">
    <w:abstractNumId w:val="24"/>
  </w:num>
  <w:num w:numId="17">
    <w:abstractNumId w:val="4"/>
  </w:num>
  <w:num w:numId="18">
    <w:abstractNumId w:val="10"/>
  </w:num>
  <w:num w:numId="19">
    <w:abstractNumId w:val="12"/>
  </w:num>
  <w:num w:numId="20">
    <w:abstractNumId w:val="19"/>
  </w:num>
  <w:num w:numId="21">
    <w:abstractNumId w:val="23"/>
  </w:num>
  <w:num w:numId="22">
    <w:abstractNumId w:val="18"/>
  </w:num>
  <w:num w:numId="23">
    <w:abstractNumId w:val="0"/>
  </w:num>
  <w:num w:numId="24">
    <w:abstractNumId w:val="20"/>
  </w:num>
  <w:num w:numId="25">
    <w:abstractNumId w:val="17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12880"/>
    <w:rsid w:val="00024CE7"/>
    <w:rsid w:val="000723E7"/>
    <w:rsid w:val="000823E3"/>
    <w:rsid w:val="000D16ED"/>
    <w:rsid w:val="000E0EB2"/>
    <w:rsid w:val="000E195F"/>
    <w:rsid w:val="000E496A"/>
    <w:rsid w:val="00107B5E"/>
    <w:rsid w:val="00140B2F"/>
    <w:rsid w:val="0014666D"/>
    <w:rsid w:val="00162924"/>
    <w:rsid w:val="00163C08"/>
    <w:rsid w:val="00171F34"/>
    <w:rsid w:val="0020613F"/>
    <w:rsid w:val="0021497E"/>
    <w:rsid w:val="00224E76"/>
    <w:rsid w:val="00260F8E"/>
    <w:rsid w:val="00284996"/>
    <w:rsid w:val="002B26A6"/>
    <w:rsid w:val="003468EE"/>
    <w:rsid w:val="00346C48"/>
    <w:rsid w:val="00364A2B"/>
    <w:rsid w:val="00375553"/>
    <w:rsid w:val="00384B70"/>
    <w:rsid w:val="004437F5"/>
    <w:rsid w:val="004566DF"/>
    <w:rsid w:val="00480502"/>
    <w:rsid w:val="004C48D9"/>
    <w:rsid w:val="004D053F"/>
    <w:rsid w:val="00515738"/>
    <w:rsid w:val="00533525"/>
    <w:rsid w:val="00536A4D"/>
    <w:rsid w:val="00567615"/>
    <w:rsid w:val="005A7B5C"/>
    <w:rsid w:val="005F0D2D"/>
    <w:rsid w:val="00606D43"/>
    <w:rsid w:val="00615D2E"/>
    <w:rsid w:val="00630CF4"/>
    <w:rsid w:val="0064089D"/>
    <w:rsid w:val="00646FCE"/>
    <w:rsid w:val="00703C06"/>
    <w:rsid w:val="00726F9C"/>
    <w:rsid w:val="007671BD"/>
    <w:rsid w:val="0077347A"/>
    <w:rsid w:val="007972B7"/>
    <w:rsid w:val="0086117B"/>
    <w:rsid w:val="00867A76"/>
    <w:rsid w:val="00886D1E"/>
    <w:rsid w:val="008A3C4F"/>
    <w:rsid w:val="008A4EEE"/>
    <w:rsid w:val="008B2914"/>
    <w:rsid w:val="008E270D"/>
    <w:rsid w:val="008F34F7"/>
    <w:rsid w:val="009524FF"/>
    <w:rsid w:val="009A2228"/>
    <w:rsid w:val="00A257CC"/>
    <w:rsid w:val="00A62EB7"/>
    <w:rsid w:val="00A67BE9"/>
    <w:rsid w:val="00A67EC8"/>
    <w:rsid w:val="00A81E29"/>
    <w:rsid w:val="00A86DD4"/>
    <w:rsid w:val="00A92D5E"/>
    <w:rsid w:val="00AA12CE"/>
    <w:rsid w:val="00B00922"/>
    <w:rsid w:val="00B00AD5"/>
    <w:rsid w:val="00B54CA2"/>
    <w:rsid w:val="00B93258"/>
    <w:rsid w:val="00B943B6"/>
    <w:rsid w:val="00BA0641"/>
    <w:rsid w:val="00BA1C5C"/>
    <w:rsid w:val="00BA1E05"/>
    <w:rsid w:val="00BB49FD"/>
    <w:rsid w:val="00BE34BB"/>
    <w:rsid w:val="00C27F4B"/>
    <w:rsid w:val="00C32336"/>
    <w:rsid w:val="00C77C87"/>
    <w:rsid w:val="00C86F0D"/>
    <w:rsid w:val="00C87AC5"/>
    <w:rsid w:val="00C9477E"/>
    <w:rsid w:val="00CB0BFE"/>
    <w:rsid w:val="00CB2207"/>
    <w:rsid w:val="00E04357"/>
    <w:rsid w:val="00E150E9"/>
    <w:rsid w:val="00E37D65"/>
    <w:rsid w:val="00E46F95"/>
    <w:rsid w:val="00EB59E2"/>
    <w:rsid w:val="00ED3767"/>
    <w:rsid w:val="00EF1EFD"/>
    <w:rsid w:val="00F203DC"/>
    <w:rsid w:val="00F476F5"/>
    <w:rsid w:val="00F53A1C"/>
    <w:rsid w:val="00F7539F"/>
    <w:rsid w:val="00F777FE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shorttext">
    <w:name w:val="short_text"/>
    <w:basedOn w:val="Policepardfaut"/>
    <w:rsid w:val="00F777FE"/>
  </w:style>
  <w:style w:type="character" w:customStyle="1" w:styleId="hps">
    <w:name w:val="hps"/>
    <w:basedOn w:val="Policepardfaut"/>
    <w:rsid w:val="00F777FE"/>
  </w:style>
  <w:style w:type="character" w:customStyle="1" w:styleId="rynqvb">
    <w:name w:val="rynqvb"/>
    <w:basedOn w:val="Policepardfaut"/>
    <w:rsid w:val="00C27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DELL</cp:lastModifiedBy>
  <cp:revision>2</cp:revision>
  <cp:lastPrinted>2019-10-29T12:40:00Z</cp:lastPrinted>
  <dcterms:created xsi:type="dcterms:W3CDTF">2026-01-25T10:48:00Z</dcterms:created>
  <dcterms:modified xsi:type="dcterms:W3CDTF">2026-01-25T10:48:00Z</dcterms:modified>
</cp:coreProperties>
</file>