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6D" w:rsidRPr="0099396D" w:rsidRDefault="0099396D" w:rsidP="00AE2AC6">
      <w:pPr>
        <w:pStyle w:val="Notedebasdepage"/>
        <w:spacing w:before="120" w:after="240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0" w:name="_GoBack"/>
      <w:r w:rsidRPr="0099396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المراجع </w:t>
      </w:r>
      <w:proofErr w:type="gramStart"/>
      <w:r w:rsidRPr="0099396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والمصادر</w:t>
      </w:r>
      <w:proofErr w:type="gramEnd"/>
    </w:p>
    <w:bookmarkEnd w:id="0"/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أبو القاسم سعد الله،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الجزائر الثقافي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دار الغرب الإسلامي، بيروت، لبنان، 1998، ج5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99396D" w:rsidRDefault="0099396D" w:rsidP="0099396D">
      <w:pPr>
        <w:spacing w:after="120"/>
        <w:ind w:firstLine="0"/>
        <w:rPr>
          <w:rFonts w:ascii="Sakkal Majalla" w:eastAsia="Sakkal Majalla" w:hAnsi="Sakkal Majalla" w:cs="Sakkal Majalla"/>
          <w:b/>
          <w:sz w:val="32"/>
          <w:szCs w:val="32"/>
        </w:rPr>
      </w:pP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- </w:t>
      </w:r>
      <w:proofErr w:type="gramStart"/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>أحمد</w:t>
      </w:r>
      <w:proofErr w:type="gramEnd"/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 أبو جزر، </w:t>
      </w:r>
      <w:r w:rsidRPr="004E3BBF">
        <w:rPr>
          <w:rFonts w:ascii="Sakkal Majalla" w:eastAsia="Sakkal Majalla" w:hAnsi="Sakkal Majalla" w:cs="Sakkal Majalla"/>
          <w:bCs/>
          <w:sz w:val="32"/>
          <w:szCs w:val="32"/>
          <w:rtl/>
        </w:rPr>
        <w:t xml:space="preserve">بلدان المغرب العربي والقضية </w:t>
      </w:r>
      <w:r w:rsidR="007479B7" w:rsidRPr="004E3BBF">
        <w:rPr>
          <w:rFonts w:ascii="Sakkal Majalla" w:eastAsia="Sakkal Majalla" w:hAnsi="Sakkal Majalla" w:cs="Sakkal Majalla" w:hint="cs"/>
          <w:bCs/>
          <w:sz w:val="32"/>
          <w:szCs w:val="32"/>
          <w:rtl/>
        </w:rPr>
        <w:t>الفلسطيني</w:t>
      </w:r>
      <w:r w:rsidR="007479B7" w:rsidRPr="004E3BBF">
        <w:rPr>
          <w:rFonts w:ascii="Sakkal Majalla" w:eastAsia="Sakkal Majalla" w:hAnsi="Sakkal Majalla" w:cs="Sakkal Majalla" w:hint="eastAsia"/>
          <w:bCs/>
          <w:sz w:val="32"/>
          <w:szCs w:val="32"/>
          <w:rtl/>
        </w:rPr>
        <w:t>ة</w:t>
      </w:r>
      <w:r w:rsidRPr="004E3BBF">
        <w:rPr>
          <w:rFonts w:ascii="Sakkal Majalla" w:eastAsia="Sakkal Majalla" w:hAnsi="Sakkal Majalla" w:cs="Sakkal Majalla"/>
          <w:bCs/>
          <w:sz w:val="32"/>
          <w:szCs w:val="32"/>
          <w:rtl/>
        </w:rPr>
        <w:t xml:space="preserve"> 1948 ـ 1978 (تونس - الجزائر – المغرب)</w:t>
      </w:r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>، أطروحة لنيل شهادة الدكتوراه في التاريخ الحديث والمعاصر، جامعة الجزائر 2، كلية العلوم الإنسانية والاجتماعية، 2013-2014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أسعد رزوق،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اسرائيل الكبرى (دراسة في الفكر التّوسعي الصهيوني)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مركز الأبحاث، منظمة التحرير الفلسطينية، بيروت، 1968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اسماعيل أحمد ياغي،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الجذور التاريخية لقضية الفلسطينية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دار المريخ لنشر، الرياض، 1983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vertAlign w:val="superscript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الشهاب،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ج8، م5، (غرة ربيع الثاني 1348ه – سبتمبر 1929م)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لشهاب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مصدر سابق، ج6، م5 (غرة ربيع الثاني 1349ه – أوت 1930م).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إميل توما،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جذور القضية الفلسطينية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اصدار المكتبة الشعبية الناصرة، طبع في مطبعة الاتحاد التعاونية بحيفا، فلسطين، (د.س)،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أنيس صايغ وأخرون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 الفكرة الصهيونية (النصوص الأساسية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)، منظمة التحرير الفلسطينية مركز الأبحاث، بيروت، (د.س)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تيسير جبارة،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فلسطين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دار الشروق </w:t>
      </w:r>
      <w:proofErr w:type="gram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لنشر</w:t>
      </w:r>
      <w:proofErr w:type="gram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والتوزيع، عمان، الأردن، 1998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حسن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صبرى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الخولي،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فلسطين بين مؤامرات الصهيونية والاستعمار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مؤسسة دار التحرير للطبع والنشر، الجمهورية العربية المتحدة، 1968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99396D" w:rsidRPr="0099396D" w:rsidRDefault="0099396D" w:rsidP="0099396D">
      <w:pPr>
        <w:spacing w:after="120"/>
        <w:ind w:firstLine="0"/>
        <w:rPr>
          <w:rFonts w:ascii="Sakkal Majalla" w:eastAsia="Sakkal Majalla" w:hAnsi="Sakkal Majalla" w:cs="Sakkal Majalla"/>
          <w:b/>
          <w:sz w:val="28"/>
          <w:szCs w:val="28"/>
        </w:rPr>
      </w:pPr>
      <w:r w:rsidRPr="0099396D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- سهيل الخالدي، 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الإشعاع المغربي في المشرق العربي 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>–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دور الجالية الجزائرية في بلاد الشام - ، دار الأمة للطباعة والنشر والتوزيع، الجزائرـ 2016.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vertAlign w:val="superscript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شار أندري جوليان،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افريقيا الشمالية تسير (القوميات الإسلامية والسيادة الفرنسية)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تر: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المنجي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سليم وأخرون الدار التونسية للنشر ، 1976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vertAlign w:val="superscript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عبد الكريم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بوصفصاف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جمعية العلماء المسلمين الجزائريين ودورها في تطور الحركة الوطنية الجزائرية (1931 ـ 1945)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دار البعث لطبعة والنشر ، قسنطينة، الجزائر، 1981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عمر </w:t>
      </w:r>
      <w:proofErr w:type="gram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عبد</w:t>
      </w:r>
      <w:proofErr w:type="gram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العزيز عمر،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المشرق العربي (1516 - 192)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دار النهضة العربية لطباعة والنشر، بيروت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مازن صلاح أحمد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مطبقاني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جمعية العلماء المسلمين الجزائريين ودورها في الحركة الوطنية الجزائرية (1931-1939)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بحث مقدم كجزء من متطلبات الحصول على درجة الماجستير في الآداب، لقسم التاريخ بكلية الآداب والعلوم الإنسانية بجامعة الملك عبد العزيز، 1984-1985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vertAlign w:val="superscript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محسن محمد صالح،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القضية الفلسطينية خلفياتها التاريخية وتطوراتها المعاصرة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مركز الزيتونة للدراسات والاستثمارات،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بيرزت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لبنان، 2012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محمد عمارة،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القدس أمانة عمر في انتظار </w:t>
      </w:r>
      <w:proofErr w:type="gramStart"/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صلاح</w:t>
      </w:r>
      <w:proofErr w:type="gramEnd"/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الدين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مكتبة الإمام البخاري للنشر والتوزيع، القاهرة، 2009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مصطفى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هشماوي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جذور أول نوفمبر 1954 في الجزائر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منشورات المركز الوطني للدراسات والبحث في الحركة الوطنية وثورة أول نوفمبر 1954، دار هومة، الجزائر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ميلود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فتاتة</w:t>
      </w:r>
      <w:proofErr w:type="spellEnd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نظرة الحركة الوطنية الجزائرية لقضايا التحرر في المشرق 1930 – 1954 (مصر – سوريا – فلسطين)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مذكرة مقدمة لنيل شهادة الماجستير في التاريخ الحديث والمعاصر، قسم التاريخ كلية العلوم الإنسانية والاجتماعية، جامعة الجزائر 2، 2007-2008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spacing w:after="120"/>
        <w:ind w:firstLine="0"/>
        <w:rPr>
          <w:rFonts w:ascii="Sakkal Majalla" w:eastAsia="Sakkal Majalla" w:hAnsi="Sakkal Majalla" w:cs="Sakkal Majalla"/>
          <w:b/>
          <w:sz w:val="32"/>
          <w:szCs w:val="32"/>
        </w:rPr>
      </w:pPr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جامعة الجزائر، كلية العلوم الإنسانية </w:t>
      </w:r>
      <w:proofErr w:type="gramStart"/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>والاجتماعية ،</w:t>
      </w:r>
      <w:proofErr w:type="gramEnd"/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 2007/2008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.</w:t>
      </w:r>
    </w:p>
    <w:p w:rsidR="0099396D" w:rsidRDefault="0099396D" w:rsidP="0099396D">
      <w:pPr>
        <w:spacing w:after="120"/>
        <w:ind w:firstLine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- يوسف </w:t>
      </w:r>
      <w:proofErr w:type="spellStart"/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مناصرية</w:t>
      </w:r>
      <w:proofErr w:type="spellEnd"/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، </w:t>
      </w:r>
      <w:r w:rsidRPr="0099396D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النشاط </w:t>
      </w:r>
      <w:proofErr w:type="spellStart"/>
      <w:r w:rsidRPr="0099396D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الصيوني</w:t>
      </w:r>
      <w:proofErr w:type="spellEnd"/>
      <w:r w:rsidRPr="0099396D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 في الجزائر 1897 </w:t>
      </w:r>
      <w:r w:rsidRPr="0099396D">
        <w:rPr>
          <w:rFonts w:ascii="Sakkal Majalla" w:eastAsia="Sakkal Majalla" w:hAnsi="Sakkal Majalla" w:cs="Sakkal Majalla"/>
          <w:bCs/>
          <w:sz w:val="28"/>
          <w:szCs w:val="28"/>
          <w:rtl/>
        </w:rPr>
        <w:t>–</w:t>
      </w:r>
      <w:r w:rsidRPr="0099396D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 1962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، دار هومة للطباعة والنشر والتوزيع الجزائر 2013.</w:t>
      </w:r>
    </w:p>
    <w:p w:rsidR="0099396D" w:rsidRPr="004E3BBF" w:rsidRDefault="0099396D" w:rsidP="0099396D">
      <w:pPr>
        <w:pStyle w:val="Notedebasdepage"/>
        <w:tabs>
          <w:tab w:val="left" w:pos="790"/>
        </w:tabs>
        <w:spacing w:after="120"/>
        <w:ind w:firstLine="0"/>
        <w:rPr>
          <w:rFonts w:ascii="Sakkal Majalla" w:eastAsia="Sakkal Majalla" w:hAnsi="Sakkal Majalla" w:cs="Sakkal Majalla"/>
          <w:b/>
          <w:sz w:val="32"/>
          <w:szCs w:val="32"/>
        </w:rPr>
      </w:pP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- </w:t>
      </w:r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يوسف </w:t>
      </w:r>
      <w:proofErr w:type="spellStart"/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>مناصرية</w:t>
      </w:r>
      <w:proofErr w:type="spellEnd"/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، </w:t>
      </w:r>
      <w:r w:rsidRPr="004E3BBF">
        <w:rPr>
          <w:rFonts w:ascii="Sakkal Majalla" w:eastAsia="Sakkal Majalla" w:hAnsi="Sakkal Majalla" w:cs="Sakkal Majalla"/>
          <w:bCs/>
          <w:sz w:val="32"/>
          <w:szCs w:val="32"/>
          <w:rtl/>
        </w:rPr>
        <w:t>دراسات وأبحاث في المقاومة والحركة الوطنية الجزائرية 1530 ـ 1954</w:t>
      </w:r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>، دار هومة للطباعة والنشر والتوزيع، الجزائر، 2014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.</w:t>
      </w:r>
      <w:r w:rsidRPr="004E3BB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  </w:t>
      </w:r>
      <w:r w:rsidRPr="004E3BBF">
        <w:rPr>
          <w:rFonts w:ascii="Sakkal Majalla" w:eastAsia="Sakkal Majalla" w:hAnsi="Sakkal Majalla" w:cs="Sakkal Majalla"/>
          <w:b/>
          <w:sz w:val="32"/>
          <w:szCs w:val="32"/>
        </w:rPr>
        <w:tab/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يوسف </w:t>
      </w:r>
      <w:proofErr w:type="spellStart"/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مناصرية</w:t>
      </w:r>
      <w:proofErr w:type="spellEnd"/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،((علاقة جمعية العلماء المسلمين الجزائريين بأقطار المشرق العربي))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مجلة العلوم الاجتماعية والإنسانية، تصدرها جمعية باتنة2، الجزائر، م 7 ع 14 – 2006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الشهاب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، ج9، م5، (غرة جمادي الأول 1348ه – أكتوبر 1929م)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9396D" w:rsidRPr="004E3BBF" w:rsidRDefault="0099396D" w:rsidP="0099396D">
      <w:pPr>
        <w:pStyle w:val="Notedebasdepage"/>
        <w:spacing w:after="120"/>
        <w:ind w:firstLine="0"/>
        <w:rPr>
          <w:rFonts w:ascii="Sakkal Majalla" w:hAnsi="Sakkal Majalla" w:cs="Sakkal Majalla"/>
          <w:sz w:val="32"/>
          <w:szCs w:val="32"/>
          <w:lang w:bidi="ar-DZ"/>
        </w:rPr>
      </w:pP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سليمان بن رابح، </w:t>
      </w:r>
      <w:r w:rsidRPr="004E3B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العلاقات الجزائرية العربية بين الحربين (1919ـ 1939</w:t>
      </w:r>
      <w:r w:rsidRPr="004E3BBF">
        <w:rPr>
          <w:rFonts w:ascii="Sakkal Majalla" w:hAnsi="Sakkal Majalla" w:cs="Sakkal Majalla"/>
          <w:sz w:val="32"/>
          <w:szCs w:val="32"/>
          <w:rtl/>
          <w:lang w:bidi="ar-DZ"/>
        </w:rPr>
        <w:t>)، مذكرة مقدمة لنيل شهادة الماجستير في التاريخ الحديث والمعاصر، قسم التاريخ والآثار، كلية الآداب والعلوم الإنسانية، جامعة الحاج لخضر باتنة، 2007-2008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sectPr w:rsidR="0099396D" w:rsidRPr="004E3BBF" w:rsidSect="00F96CEF">
      <w:footerReference w:type="default" r:id="rId9"/>
      <w:pgSz w:w="11906" w:h="16838"/>
      <w:pgMar w:top="1418" w:right="1701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BB" w:rsidRDefault="00D26DBB" w:rsidP="00F80A16">
      <w:r>
        <w:separator/>
      </w:r>
    </w:p>
  </w:endnote>
  <w:endnote w:type="continuationSeparator" w:id="0">
    <w:p w:rsidR="00D26DBB" w:rsidRDefault="00D26DBB" w:rsidP="00F8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41751087"/>
      <w:docPartObj>
        <w:docPartGallery w:val="Page Numbers (Bottom of Page)"/>
        <w:docPartUnique/>
      </w:docPartObj>
    </w:sdtPr>
    <w:sdtEndPr/>
    <w:sdtContent>
      <w:p w:rsidR="00760D89" w:rsidRDefault="00592B93" w:rsidP="00F72EC0">
        <w:pPr>
          <w:pStyle w:val="Pieddepage"/>
          <w:tabs>
            <w:tab w:val="left" w:pos="3732"/>
            <w:tab w:val="center" w:pos="4961"/>
          </w:tabs>
          <w:jc w:val="left"/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2AC6" w:rsidRPr="00AE2AC6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760D89" w:rsidRDefault="00D26D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BB" w:rsidRDefault="00D26DBB" w:rsidP="00F80A16">
      <w:r>
        <w:separator/>
      </w:r>
    </w:p>
  </w:footnote>
  <w:footnote w:type="continuationSeparator" w:id="0">
    <w:p w:rsidR="00D26DBB" w:rsidRDefault="00D26DBB" w:rsidP="00F8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8AB"/>
    <w:multiLevelType w:val="hybridMultilevel"/>
    <w:tmpl w:val="2D882956"/>
    <w:lvl w:ilvl="0" w:tplc="11C2A84C">
      <w:start w:val="5"/>
      <w:numFmt w:val="bullet"/>
      <w:lvlText w:val="-"/>
      <w:lvlJc w:val="left"/>
      <w:pPr>
        <w:ind w:left="360" w:hanging="360"/>
      </w:pPr>
      <w:rPr>
        <w:rFonts w:ascii="Sakkal Majalla" w:eastAsia="Sakkal Majalla" w:hAnsi="Sakkal Majalla" w:cs="Sakkal Majalla" w:hint="default"/>
        <w:lang w:bidi="ar-DZ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0F39F0"/>
    <w:multiLevelType w:val="multilevel"/>
    <w:tmpl w:val="0F08EED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23013E1"/>
    <w:multiLevelType w:val="multilevel"/>
    <w:tmpl w:val="97F65F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A8B166E"/>
    <w:multiLevelType w:val="hybridMultilevel"/>
    <w:tmpl w:val="1A84B726"/>
    <w:lvl w:ilvl="0" w:tplc="34C4BEC4">
      <w:numFmt w:val="bullet"/>
      <w:lvlText w:val="-"/>
      <w:lvlJc w:val="left"/>
      <w:pPr>
        <w:ind w:left="643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774C6464"/>
    <w:multiLevelType w:val="multilevel"/>
    <w:tmpl w:val="437A0F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ctiveWritingStyle w:appName="MSWord" w:lang="ar-DZ" w:vendorID="4" w:dllVersion="512" w:checkStyle="0"/>
  <w:activeWritingStyle w:appName="MSWord" w:lang="ar-SA" w:vendorID="4" w:dllVersion="512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F0"/>
    <w:rsid w:val="000325E4"/>
    <w:rsid w:val="00065000"/>
    <w:rsid w:val="00123604"/>
    <w:rsid w:val="001677EC"/>
    <w:rsid w:val="00306AFD"/>
    <w:rsid w:val="004263F0"/>
    <w:rsid w:val="00490412"/>
    <w:rsid w:val="004E3BBF"/>
    <w:rsid w:val="00542DB7"/>
    <w:rsid w:val="00577D6F"/>
    <w:rsid w:val="00592B93"/>
    <w:rsid w:val="00626D19"/>
    <w:rsid w:val="00654A6F"/>
    <w:rsid w:val="007479B7"/>
    <w:rsid w:val="008C4C0F"/>
    <w:rsid w:val="0099396D"/>
    <w:rsid w:val="00A351F0"/>
    <w:rsid w:val="00A60054"/>
    <w:rsid w:val="00A806D9"/>
    <w:rsid w:val="00AE2AC6"/>
    <w:rsid w:val="00BF651D"/>
    <w:rsid w:val="00CA5840"/>
    <w:rsid w:val="00CC23DC"/>
    <w:rsid w:val="00D11B6C"/>
    <w:rsid w:val="00D26DBB"/>
    <w:rsid w:val="00F80A16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6"/>
    <w:pPr>
      <w:bidi/>
      <w:spacing w:after="0" w:line="240" w:lineRule="auto"/>
      <w:ind w:firstLine="851"/>
      <w:jc w:val="both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80A16"/>
    <w:pPr>
      <w:keepNext/>
      <w:keepLines/>
      <w:bidi w:val="0"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fr-FR" w:bidi="ar-DZ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A16"/>
    <w:pPr>
      <w:keepNext/>
      <w:keepLines/>
      <w:bidi w:val="0"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A16"/>
    <w:pPr>
      <w:keepNext/>
      <w:keepLines/>
      <w:bidi w:val="0"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F80A1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80A1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80A1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0A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0A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0A1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F80A16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fr-FR" w:bidi="ar-DZ"/>
    </w:rPr>
  </w:style>
  <w:style w:type="character" w:customStyle="1" w:styleId="Titre2Car">
    <w:name w:val="Titre 2 Car"/>
    <w:basedOn w:val="Policepardfaut"/>
    <w:link w:val="Titre2"/>
    <w:uiPriority w:val="9"/>
    <w:semiHidden/>
    <w:rsid w:val="00F80A1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fr-FR" w:eastAsia="fr-FR" w:bidi="ar-DZ"/>
    </w:rPr>
  </w:style>
  <w:style w:type="character" w:customStyle="1" w:styleId="Titre3Car">
    <w:name w:val="Titre 3 Car"/>
    <w:basedOn w:val="Policepardfaut"/>
    <w:link w:val="Titre3"/>
    <w:uiPriority w:val="9"/>
    <w:semiHidden/>
    <w:rsid w:val="00F80A16"/>
    <w:rPr>
      <w:rFonts w:asciiTheme="majorHAnsi" w:eastAsiaTheme="majorEastAsia" w:hAnsiTheme="majorHAnsi" w:cstheme="majorBidi"/>
      <w:b/>
      <w:bCs/>
      <w:noProof/>
      <w:color w:val="4F81BD" w:themeColor="accent1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F80A16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F80A16"/>
    <w:rPr>
      <w:b/>
      <w:bCs/>
    </w:rPr>
  </w:style>
  <w:style w:type="character" w:customStyle="1" w:styleId="hadith">
    <w:name w:val="hadith"/>
    <w:basedOn w:val="Policepardfaut"/>
    <w:rsid w:val="00F80A16"/>
  </w:style>
  <w:style w:type="paragraph" w:styleId="En-tte">
    <w:name w:val="header"/>
    <w:basedOn w:val="Normal"/>
    <w:link w:val="En-tteCar"/>
    <w:uiPriority w:val="99"/>
    <w:unhideWhenUsed/>
    <w:rsid w:val="00F80A1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80A1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F80A1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A16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semiHidden/>
    <w:unhideWhenUsed/>
    <w:rsid w:val="00F80A16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0A16"/>
    <w:pPr>
      <w:bidi w:val="0"/>
      <w:spacing w:after="200"/>
      <w:ind w:firstLine="0"/>
      <w:jc w:val="left"/>
    </w:pPr>
    <w:rPr>
      <w:rFonts w:asciiTheme="minorHAnsi" w:eastAsiaTheme="minorEastAsia" w:hAnsiTheme="minorHAnsi" w:cstheme="minorBidi"/>
      <w:noProof/>
      <w:sz w:val="20"/>
      <w:szCs w:val="20"/>
      <w:lang w:val="fr-FR" w:eastAsia="fr-FR" w:bidi="ar-DZ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0A16"/>
    <w:rPr>
      <w:rFonts w:eastAsiaTheme="minorEastAsia"/>
      <w:noProof/>
      <w:sz w:val="20"/>
      <w:szCs w:val="20"/>
      <w:lang w:val="fr-FR" w:eastAsia="fr-FR" w:bidi="ar-DZ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80A16"/>
    <w:pPr>
      <w:bidi w:val="0"/>
      <w:ind w:firstLine="0"/>
      <w:jc w:val="left"/>
    </w:pPr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80A16"/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0A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0A16"/>
    <w:rPr>
      <w:rFonts w:eastAsiaTheme="minorEastAsia"/>
      <w:b/>
      <w:bCs/>
      <w:noProof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A16"/>
    <w:pPr>
      <w:bidi w:val="0"/>
      <w:ind w:firstLine="0"/>
      <w:jc w:val="left"/>
    </w:pPr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A16"/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character" w:styleId="Marquedecommentaire">
    <w:name w:val="annotation reference"/>
    <w:basedOn w:val="Policepardfaut"/>
    <w:uiPriority w:val="99"/>
    <w:semiHidden/>
    <w:unhideWhenUsed/>
    <w:rsid w:val="00F80A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6"/>
    <w:pPr>
      <w:bidi/>
      <w:spacing w:after="0" w:line="240" w:lineRule="auto"/>
      <w:ind w:firstLine="851"/>
      <w:jc w:val="both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80A16"/>
    <w:pPr>
      <w:keepNext/>
      <w:keepLines/>
      <w:bidi w:val="0"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fr-FR" w:bidi="ar-DZ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A16"/>
    <w:pPr>
      <w:keepNext/>
      <w:keepLines/>
      <w:bidi w:val="0"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A16"/>
    <w:pPr>
      <w:keepNext/>
      <w:keepLines/>
      <w:bidi w:val="0"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F80A1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80A1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80A1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0A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0A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0A1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F80A16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fr-FR" w:bidi="ar-DZ"/>
    </w:rPr>
  </w:style>
  <w:style w:type="character" w:customStyle="1" w:styleId="Titre2Car">
    <w:name w:val="Titre 2 Car"/>
    <w:basedOn w:val="Policepardfaut"/>
    <w:link w:val="Titre2"/>
    <w:uiPriority w:val="9"/>
    <w:semiHidden/>
    <w:rsid w:val="00F80A1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fr-FR" w:eastAsia="fr-FR" w:bidi="ar-DZ"/>
    </w:rPr>
  </w:style>
  <w:style w:type="character" w:customStyle="1" w:styleId="Titre3Car">
    <w:name w:val="Titre 3 Car"/>
    <w:basedOn w:val="Policepardfaut"/>
    <w:link w:val="Titre3"/>
    <w:uiPriority w:val="9"/>
    <w:semiHidden/>
    <w:rsid w:val="00F80A16"/>
    <w:rPr>
      <w:rFonts w:asciiTheme="majorHAnsi" w:eastAsiaTheme="majorEastAsia" w:hAnsiTheme="majorHAnsi" w:cstheme="majorBidi"/>
      <w:b/>
      <w:bCs/>
      <w:noProof/>
      <w:color w:val="4F81BD" w:themeColor="accent1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F80A16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F80A16"/>
    <w:rPr>
      <w:b/>
      <w:bCs/>
    </w:rPr>
  </w:style>
  <w:style w:type="character" w:customStyle="1" w:styleId="hadith">
    <w:name w:val="hadith"/>
    <w:basedOn w:val="Policepardfaut"/>
    <w:rsid w:val="00F80A16"/>
  </w:style>
  <w:style w:type="paragraph" w:styleId="En-tte">
    <w:name w:val="header"/>
    <w:basedOn w:val="Normal"/>
    <w:link w:val="En-tteCar"/>
    <w:uiPriority w:val="99"/>
    <w:unhideWhenUsed/>
    <w:rsid w:val="00F80A1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80A1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F80A1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A16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semiHidden/>
    <w:unhideWhenUsed/>
    <w:rsid w:val="00F80A16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0A16"/>
    <w:pPr>
      <w:bidi w:val="0"/>
      <w:spacing w:after="200"/>
      <w:ind w:firstLine="0"/>
      <w:jc w:val="left"/>
    </w:pPr>
    <w:rPr>
      <w:rFonts w:asciiTheme="minorHAnsi" w:eastAsiaTheme="minorEastAsia" w:hAnsiTheme="minorHAnsi" w:cstheme="minorBidi"/>
      <w:noProof/>
      <w:sz w:val="20"/>
      <w:szCs w:val="20"/>
      <w:lang w:val="fr-FR" w:eastAsia="fr-FR" w:bidi="ar-DZ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0A16"/>
    <w:rPr>
      <w:rFonts w:eastAsiaTheme="minorEastAsia"/>
      <w:noProof/>
      <w:sz w:val="20"/>
      <w:szCs w:val="20"/>
      <w:lang w:val="fr-FR" w:eastAsia="fr-FR" w:bidi="ar-DZ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80A16"/>
    <w:pPr>
      <w:bidi w:val="0"/>
      <w:ind w:firstLine="0"/>
      <w:jc w:val="left"/>
    </w:pPr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80A16"/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0A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0A16"/>
    <w:rPr>
      <w:rFonts w:eastAsiaTheme="minorEastAsia"/>
      <w:b/>
      <w:bCs/>
      <w:noProof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A16"/>
    <w:pPr>
      <w:bidi w:val="0"/>
      <w:ind w:firstLine="0"/>
      <w:jc w:val="left"/>
    </w:pPr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A16"/>
    <w:rPr>
      <w:rFonts w:ascii="Tahoma" w:eastAsiaTheme="minorEastAsia" w:hAnsi="Tahoma" w:cs="Tahoma"/>
      <w:noProof/>
      <w:sz w:val="16"/>
      <w:szCs w:val="16"/>
      <w:lang w:val="fr-FR" w:eastAsia="fr-FR" w:bidi="ar-DZ"/>
    </w:rPr>
  </w:style>
  <w:style w:type="character" w:styleId="Marquedecommentaire">
    <w:name w:val="annotation reference"/>
    <w:basedOn w:val="Policepardfaut"/>
    <w:uiPriority w:val="99"/>
    <w:semiHidden/>
    <w:unhideWhenUsed/>
    <w:rsid w:val="00F80A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2059B3-40F4-48AD-A534-F666F02F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Raed-inf</cp:lastModifiedBy>
  <cp:revision>8</cp:revision>
  <dcterms:created xsi:type="dcterms:W3CDTF">2021-03-01T20:56:00Z</dcterms:created>
  <dcterms:modified xsi:type="dcterms:W3CDTF">2026-01-04T13:56:00Z</dcterms:modified>
</cp:coreProperties>
</file>