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C2" w:rsidRPr="005F0235" w:rsidRDefault="00CB1FC2" w:rsidP="00CB1FC2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رابعا:</w:t>
      </w:r>
      <w:r w:rsidRPr="005F0235">
        <w:rPr>
          <w:rFonts w:asciiTheme="majorBidi" w:hAnsiTheme="majorBidi" w:cstheme="majorBidi" w:hint="cs"/>
          <w:b/>
          <w:bCs/>
          <w:sz w:val="40"/>
          <w:szCs w:val="40"/>
          <w:rtl/>
        </w:rPr>
        <w:t>مهارات الكتابة وشروط التحرير الفعال</w:t>
      </w:r>
    </w:p>
    <w:p w:rsidR="00CB1FC2" w:rsidRDefault="00CB1FC2" w:rsidP="00CB1FC2">
      <w:pPr>
        <w:pStyle w:val="Paragraphedeliste"/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5F0235">
        <w:rPr>
          <w:rFonts w:asciiTheme="majorBidi" w:hAnsiTheme="majorBidi" w:cstheme="majorBidi" w:hint="cs"/>
          <w:b/>
          <w:bCs/>
          <w:sz w:val="36"/>
          <w:szCs w:val="36"/>
          <w:rtl/>
        </w:rPr>
        <w:t>تمهيد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تعد وسائل الاتصال الكتابي ( المراسلات والتقارير والنماذج وغيرها ) ممثلا صادقا للشخص الذي يقوم باعدادها ( تمثل شخصية المرسل لان المتلقي لا يرى المرسل الا من خلال ما كتب وحرر وارسل ) ،  فهي بمثابة توضيح لمدى تقدم  ورقي المنظمة ، والكتابة تتطلب 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جودة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التحرير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Pr="00BD7E65">
        <w:rPr>
          <w:rFonts w:asciiTheme="majorBidi" w:hAnsiTheme="majorBidi" w:cstheme="majorBidi"/>
          <w:sz w:val="28"/>
          <w:szCs w:val="28"/>
          <w:rtl/>
        </w:rPr>
        <w:t>التزام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المحرر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بجملة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الشروط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الموضوعية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خلال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مختلف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مراحل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عملية التحرير،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نوجزها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فيما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يلي</w:t>
      </w:r>
      <w:r w:rsidRPr="00BD7E65">
        <w:rPr>
          <w:rFonts w:asciiTheme="majorBidi" w:hAnsiTheme="majorBidi" w:cstheme="majorBidi"/>
          <w:sz w:val="28"/>
          <w:szCs w:val="28"/>
        </w:rPr>
        <w:t>:</w:t>
      </w:r>
      <w:r>
        <w:rPr>
          <w:rStyle w:val="Appelnotedebasdep"/>
          <w:rFonts w:asciiTheme="majorBidi" w:hAnsiTheme="majorBidi" w:cstheme="majorBidi"/>
          <w:sz w:val="28"/>
          <w:szCs w:val="28"/>
        </w:rPr>
        <w:footnoteReference w:id="1"/>
      </w:r>
    </w:p>
    <w:p w:rsidR="00CB1FC2" w:rsidRPr="002059AE" w:rsidRDefault="00CB1FC2" w:rsidP="00CB1FC2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أثناء</w:t>
      </w: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مرحلة</w:t>
      </w: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التحضير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7E65">
        <w:rPr>
          <w:rFonts w:asciiTheme="majorBidi" w:hAnsiTheme="majorBidi" w:cstheme="majorBidi"/>
          <w:sz w:val="28"/>
          <w:szCs w:val="28"/>
          <w:rtl/>
        </w:rPr>
        <w:t xml:space="preserve"> يتطلب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التحضير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الجيد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للتحرير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الإداري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معرفة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تامة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بالموضوع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إعداد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مخطط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العمل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واستعمال المسودة</w:t>
      </w:r>
      <w:r>
        <w:rPr>
          <w:rStyle w:val="Appelnotedebasdep"/>
          <w:rFonts w:asciiTheme="majorBidi" w:hAnsiTheme="majorBidi" w:cstheme="majorBidi"/>
          <w:sz w:val="28"/>
          <w:szCs w:val="28"/>
          <w:rtl/>
        </w:rPr>
        <w:footnoteReference w:id="2"/>
      </w:r>
      <w:r w:rsidRPr="00BD7E65">
        <w:rPr>
          <w:rFonts w:asciiTheme="majorBidi" w:hAnsiTheme="majorBidi" w:cstheme="majorBidi"/>
          <w:sz w:val="28"/>
          <w:szCs w:val="28"/>
        </w:rPr>
        <w:t>:</w:t>
      </w:r>
      <w:r w:rsidRPr="00384A39">
        <w:rPr>
          <w:rStyle w:val="Appelnotedebasdep"/>
          <w:rFonts w:asciiTheme="majorBidi" w:hAnsiTheme="majorBidi" w:cstheme="majorBidi"/>
          <w:sz w:val="28"/>
          <w:szCs w:val="28"/>
        </w:rPr>
        <w:t xml:space="preserve"> 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D7E65">
        <w:rPr>
          <w:rFonts w:asciiTheme="majorBidi" w:hAnsiTheme="majorBidi" w:cstheme="majorBidi"/>
          <w:b/>
          <w:bCs/>
          <w:sz w:val="28"/>
          <w:szCs w:val="28"/>
          <w:rtl/>
        </w:rPr>
        <w:t>1-1-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 xml:space="preserve"> معرفة</w:t>
      </w:r>
      <w:r w:rsidRPr="00BD7E6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>الموضوع</w:t>
      </w:r>
      <w:r w:rsidRPr="00BD7E6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>و</w:t>
      </w:r>
      <w:r w:rsidRPr="00BD7E6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>تحديد</w:t>
      </w:r>
      <w:r w:rsidRPr="00BD7E6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>الهدف</w:t>
      </w:r>
      <w:r w:rsidRPr="00BD7E6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BD7E65">
        <w:rPr>
          <w:rFonts w:asciiTheme="majorBidi" w:hAnsiTheme="majorBidi" w:cstheme="majorBidi"/>
          <w:sz w:val="28"/>
          <w:szCs w:val="28"/>
          <w:rtl/>
        </w:rPr>
        <w:t>ينبغي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المحرر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الإداري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يكون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علم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تام بموضوع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الوثيقة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المزمع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تحريرها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دراية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كاملة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بكل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يتعلق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بهذا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الموضوع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الناحية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الإدارية، القانونية،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التقنية</w:t>
      </w:r>
      <w:r w:rsidRPr="00BD7E65">
        <w:rPr>
          <w:rFonts w:asciiTheme="majorBidi" w:hAnsiTheme="majorBidi" w:cstheme="majorBidi"/>
          <w:sz w:val="28"/>
          <w:szCs w:val="28"/>
        </w:rPr>
        <w:t>...</w:t>
      </w:r>
      <w:r w:rsidRPr="00BD7E65">
        <w:rPr>
          <w:rFonts w:asciiTheme="majorBidi" w:hAnsiTheme="majorBidi" w:cstheme="majorBidi"/>
          <w:sz w:val="28"/>
          <w:szCs w:val="28"/>
          <w:rtl/>
        </w:rPr>
        <w:t>وغيرها،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ومن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ثم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يتوجب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المحرر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sz w:val="28"/>
          <w:szCs w:val="28"/>
        </w:rPr>
        <w:t>: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D7E65">
        <w:rPr>
          <w:rFonts w:asciiTheme="majorBidi" w:hAnsiTheme="majorBidi" w:cstheme="majorBidi"/>
          <w:sz w:val="28"/>
          <w:szCs w:val="28"/>
          <w:rtl/>
        </w:rPr>
        <w:t>يجمع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كل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المعلومات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والمعطيات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الخاصة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بالموضوع،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بواسطة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الدراسات،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التحقيقات، الاستشارات</w:t>
      </w:r>
      <w:r w:rsidRPr="00BD7E65">
        <w:rPr>
          <w:rFonts w:asciiTheme="majorBidi" w:hAnsiTheme="majorBidi" w:cstheme="majorBidi"/>
          <w:sz w:val="28"/>
          <w:szCs w:val="28"/>
        </w:rPr>
        <w:t>...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D7E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1-2-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إعداد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مخطط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التحرير</w:t>
      </w:r>
      <w:r w:rsidRPr="00BD7E6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قبل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الشروع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صياغة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نص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الوثيقة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يتوجب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المحرر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الإداري وضع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خطة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بغرض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تنظيم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ترتيب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الأفكار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والمعلومات،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وتسهيل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عملية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الصياغة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التقنية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بما يضمن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فهمها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قبل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القارئ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وتحقيقها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للهدف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المنشود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D7E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1-3-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استخدام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المسودة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قبل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إنجاز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التحرير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النهائي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>:</w:t>
      </w:r>
      <w:r w:rsidRPr="00BD7E6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يساعد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استخدام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المسودة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تفادي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الكثير 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الأخطاء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الهفوات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التي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شأنها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تشوب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الكتابة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الوهلة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الأولى،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عليه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ينبغي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المحرر قراءة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المسودة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أكثر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مرة،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يستحسن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تكون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القراءات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أوقات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متباعدة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نسبيا،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ثم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إدخال التعديلات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اللازمة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القراءة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المتأنية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للمسودة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تسمح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إضافة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أفكار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تكون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قد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غابت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الذهن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أثناء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التحرير، تصحيح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أخطاء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لغوية،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إعادة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ترتيب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الفقرات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وفق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التسلسل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المنطقي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للأفكار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الواردة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نص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الوثيقة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B1FC2" w:rsidRPr="002059AE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2- 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t>أثناء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t>مرحلة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t>الصياغة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يتحرى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المحرر،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خلال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هذه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المرحلة،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الضوابط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اللغوية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المتمثلة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الاستخدام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الدقيق للمصطلحات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والمفاهيم،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وضوح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المعاني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وترابطها،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سلامة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الأسلوب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العبارات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الركيكة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والألفاظ المكررة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والأخطاء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النحوية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والصرفية،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وحسن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استخدام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علامات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الوقف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والترقيم، التزام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هذه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العناصر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شأنه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يساهم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تحقيق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كتابة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نصوص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صحيحة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المبنى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واضحة المعنى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ومؤدية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للغرض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تحريرها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بفعالية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كبيرة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B1FC2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وفيما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يلي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بيان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 w:hint="cs"/>
          <w:color w:val="000000"/>
          <w:sz w:val="28"/>
          <w:szCs w:val="28"/>
          <w:rtl/>
        </w:rPr>
        <w:t>موجز لقواعد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رسم الهزة ولعلامات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الوقف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اللغة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العربية،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وهي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عبارة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إشارات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توضع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بين  أجزاء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الكلام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المكتوب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لتمييز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بعضه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بعض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تسهيلا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للفهم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والاستيعاب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:</w:t>
      </w:r>
      <w:r>
        <w:rPr>
          <w:rStyle w:val="Appelnotedebasdep"/>
          <w:rFonts w:asciiTheme="majorBidi" w:hAnsiTheme="majorBidi" w:cstheme="majorBidi"/>
          <w:color w:val="000000"/>
          <w:sz w:val="28"/>
          <w:szCs w:val="28"/>
        </w:rPr>
        <w:footnoteReference w:id="3"/>
      </w:r>
    </w:p>
    <w:p w:rsidR="00CB1FC2" w:rsidRPr="00003152" w:rsidRDefault="00CB1FC2" w:rsidP="00CB1FC2">
      <w:pPr>
        <w:pStyle w:val="Paragraphedeliste"/>
        <w:numPr>
          <w:ilvl w:val="1"/>
          <w:numId w:val="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</w:pPr>
      <w:r w:rsidRPr="00003152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علامات الترقيم</w:t>
      </w:r>
    </w:p>
    <w:p w:rsidR="00CB1FC2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26D85">
        <w:rPr>
          <w:rFonts w:asciiTheme="majorBidi" w:hAnsiTheme="majorBidi" w:cstheme="majorBidi" w:hint="cs"/>
          <w:sz w:val="28"/>
          <w:szCs w:val="28"/>
          <w:rtl/>
        </w:rPr>
        <w:t xml:space="preserve">هناك بعض العلامات الرمزية التي تستخدم في كتابة المحررات الإدارية </w:t>
      </w:r>
      <w:r>
        <w:rPr>
          <w:rFonts w:asciiTheme="majorBidi" w:hAnsiTheme="majorBidi" w:cstheme="majorBidi" w:hint="cs"/>
          <w:sz w:val="28"/>
          <w:szCs w:val="28"/>
          <w:rtl/>
        </w:rPr>
        <w:t>/ والتي يكون لكل منها هدف محدد يجب مراعاتها ومنها:</w:t>
      </w:r>
      <w:r>
        <w:rPr>
          <w:rStyle w:val="Appelnotedebasdep"/>
          <w:rFonts w:asciiTheme="majorBidi" w:hAnsiTheme="majorBidi" w:cstheme="majorBidi"/>
          <w:sz w:val="28"/>
          <w:szCs w:val="28"/>
          <w:rtl/>
        </w:rPr>
        <w:footnoteReference w:id="4"/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النقطة (.) تستعمل عند نهاية الوقوف في نهاية الجملة التي انتهى المعنى عندها.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الفاصلة (،) وتدل على أن معنى ما قبلها مرتبط بما بعدها سواء أكان ما يحيط  بها جملا أو بعض جمل.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الشرطة (-) ولها عدة استعمالات منها: إنها تأتي بعد الحروف أو الأرقام التي في بدايات الفقرات ، كما تستخدم بين رقمين مشيرة إلى عبارة ( من - إلى ) ، وتستخدم بشكل مزدوج لحصر الجملة الاعتراضية  ( ..... - ........ - ......)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النقطتان الراسيتان وتسمى أحيانا علامة التوضيح  ( : )وتستعمل بعد عبارة تشير الى بيانات تفصيلية وتوضيحية تالية.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علامتا التنصيص( "........" ) وتستخدم لحصر الكلام المنقول بالنص عن الغير سواء طال ذلك النص المنقول أو قصر، وفي بعض الأحيان تستخدمان لإبراز العبارة إذا كانت مميزة عن المعتاد.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القوسان ( ) ولهما عدة استعمالات منها: عند استخدام الآيات القرآنية في الطباعة العادية بدلا من الهلالين المظهرين المعروفين في الكتب والبحوث المنشورة، آو عند تفسير كلمة آو بيان مرادفا في سياق الكلام ، أو التذكير بمعلومات ماضية هي مناط الحديث، او لتحديد رتبة إنسان أو موقع مكان ما، أو عند توثيق مصادر المعلومات  إذا كان ذلك التوثيق يتم في أثناء الكتابة ، أو لحصر الأرقام عن الحروف خوفا من وقوع الالتباس.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علامة الاستفهام ( ؟ ) وتوضع في نهاية العبارات او الجمل الاستفهامية، كما تستخدم بعد الجمل او الكلمات او التواريخ او الارقام المشكوك في صحتها او التي بقيت مجهولة بعد البحث كتواريخ الميلاد او الحوادث.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علامة التعجب او التاثر (  ) وتوضع في نهاية الجملة التي تثير في الفرد شعورا مثل الاستغراب او التعجب او الاستنكار او الحزن او التحذير وغير ذلك.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lastRenderedPageBreak/>
        <w:t>علامة الحذف ( ... ) وهي عبارة عن ثلاث نقط  توضع للدلالة على ان في موضعها كلاما محذوفا.</w:t>
      </w:r>
    </w:p>
    <w:p w:rsidR="00CB1FC2" w:rsidRDefault="00CB1FC2" w:rsidP="00CB1FC2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CB1FC2" w:rsidRPr="00003152" w:rsidRDefault="00CB1FC2" w:rsidP="00CB1FC2">
      <w:pPr>
        <w:pStyle w:val="Paragraphedeliste"/>
        <w:numPr>
          <w:ilvl w:val="1"/>
          <w:numId w:val="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</w:pPr>
      <w:r w:rsidRPr="00003152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الكتابة السليمة للأرقام الحسابية عندما تكتب بحروف هجائية كما يلي :</w:t>
      </w:r>
      <w:r w:rsidRPr="00003152">
        <w:rPr>
          <w:rStyle w:val="Appelnotedebasdep"/>
          <w:rFonts w:asciiTheme="majorBidi" w:hAnsiTheme="majorBidi" w:cstheme="majorBidi"/>
          <w:b/>
          <w:bCs/>
          <w:color w:val="000000"/>
          <w:sz w:val="36"/>
          <w:szCs w:val="36"/>
          <w:rtl/>
        </w:rPr>
        <w:footnoteReference w:id="5"/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42C95">
        <w:rPr>
          <w:rFonts w:asciiTheme="majorBidi" w:hAnsiTheme="majorBidi" w:cstheme="majorBidi" w:hint="cs"/>
          <w:color w:val="000000"/>
          <w:sz w:val="28"/>
          <w:szCs w:val="28"/>
          <w:rtl/>
        </w:rPr>
        <w:t>الرقمان ( 1 -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 w:rsidRPr="00E42C95">
        <w:rPr>
          <w:rFonts w:asciiTheme="majorBidi" w:hAnsiTheme="majorBidi" w:cstheme="majorBidi" w:hint="cs"/>
          <w:color w:val="000000"/>
          <w:sz w:val="28"/>
          <w:szCs w:val="28"/>
          <w:rtl/>
        </w:rPr>
        <w:t>2 )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لا يذكر المعدود بعدهما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فيقال كتاب واحد آو جنيهان اثنان 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الأرقام من ( 3 - 10 ) يخالفان المعدود فيذكران مع المؤنث ويؤنثان مع المذكر فيقال : ثلاث غرف ، ثلاثة كتب.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الرقمان من ( 11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12 ) يطابقان المعدود في التذكير والتأنيث فيقال : إحدى عشر كراسة ، احد عشر رجلا ، اثنتا عشر طالبة ، اثنا عشر رجلا.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الأرقام من ( 20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90 ) لا تتغير لتذكير المعدود أو تأنيثه فيقال:عشرون طالبا، اربعون سيارة، وإذا ذكرت الآحاد تتوافق في التذكير والتأنيث بالنسبة للآحاد فقط فبقال:واحد وعشرون طالبا ، وإحدى وعشرون طالبة.</w:t>
      </w:r>
    </w:p>
    <w:p w:rsidR="00CB1FC2" w:rsidRPr="00E42C95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الأرقام من ( 100 - 1000 ) لا يتغير لفضها فبقال:مئة طالب ، ألف كراسة.</w:t>
      </w:r>
    </w:p>
    <w:p w:rsidR="003915E6" w:rsidRDefault="003915E6"/>
    <w:sectPr w:rsidR="003915E6" w:rsidSect="00CB1FC2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2A" w:rsidRDefault="00BA212A" w:rsidP="00CB1FC2">
      <w:pPr>
        <w:spacing w:after="0" w:line="240" w:lineRule="auto"/>
      </w:pPr>
      <w:r>
        <w:separator/>
      </w:r>
    </w:p>
  </w:endnote>
  <w:endnote w:type="continuationSeparator" w:id="0">
    <w:p w:rsidR="00BA212A" w:rsidRDefault="00BA212A" w:rsidP="00CB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22103"/>
      <w:docPartObj>
        <w:docPartGallery w:val="Page Numbers (Bottom of Page)"/>
        <w:docPartUnique/>
      </w:docPartObj>
    </w:sdtPr>
    <w:sdtEndPr/>
    <w:sdtContent>
      <w:p w:rsidR="00CB1FC2" w:rsidRDefault="00EA014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FC2" w:rsidRDefault="00CB1F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2A" w:rsidRDefault="00BA212A" w:rsidP="00CB1FC2">
      <w:pPr>
        <w:spacing w:after="0" w:line="240" w:lineRule="auto"/>
      </w:pPr>
      <w:r>
        <w:separator/>
      </w:r>
    </w:p>
  </w:footnote>
  <w:footnote w:type="continuationSeparator" w:id="0">
    <w:p w:rsidR="00BA212A" w:rsidRDefault="00BA212A" w:rsidP="00CB1FC2">
      <w:pPr>
        <w:spacing w:after="0" w:line="240" w:lineRule="auto"/>
      </w:pPr>
      <w:r>
        <w:continuationSeparator/>
      </w:r>
    </w:p>
  </w:footnote>
  <w:footnote w:id="1">
    <w:p w:rsidR="00CB1FC2" w:rsidRPr="00384A39" w:rsidRDefault="00CB1FC2" w:rsidP="00CB1FC2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abicTransparent" w:cs="ArabicTransparent"/>
          <w:b/>
          <w:bCs/>
          <w:sz w:val="20"/>
          <w:szCs w:val="20"/>
          <w:rtl/>
        </w:rPr>
      </w:pPr>
      <w:r>
        <w:rPr>
          <w:rFonts w:hint="cs"/>
          <w:rtl/>
        </w:rPr>
        <w:t>-</w:t>
      </w:r>
      <w:r w:rsidRPr="00384A39">
        <w:rPr>
          <w:rFonts w:ascii="ArabicTransparent" w:cs="ArabicTransparent" w:hint="cs"/>
          <w:b/>
          <w:bCs/>
          <w:sz w:val="20"/>
          <w:szCs w:val="20"/>
          <w:rtl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يحدد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الهدف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الجوهري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و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الأهداف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الفرعية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من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تحرير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الوثيقة</w:t>
      </w:r>
      <w:r w:rsidRPr="00E44A6B">
        <w:rPr>
          <w:rFonts w:ascii="ArabicTransparent" w:cs="ArabicTransparent"/>
          <w:b/>
          <w:bCs/>
          <w:sz w:val="20"/>
          <w:szCs w:val="20"/>
        </w:rPr>
        <w:t>.</w:t>
      </w:r>
    </w:p>
  </w:footnote>
  <w:footnote w:id="2">
    <w:p w:rsidR="00CB1FC2" w:rsidRPr="00384A39" w:rsidRDefault="00CB1FC2" w:rsidP="00CB1FC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18"/>
          <w:szCs w:val="18"/>
        </w:rPr>
      </w:pPr>
      <w:r w:rsidRPr="00384A39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384A39">
        <w:rPr>
          <w:rFonts w:asciiTheme="majorBidi" w:hAnsiTheme="majorBidi" w:cstheme="majorBidi"/>
          <w:sz w:val="18"/>
          <w:szCs w:val="18"/>
        </w:rPr>
        <w:t xml:space="preserve"> </w:t>
      </w:r>
      <w:r w:rsidRPr="00384A39">
        <w:rPr>
          <w:rFonts w:asciiTheme="majorBidi" w:hAnsiTheme="majorBidi" w:cstheme="majorBidi"/>
          <w:sz w:val="18"/>
          <w:szCs w:val="18"/>
          <w:rtl/>
        </w:rPr>
        <w:t>-</w:t>
      </w:r>
      <w:r w:rsidRPr="00384A39">
        <w:rPr>
          <w:rFonts w:asciiTheme="majorBidi" w:hAnsiTheme="majorBidi" w:cstheme="majorBidi"/>
          <w:color w:val="000000"/>
          <w:sz w:val="18"/>
          <w:szCs w:val="18"/>
        </w:rPr>
        <w:t xml:space="preserve"> Ferrandis, Yolande.- 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La rédaction administrative en pratique.- </w:t>
      </w:r>
      <w:r w:rsidRPr="00384A39">
        <w:rPr>
          <w:rFonts w:asciiTheme="majorBidi" w:hAnsiTheme="majorBidi" w:cstheme="majorBidi"/>
          <w:color w:val="000000"/>
          <w:sz w:val="18"/>
          <w:szCs w:val="18"/>
        </w:rPr>
        <w:t xml:space="preserve">Paris : 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Editions d'organisation, 2000.- </w:t>
      </w:r>
      <w:r>
        <w:rPr>
          <w:rFonts w:asciiTheme="majorBidi" w:hAnsiTheme="majorBidi" w:cstheme="majorBidi" w:hint="cs"/>
          <w:b/>
          <w:bCs/>
          <w:color w:val="000000"/>
          <w:sz w:val="18"/>
          <w:szCs w:val="18"/>
          <w:rtl/>
        </w:rPr>
        <w:t>150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p.-</w:t>
      </w:r>
    </w:p>
    <w:p w:rsidR="00CB1FC2" w:rsidRDefault="00CB1FC2" w:rsidP="00CB1FC2">
      <w:pPr>
        <w:pStyle w:val="Notedebasdepage"/>
        <w:rPr>
          <w:rtl/>
          <w:lang w:bidi="ar-DZ"/>
        </w:rPr>
      </w:pPr>
    </w:p>
  </w:footnote>
  <w:footnote w:id="3">
    <w:p w:rsidR="00CB1FC2" w:rsidRPr="00384A39" w:rsidRDefault="00CB1FC2" w:rsidP="00CB1FC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18"/>
          <w:szCs w:val="18"/>
          <w:rtl/>
          <w:lang w:bidi="ar-DZ"/>
        </w:rPr>
      </w:pPr>
      <w:r w:rsidRPr="00384A39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384A39">
        <w:rPr>
          <w:rFonts w:asciiTheme="majorBidi" w:hAnsiTheme="majorBidi" w:cstheme="majorBidi"/>
          <w:sz w:val="18"/>
          <w:szCs w:val="18"/>
        </w:rPr>
        <w:t xml:space="preserve"> </w:t>
      </w:r>
      <w:r w:rsidRPr="00384A39">
        <w:rPr>
          <w:rFonts w:asciiTheme="majorBidi" w:hAnsiTheme="majorBidi" w:cstheme="majorBidi"/>
          <w:sz w:val="18"/>
          <w:szCs w:val="18"/>
          <w:rtl/>
        </w:rPr>
        <w:t>-</w:t>
      </w:r>
      <w:r w:rsidRPr="00384A39">
        <w:rPr>
          <w:rFonts w:asciiTheme="majorBidi" w:hAnsiTheme="majorBidi" w:cstheme="majorBidi"/>
          <w:color w:val="000000"/>
          <w:sz w:val="18"/>
          <w:szCs w:val="18"/>
        </w:rPr>
        <w:t xml:space="preserve"> Gandouin, Jacques.- 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Correspondance et rédaction administratives.- </w:t>
      </w:r>
      <w:r w:rsidRPr="00384A39">
        <w:rPr>
          <w:rFonts w:asciiTheme="majorBidi" w:hAnsiTheme="majorBidi" w:cstheme="majorBidi"/>
          <w:color w:val="000000"/>
          <w:sz w:val="18"/>
          <w:szCs w:val="18"/>
        </w:rPr>
        <w:t xml:space="preserve">Paris : 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>Armand Colin, 1998.- 375 p.-</w:t>
      </w:r>
    </w:p>
  </w:footnote>
  <w:footnote w:id="4">
    <w:p w:rsidR="00CB1FC2" w:rsidRPr="003B11AD" w:rsidRDefault="00CB1FC2" w:rsidP="00CB1FC2">
      <w:pPr>
        <w:pStyle w:val="Notedebasdepage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 w:rsidRPr="003B11AD">
        <w:rPr>
          <w:rFonts w:asciiTheme="majorBidi" w:hAnsiTheme="majorBidi" w:cstheme="majorBidi"/>
          <w:b/>
          <w:bCs/>
          <w:sz w:val="18"/>
          <w:szCs w:val="18"/>
          <w:rtl/>
        </w:rPr>
        <w:t>- ابراهيم محمد القعيد،التقارير الادارية والفنية : اساليب عملية الاعداد والتقديم، دار المعرفة للتنمية البشرية، الرياض،1422ه ،ص 193-198 ،</w:t>
      </w:r>
      <w:r w:rsidRPr="003B11AD">
        <w:rPr>
          <w:rStyle w:val="Appelnotedebasdep"/>
          <w:rFonts w:asciiTheme="majorBidi" w:hAnsiTheme="majorBidi" w:cstheme="majorBidi"/>
          <w:b/>
          <w:bCs/>
          <w:sz w:val="18"/>
          <w:szCs w:val="18"/>
        </w:rPr>
        <w:footnoteRef/>
      </w:r>
      <w:r w:rsidRPr="003B11AD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</w:footnote>
  <w:footnote w:id="5">
    <w:p w:rsidR="00CB1FC2" w:rsidRPr="00925C57" w:rsidRDefault="00CB1FC2" w:rsidP="00CB1FC2">
      <w:pPr>
        <w:pStyle w:val="Notedebasdepage"/>
        <w:jc w:val="right"/>
        <w:rPr>
          <w:rFonts w:asciiTheme="majorBidi" w:hAnsiTheme="majorBidi" w:cstheme="majorBidi"/>
          <w:b/>
          <w:bCs/>
          <w:rtl/>
          <w:lang w:bidi="ar-DZ"/>
        </w:rPr>
      </w:pPr>
      <w:r w:rsidRPr="00925C57">
        <w:rPr>
          <w:rFonts w:asciiTheme="majorBidi" w:hAnsiTheme="majorBidi" w:cstheme="majorBidi"/>
          <w:b/>
          <w:bCs/>
          <w:rtl/>
        </w:rPr>
        <w:t>- جمال غانم زيدان ، السكرتارية والادارة المكتبية، ط1،دار الجبل، بيروت، 1417ه – 1997م، ص 242.</w:t>
      </w:r>
      <w:r w:rsidRPr="00925C57">
        <w:rPr>
          <w:rStyle w:val="Appelnotedebasdep"/>
          <w:rFonts w:asciiTheme="majorBidi" w:hAnsiTheme="majorBidi" w:cstheme="majorBidi"/>
          <w:b/>
          <w:bCs/>
        </w:rPr>
        <w:footnoteRef/>
      </w:r>
      <w:r w:rsidRPr="00925C57">
        <w:rPr>
          <w:rFonts w:asciiTheme="majorBidi" w:hAnsiTheme="majorBidi" w:cstheme="majorBidi"/>
          <w:b/>
          <w:b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7858"/>
    <w:multiLevelType w:val="hybridMultilevel"/>
    <w:tmpl w:val="0248E0E0"/>
    <w:lvl w:ilvl="0" w:tplc="79F06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53C6"/>
    <w:multiLevelType w:val="multilevel"/>
    <w:tmpl w:val="1F1487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470728B3"/>
    <w:multiLevelType w:val="hybridMultilevel"/>
    <w:tmpl w:val="83FE1BFE"/>
    <w:lvl w:ilvl="0" w:tplc="B83ED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1376F"/>
    <w:multiLevelType w:val="hybridMultilevel"/>
    <w:tmpl w:val="AA983D32"/>
    <w:lvl w:ilvl="0" w:tplc="4274B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C2"/>
    <w:rsid w:val="003915E6"/>
    <w:rsid w:val="00811406"/>
    <w:rsid w:val="008B7606"/>
    <w:rsid w:val="00BA212A"/>
    <w:rsid w:val="00CB1FC2"/>
    <w:rsid w:val="00E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FC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B1F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B1F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1FC2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B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1FC2"/>
  </w:style>
  <w:style w:type="paragraph" w:styleId="Pieddepage">
    <w:name w:val="footer"/>
    <w:basedOn w:val="Normal"/>
    <w:link w:val="PieddepageCar"/>
    <w:uiPriority w:val="99"/>
    <w:unhideWhenUsed/>
    <w:rsid w:val="00CB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FC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B1F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B1F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1FC2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B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1FC2"/>
  </w:style>
  <w:style w:type="paragraph" w:styleId="Pieddepage">
    <w:name w:val="footer"/>
    <w:basedOn w:val="Normal"/>
    <w:link w:val="PieddepageCar"/>
    <w:uiPriority w:val="99"/>
    <w:unhideWhenUsed/>
    <w:rsid w:val="00CB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</cp:lastModifiedBy>
  <cp:revision>2</cp:revision>
  <dcterms:created xsi:type="dcterms:W3CDTF">2025-03-07T20:29:00Z</dcterms:created>
  <dcterms:modified xsi:type="dcterms:W3CDTF">2025-03-07T20:29:00Z</dcterms:modified>
</cp:coreProperties>
</file>