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383081">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 xml:space="preserve">قسم </w:t>
          </w:r>
          <w:r w:rsidR="00383081">
            <w:rPr>
              <w:rFonts w:ascii="Simplified Arabic" w:eastAsiaTheme="minorHAnsi" w:hAnsi="Simplified Arabic" w:cs="Simplified Arabic" w:hint="cs"/>
              <w:b/>
              <w:bCs/>
              <w:sz w:val="40"/>
              <w:szCs w:val="40"/>
              <w:rtl/>
              <w:lang w:eastAsia="en-US" w:bidi="ar-DZ"/>
            </w:rPr>
            <w:t>القانون الخاص</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9574" cy="2917187"/>
                        </a:xfrm>
                        <a:prstGeom prst="rect">
                          <a:avLst/>
                        </a:prstGeom>
                        <a:noFill/>
                      </pic:spPr>
                    </pic:pic>
                  </a:graphicData>
                </a:graphic>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EA2828" w:rsidP="005B6617">
          <w:pPr>
            <w:bidi w:val="0"/>
            <w:spacing w:line="276" w:lineRule="auto"/>
            <w:jc w:val="both"/>
            <w:rPr>
              <w:rFonts w:ascii="Simplified Arabic" w:eastAsiaTheme="minorHAnsi" w:hAnsi="Simplified Arabic" w:cs="Simplified Arabic"/>
              <w:sz w:val="22"/>
              <w:szCs w:val="22"/>
              <w:lang w:eastAsia="en-US"/>
            </w:rPr>
          </w:pPr>
          <w:r w:rsidRPr="00EA2828">
            <w:rPr>
              <w:rFonts w:ascii="Simplified Arabic" w:hAnsi="Simplified Arabic" w:cs="Simplified Arabic"/>
              <w:noProof/>
              <w:lang w:eastAsia="fr-FR"/>
            </w:rPr>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4.35pt;width:480pt;height:12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GTykjLdAAAACQEAAA8A&#10;AABkcnMvZG93bnJldi54bWxMj0FPwzAMhe9I/IfISNxYSjWxrjSdYBInhLQVLtzSxmsLjVM12Zr9&#10;e7zTOFl+7+n5c7GJdhAnnHzvSMHjIgGB1DjTU6vg6/PtIQPhgyajB0eo4IweNuXtTaFz42ba46kK&#10;reAS8rlW0IUw5lL6pkOr/cKNSOwd3GR14HVqpZn0zOV2kGmSPEmre+ILnR5x22HzWx2tAnqN8b3B&#10;6gP33z9zW9N5d5i2St3fxZdnEAFjuIbhgs/oUDJT7Y5kvBgUpMslJ3lmKxDsr7OLULOwWqcgy0L+&#10;/6D8AwAA//8DAFBLAQItABQABgAIAAAAIQC2gziS/gAAAOEBAAATAAAAAAAAAAAAAAAAAAAAAABb&#10;Q29udGVudF9UeXBlc10ueG1sUEsBAi0AFAAGAAgAAAAhADj9If/WAAAAlAEAAAsAAAAAAAAAAAAA&#10;AAAALwEAAF9yZWxzLy5yZWxzUEsBAi0AFAAGAAgAAAAhANwEi5FwAgAANQUAAA4AAAAAAAAAAAAA&#10;AAAALgIAAGRycy9lMm9Eb2MueG1sUEsBAi0AFAAGAAgAAAAhAGTykj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FE7BCA" w:rsidP="00061192">
                      <w:pPr>
                        <w:jc w:val="center"/>
                        <w:rPr>
                          <w:rFonts w:eastAsiaTheme="minorHAnsi"/>
                          <w:b/>
                          <w:bCs/>
                          <w:color w:val="EEECE1" w:themeColor="background2"/>
                          <w:sz w:val="110"/>
                          <w:szCs w:val="110"/>
                          <w:lang w:eastAsia="en-US" w:bidi="ar-DZ"/>
                        </w:rPr>
                      </w:pPr>
                      <w:r>
                        <w:rPr>
                          <w:rFonts w:eastAsiaTheme="minorHAnsi" w:hint="cs"/>
                          <w:b/>
                          <w:bCs/>
                          <w:color w:val="EEECE1" w:themeColor="background2"/>
                          <w:sz w:val="110"/>
                          <w:szCs w:val="110"/>
                          <w:rtl/>
                          <w:lang w:eastAsia="en-US" w:bidi="ar-DZ"/>
                        </w:rPr>
                        <w:t xml:space="preserve">مقياس: </w:t>
                      </w:r>
                      <w:r w:rsidR="00CC68B8">
                        <w:rPr>
                          <w:rFonts w:eastAsiaTheme="minorHAnsi" w:hint="cs"/>
                          <w:b/>
                          <w:bCs/>
                          <w:color w:val="EEECE1" w:themeColor="background2"/>
                          <w:sz w:val="110"/>
                          <w:szCs w:val="110"/>
                          <w:rtl/>
                          <w:lang w:eastAsia="en-US" w:bidi="ar-DZ"/>
                        </w:rPr>
                        <w:t>ال</w:t>
                      </w:r>
                      <w:r w:rsidR="00820B62">
                        <w:rPr>
                          <w:rFonts w:eastAsiaTheme="minorHAnsi" w:hint="cs"/>
                          <w:b/>
                          <w:bCs/>
                          <w:color w:val="EEECE1" w:themeColor="background2"/>
                          <w:sz w:val="110"/>
                          <w:szCs w:val="110"/>
                          <w:rtl/>
                          <w:lang w:eastAsia="en-US" w:bidi="ar-DZ"/>
                        </w:rPr>
                        <w:t xml:space="preserve">مجتمع </w:t>
                      </w:r>
                      <w:r w:rsidR="00CC68B8">
                        <w:rPr>
                          <w:rFonts w:eastAsiaTheme="minorHAnsi" w:hint="cs"/>
                          <w:b/>
                          <w:bCs/>
                          <w:color w:val="EEECE1" w:themeColor="background2"/>
                          <w:sz w:val="110"/>
                          <w:szCs w:val="110"/>
                          <w:rtl/>
                          <w:lang w:eastAsia="en-US" w:bidi="ar-DZ"/>
                        </w:rPr>
                        <w:t>ال</w:t>
                      </w:r>
                      <w:r w:rsidR="0098166D" w:rsidRPr="00061192">
                        <w:rPr>
                          <w:rFonts w:eastAsiaTheme="minorHAnsi" w:hint="cs"/>
                          <w:b/>
                          <w:bCs/>
                          <w:color w:val="EEECE1" w:themeColor="background2"/>
                          <w:sz w:val="110"/>
                          <w:szCs w:val="110"/>
                          <w:rtl/>
                          <w:lang w:eastAsia="en-US" w:bidi="ar-DZ"/>
                        </w:rPr>
                        <w:t>دولي</w:t>
                      </w:r>
                    </w:p>
                  </w:txbxContent>
                </v:textbox>
              </v:shape>
            </w:pic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6C5A68" w:rsidRDefault="006C5A68" w:rsidP="006C5A68">
          <w:pPr>
            <w:bidi w:val="0"/>
            <w:spacing w:line="276" w:lineRule="auto"/>
            <w:jc w:val="both"/>
            <w:rPr>
              <w:rFonts w:ascii="Simplified Arabic" w:eastAsiaTheme="minorHAnsi" w:hAnsi="Simplified Arabic" w:cs="Simplified Arabic"/>
              <w:sz w:val="32"/>
              <w:szCs w:val="32"/>
              <w:rtl/>
              <w:lang w:eastAsia="en-US" w:bidi="ar-DZ"/>
            </w:rPr>
          </w:pPr>
        </w:p>
        <w:p w:rsidR="006C5A68" w:rsidRPr="006C5A68" w:rsidRDefault="006C5A68" w:rsidP="006C5A68">
          <w:pPr>
            <w:bidi w:val="0"/>
            <w:spacing w:line="276" w:lineRule="auto"/>
            <w:jc w:val="center"/>
            <w:rPr>
              <w:rFonts w:ascii="Simplified Arabic" w:eastAsiaTheme="minorHAnsi" w:hAnsi="Simplified Arabic" w:cs="Simplified Arabic"/>
              <w:b/>
              <w:bCs/>
              <w:sz w:val="32"/>
              <w:szCs w:val="32"/>
              <w:rtl/>
              <w:lang w:eastAsia="en-US" w:bidi="ar-DZ"/>
            </w:rPr>
          </w:pPr>
          <w:r w:rsidRPr="006C5A68">
            <w:rPr>
              <w:rFonts w:ascii="Simplified Arabic" w:eastAsiaTheme="minorHAnsi" w:hAnsi="Simplified Arabic" w:cs="Simplified Arabic" w:hint="cs"/>
              <w:b/>
              <w:bCs/>
              <w:sz w:val="32"/>
              <w:szCs w:val="32"/>
              <w:shd w:val="clear" w:color="auto" w:fill="FFFF00"/>
              <w:rtl/>
              <w:lang w:eastAsia="en-US" w:bidi="ar-DZ"/>
            </w:rPr>
            <w:t>السداسي الاول</w:t>
          </w:r>
        </w:p>
        <w:p w:rsidR="006C5A68" w:rsidRPr="006C5A68" w:rsidRDefault="006C5A68" w:rsidP="004902F7">
          <w:pPr>
            <w:spacing w:line="276" w:lineRule="auto"/>
            <w:jc w:val="center"/>
            <w:rPr>
              <w:rFonts w:ascii="Simplified Arabic" w:eastAsiaTheme="minorHAnsi" w:hAnsi="Simplified Arabic" w:cs="Simplified Arabic"/>
              <w:sz w:val="32"/>
              <w:szCs w:val="32"/>
              <w:rtl/>
              <w:lang w:eastAsia="en-US" w:bidi="ar-DZ"/>
            </w:rPr>
          </w:pPr>
          <w:r w:rsidRPr="006C5A68">
            <w:rPr>
              <w:rFonts w:ascii="Simplified Arabic" w:eastAsiaTheme="minorHAnsi" w:hAnsi="Simplified Arabic" w:cs="Simplified Arabic" w:hint="cs"/>
              <w:b/>
              <w:bCs/>
              <w:sz w:val="32"/>
              <w:szCs w:val="32"/>
              <w:shd w:val="clear" w:color="auto" w:fill="FFFF00"/>
              <w:rtl/>
              <w:lang w:eastAsia="en-US" w:bidi="ar-DZ"/>
            </w:rPr>
            <w:t xml:space="preserve">العام الدراسي الجامعي: </w:t>
          </w:r>
          <w:r w:rsidR="004902F7">
            <w:rPr>
              <w:rFonts w:ascii="Simplified Arabic" w:eastAsiaTheme="minorHAnsi" w:hAnsi="Simplified Arabic" w:cs="Simplified Arabic"/>
              <w:b/>
              <w:bCs/>
              <w:sz w:val="32"/>
              <w:szCs w:val="32"/>
              <w:shd w:val="clear" w:color="auto" w:fill="FFFF00"/>
              <w:lang w:eastAsia="en-US" w:bidi="ar-DZ"/>
            </w:rPr>
            <w:t>2025</w:t>
          </w:r>
          <w:r w:rsidRPr="006C5A68">
            <w:rPr>
              <w:rFonts w:ascii="Simplified Arabic" w:eastAsiaTheme="minorHAnsi" w:hAnsi="Simplified Arabic" w:cs="Simplified Arabic" w:hint="cs"/>
              <w:b/>
              <w:bCs/>
              <w:sz w:val="32"/>
              <w:szCs w:val="32"/>
              <w:shd w:val="clear" w:color="auto" w:fill="FFFF00"/>
              <w:rtl/>
              <w:lang w:eastAsia="en-US" w:bidi="ar-DZ"/>
            </w:rPr>
            <w:t xml:space="preserve">- </w:t>
          </w:r>
          <w:bookmarkStart w:id="0" w:name="_GoBack"/>
          <w:bookmarkEnd w:id="0"/>
          <w:r w:rsidR="004902F7">
            <w:rPr>
              <w:rFonts w:ascii="Simplified Arabic" w:eastAsiaTheme="minorHAnsi" w:hAnsi="Simplified Arabic" w:cs="Simplified Arabic"/>
              <w:b/>
              <w:bCs/>
              <w:sz w:val="32"/>
              <w:szCs w:val="32"/>
              <w:shd w:val="clear" w:color="auto" w:fill="FFFF00"/>
              <w:lang w:eastAsia="en-US" w:bidi="ar-DZ"/>
            </w:rPr>
            <w:t>2026</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Default="00067802" w:rsidP="005B6617">
          <w:pPr>
            <w:bidi w:val="0"/>
            <w:spacing w:line="276" w:lineRule="auto"/>
            <w:jc w:val="both"/>
            <w:rPr>
              <w:rFonts w:ascii="Simplified Arabic" w:eastAsiaTheme="minorHAnsi" w:hAnsi="Simplified Arabic" w:cs="Simplified Arabic"/>
              <w:sz w:val="32"/>
              <w:szCs w:val="32"/>
              <w:lang w:val="en-US" w:eastAsia="en-US"/>
            </w:rPr>
          </w:pPr>
          <w:r>
            <w:rPr>
              <w:rFonts w:ascii="Simplified Arabic" w:eastAsiaTheme="minorHAnsi" w:hAnsi="Simplified Arabic" w:cs="Simplified Arabic"/>
              <w:sz w:val="32"/>
              <w:szCs w:val="32"/>
              <w:lang w:val="en-US" w:eastAsia="en-US"/>
            </w:rPr>
            <w:t>\</w:t>
          </w:r>
        </w:p>
        <w:p w:rsidR="00067802" w:rsidRPr="005B6617" w:rsidRDefault="00067802" w:rsidP="00067802">
          <w:pPr>
            <w:bidi w:val="0"/>
            <w:spacing w:line="276" w:lineRule="auto"/>
            <w:jc w:val="both"/>
            <w:rPr>
              <w:rFonts w:ascii="Simplified Arabic" w:eastAsiaTheme="minorHAnsi" w:hAnsi="Simplified Arabic" w:cs="Simplified Arabic"/>
              <w:sz w:val="32"/>
              <w:szCs w:val="32"/>
              <w:rtl/>
              <w:lang w:val="en-US" w:eastAsia="en-US"/>
            </w:rPr>
          </w:pPr>
        </w:p>
        <w:p w:rsidR="00483CCD" w:rsidRPr="00067802" w:rsidRDefault="005B6617" w:rsidP="00067802">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E90D3D" w:rsidRDefault="0098166D" w:rsidP="006C5A68">
      <w:pPr>
        <w:spacing w:line="276" w:lineRule="auto"/>
        <w:jc w:val="center"/>
        <w:rPr>
          <w:rFonts w:ascii="Simplified Arabic" w:eastAsiaTheme="minorHAnsi" w:hAnsi="Simplified Arabic" w:cs="Simplified Arabic"/>
          <w:b/>
          <w:bCs/>
          <w:sz w:val="32"/>
          <w:szCs w:val="32"/>
          <w:lang w:val="en-US" w:eastAsia="en-US"/>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rPr>
        <w:t>التطور التاريخي للمجتمع الدولي</w:t>
      </w:r>
      <w:r>
        <w:rPr>
          <w:rFonts w:ascii="Simplified Arabic" w:eastAsiaTheme="minorHAnsi" w:hAnsi="Simplified Arabic" w:cs="Simplified Arabic" w:hint="cs"/>
          <w:b/>
          <w:bCs/>
          <w:sz w:val="32"/>
          <w:szCs w:val="32"/>
          <w:rtl/>
          <w:lang w:val="en-US" w:eastAsia="en-US"/>
        </w:rPr>
        <w:t xml:space="preserve">: </w:t>
      </w:r>
      <w:r w:rsidR="006C5A68">
        <w:rPr>
          <w:rFonts w:ascii="Simplified Arabic" w:eastAsiaTheme="minorHAnsi" w:hAnsi="Simplified Arabic" w:cs="Simplified Arabic" w:hint="cs"/>
          <w:b/>
          <w:bCs/>
          <w:sz w:val="32"/>
          <w:szCs w:val="32"/>
          <w:rtl/>
          <w:lang w:val="en-US" w:eastAsia="en-US" w:bidi="ar-DZ"/>
        </w:rPr>
        <w:t>مرحلة</w:t>
      </w:r>
      <w:r w:rsidR="00E90D3D" w:rsidRPr="005B6617">
        <w:rPr>
          <w:rFonts w:ascii="Simplified Arabic" w:eastAsiaTheme="minorHAnsi" w:hAnsi="Simplified Arabic" w:cs="Simplified Arabic"/>
          <w:b/>
          <w:bCs/>
          <w:sz w:val="32"/>
          <w:szCs w:val="32"/>
          <w:rtl/>
          <w:lang w:val="en-US" w:eastAsia="en-US" w:bidi="ar-DZ"/>
        </w:rPr>
        <w:t xml:space="preserve"> العصر الحديث</w:t>
      </w:r>
    </w:p>
    <w:p w:rsidR="00B12338" w:rsidRPr="00BD4C56" w:rsidRDefault="00B12338" w:rsidP="00B12338">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يبدأ هذا العصر حسب المؤرخين من سقوط القسطنطينية 1453م إلى وقتنا الحالي، وتخللت هذه الفترة أحداث مختلفة كان لها دور كبير في تحديث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وتشكيل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تطوير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فإذا كانت أوروبا حوالي 20 قرون من الانحطاط والتناحر والخضوع إلى السلطة الكنيسية،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فإنها استطاعت وفي وقت قصير أن تتخلص من كل ذلك وتحقق قفزة نوعية مكنت من تشكيل تنظيم دولي حقيقي في قارة أوروبا، ولهذا يطلق عادة على القانون الدولي التقليدي تسمية القانون العام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نشأ في </w:t>
      </w:r>
      <w:r w:rsidRPr="00BD4C56">
        <w:rPr>
          <w:rFonts w:ascii="Simplified Arabic" w:eastAsiaTheme="minorHAnsi" w:hAnsi="Simplified Arabic" w:cs="Simplified Arabic" w:hint="cs"/>
          <w:sz w:val="28"/>
          <w:szCs w:val="28"/>
          <w:rtl/>
          <w:lang w:val="en-US" w:eastAsia="en-US" w:bidi="ar-DZ"/>
        </w:rPr>
        <w:t>بين</w:t>
      </w:r>
      <w:r w:rsidRPr="00BD4C56">
        <w:rPr>
          <w:rFonts w:ascii="Simplified Arabic" w:eastAsiaTheme="minorHAnsi" w:hAnsi="Simplified Arabic" w:cs="Simplified Arabic"/>
          <w:sz w:val="28"/>
          <w:szCs w:val="28"/>
          <w:rtl/>
          <w:lang w:val="en-US" w:eastAsia="en-US" w:bidi="ar-DZ"/>
        </w:rPr>
        <w:t xml:space="preserve"> الدول الأوروبية الكبرى،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والتي كانت تنظر إليه بنوع من الأنانية المفرطة لتح</w:t>
      </w:r>
      <w:r w:rsidRPr="00BD4C56">
        <w:rPr>
          <w:rFonts w:ascii="Simplified Arabic" w:eastAsiaTheme="minorHAnsi" w:hAnsi="Simplified Arabic" w:cs="Simplified Arabic" w:hint="cs"/>
          <w:sz w:val="28"/>
          <w:szCs w:val="28"/>
          <w:rtl/>
          <w:lang w:val="en-US" w:eastAsia="en-US" w:bidi="ar-DZ"/>
        </w:rPr>
        <w:t>ص</w:t>
      </w:r>
      <w:r w:rsidRPr="00BD4C56">
        <w:rPr>
          <w:rFonts w:ascii="Simplified Arabic" w:eastAsiaTheme="minorHAnsi" w:hAnsi="Simplified Arabic" w:cs="Simplified Arabic"/>
          <w:sz w:val="28"/>
          <w:szCs w:val="28"/>
          <w:rtl/>
          <w:lang w:val="en-US" w:eastAsia="en-US" w:bidi="ar-DZ"/>
        </w:rPr>
        <w:t>ر تطبيقه على علاقاتها المتبادلة في إطار ما يسمى "النادي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باعتباره نوعا من الامتياز لشعوبها المتمدنة،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أما الشعوب الأخرى فهي بربرية متوحشة.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وقد ظل المجتمع الدولي أوروبيا مسيحيا إلى غاية القرن 18 أين أصبح يضم دولا مستقلة غير أوروبية من أمريكا ولكنها 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ولم يتحرر القانون الدولي العام من طابعه المسيحي إلا سنة 1856 بانضمام تركيا إلى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معاهدة باريس للسلام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إيران فالصين و اليابان.</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وعليه واستناد إلى بعض الأحداث ذات الأهمية خلال هذه الحقبة الزمنية يمكن تسهيل فهم تطور المجتمع الدولي،</w:t>
      </w:r>
      <w:r w:rsidRPr="00BD4C56">
        <w:rPr>
          <w:rFonts w:ascii="Simplified Arabic" w:eastAsiaTheme="minorHAnsi" w:hAnsi="Simplified Arabic" w:cs="Simplified Arabic" w:hint="cs"/>
          <w:sz w:val="28"/>
          <w:szCs w:val="28"/>
          <w:rtl/>
          <w:lang w:val="en-US" w:eastAsia="en-US" w:bidi="ar-DZ"/>
        </w:rPr>
        <w:t xml:space="preserve"> ب</w:t>
      </w:r>
      <w:r w:rsidRPr="00BD4C56">
        <w:rPr>
          <w:rFonts w:ascii="Simplified Arabic" w:eastAsiaTheme="minorHAnsi" w:hAnsi="Simplified Arabic" w:cs="Simplified Arabic"/>
          <w:sz w:val="28"/>
          <w:szCs w:val="28"/>
          <w:rtl/>
          <w:lang w:val="en-US" w:eastAsia="en-US" w:bidi="ar-DZ"/>
        </w:rPr>
        <w:t>أن نقسمها إلى ثلاث مراحل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مع الإشارة إلى إمكانية تقسيم المرحلة الثالثة بالاعتماد على تاريخ حرب الخليج الثانية، أو سقوط الاتحاد السوفياتي، أو حتى أحداث الحادي عشر سبتمبر 2001، نظرا لدورها في إعادة  تنظيم وتشكيل المجتمع الدولي.</w:t>
      </w:r>
    </w:p>
    <w:p w:rsidR="00B12338" w:rsidRPr="00BD4C56" w:rsidRDefault="00B12338" w:rsidP="00B12338">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الدولي بين: 1453-1815</w:t>
      </w:r>
    </w:p>
    <w:p w:rsidR="00B12338" w:rsidRDefault="00B12338" w:rsidP="00B12338">
      <w:pPr>
        <w:spacing w:line="276" w:lineRule="auto"/>
        <w:ind w:firstLine="708"/>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تمتد هذه المرحلة بين حدثين هامين هما سقوط الإمبراطورية الرومانية الشرقية، وانعقاد مؤتمر فيينا عام 1815، و</w:t>
      </w:r>
      <w:r w:rsidRPr="00BD4C56">
        <w:rPr>
          <w:rFonts w:ascii="Simplified Arabic" w:eastAsiaTheme="minorHAnsi" w:hAnsi="Simplified Arabic" w:cs="Simplified Arabic"/>
          <w:sz w:val="28"/>
          <w:szCs w:val="28"/>
          <w:rtl/>
          <w:lang w:val="en-US" w:eastAsia="en-US" w:bidi="ar-DZ"/>
        </w:rPr>
        <w:t>عرفت هذه المرحلة ميلاد تنظيم دولي حقيقي في قارة أوروبا بظهور مفهوم الدولة الحديثة وسيادة التوازن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ويمكن تلخيص العوامل المساعدة في نشوء المجتمع الدولي الأوروبي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w:t>
      </w:r>
    </w:p>
    <w:p w:rsidR="00067802" w:rsidRDefault="00067802" w:rsidP="00B12338">
      <w:pPr>
        <w:spacing w:line="276" w:lineRule="auto"/>
        <w:ind w:firstLine="708"/>
        <w:jc w:val="both"/>
        <w:rPr>
          <w:rFonts w:ascii="Simplified Arabic" w:eastAsiaTheme="minorHAnsi" w:hAnsi="Simplified Arabic" w:cs="Simplified Arabic"/>
          <w:sz w:val="28"/>
          <w:szCs w:val="28"/>
          <w:lang w:val="en-US" w:eastAsia="en-US" w:bidi="ar-DZ"/>
        </w:rPr>
      </w:pPr>
    </w:p>
    <w:p w:rsidR="00067802" w:rsidRPr="00BD4C56" w:rsidRDefault="00067802" w:rsidP="00B12338">
      <w:pPr>
        <w:spacing w:line="276" w:lineRule="auto"/>
        <w:ind w:firstLine="708"/>
        <w:jc w:val="both"/>
        <w:rPr>
          <w:rFonts w:ascii="Simplified Arabic" w:eastAsiaTheme="minorHAnsi" w:hAnsi="Simplified Arabic" w:cs="Simplified Arabic"/>
          <w:sz w:val="28"/>
          <w:szCs w:val="28"/>
          <w:rtl/>
          <w:lang w:val="en-US" w:eastAsia="en-US" w:bidi="ar-DZ"/>
        </w:rPr>
      </w:pP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المطلب الاول</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النهضة الفكرية والعلمية </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همت الثورة الفكرية في مجال القانون الدولي والعلاقات الدولية في إثراء الكثير من مبادئ وأحكام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من خلال مؤلفات المختصين في هذا المجال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والذين يعتبرون من رواد القانون الدولي من فقهاء المدرستين الطبيعية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والوضعية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فقهاء المدرسة التوفيقية بينهما.</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ومن أشهر رواد المدرسة الطبيعية نجد عالم الديانة الإسباني "فرانشيسكو دفيتوريا "</w:t>
      </w:r>
      <w:r w:rsidRPr="00BD4C56">
        <w:rPr>
          <w:rFonts w:asciiTheme="majorBidi" w:eastAsiaTheme="minorHAnsi" w:hAnsiTheme="majorBidi" w:cstheme="majorBidi"/>
          <w:sz w:val="24"/>
          <w:szCs w:val="24"/>
          <w:lang w:eastAsia="en-US"/>
        </w:rPr>
        <w:t>francisco</w:t>
      </w:r>
      <w:r w:rsidRPr="00BD4C56">
        <w:rPr>
          <w:rFonts w:ascii="Simplified Arabic" w:eastAsiaTheme="minorHAnsi" w:hAnsi="Simplified Arabic" w:cs="Simplified Arabic"/>
          <w:sz w:val="28"/>
          <w:szCs w:val="28"/>
          <w:lang w:eastAsia="en-US"/>
        </w:rPr>
        <w:t xml:space="preserve"> </w:t>
      </w:r>
      <w:r w:rsidRPr="00BD4C56">
        <w:rPr>
          <w:rFonts w:asciiTheme="majorBidi" w:eastAsiaTheme="minorHAnsi" w:hAnsiTheme="majorBidi" w:cstheme="majorBidi"/>
          <w:sz w:val="24"/>
          <w:szCs w:val="24"/>
          <w:lang w:eastAsia="en-US"/>
        </w:rPr>
        <w:t>de vitorie</w:t>
      </w:r>
      <w:r w:rsidRPr="00BD4C56">
        <w:rPr>
          <w:rFonts w:ascii="Simplified Arabic" w:eastAsiaTheme="minorHAnsi" w:hAnsi="Simplified Arabic" w:cs="Simplified Arabic"/>
          <w:sz w:val="28"/>
          <w:szCs w:val="28"/>
          <w:rtl/>
          <w:lang w:val="en-US" w:eastAsia="en-US" w:bidi="ar-DZ"/>
        </w:rPr>
        <w:t xml:space="preserve"> 1480-1546 " فهو أول من اعترف بسيادة الدولة  وحريتها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ولكن في ظل القانون الطبيعي الذي يقيد إرادتها،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فالدولة مثلها مثل الأفراد في حاجة إلى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الانخراط في مجتمع، على أن يحكم ذلك المجتمع بقانون،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فوجود القانون الدولي الذي ينظم علاقات الدول ضرورة من ضرورات المجتمع</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قد سار على نهج الفقيه دفيتوريا الفقيه "سواريز"(</w:t>
      </w:r>
      <w:r w:rsidRPr="00BD4C56">
        <w:rPr>
          <w:rFonts w:asciiTheme="majorBidi" w:eastAsiaTheme="minorHAnsi" w:hAnsiTheme="majorBidi" w:cstheme="majorBidi"/>
          <w:sz w:val="24"/>
          <w:szCs w:val="24"/>
          <w:lang w:eastAsia="en-US"/>
        </w:rPr>
        <w:t>francisco suarez</w:t>
      </w:r>
      <w:r w:rsidRPr="00BD4C56">
        <w:rPr>
          <w:rFonts w:asciiTheme="majorBidi" w:eastAsiaTheme="minorHAnsi" w:hAnsiTheme="majorBidi" w:cstheme="majorBidi" w:hint="cs"/>
          <w:sz w:val="24"/>
          <w:szCs w:val="24"/>
          <w:rtl/>
          <w:lang w:eastAsia="en-US"/>
        </w:rPr>
        <w:t xml:space="preserve"> </w:t>
      </w:r>
      <w:r w:rsidRPr="00BD4C56">
        <w:rPr>
          <w:rFonts w:asciiTheme="majorBidi" w:eastAsiaTheme="minorHAnsi" w:hAnsiTheme="majorBidi" w:cstheme="majorBidi"/>
          <w:sz w:val="24"/>
          <w:szCs w:val="24"/>
          <w:lang w:eastAsia="en-US"/>
        </w:rPr>
        <w:t xml:space="preserve"> </w:t>
      </w:r>
      <w:r w:rsidRPr="00BD4C56">
        <w:rPr>
          <w:rFonts w:ascii="Simplified Arabic" w:eastAsiaTheme="minorHAnsi" w:hAnsi="Simplified Arabic" w:cs="Simplified Arabic" w:hint="cs"/>
          <w:sz w:val="28"/>
          <w:szCs w:val="28"/>
          <w:rtl/>
          <w:lang w:eastAsia="en-US"/>
        </w:rPr>
        <w:t>1548-1617</w:t>
      </w:r>
      <w:r w:rsidRPr="00BD4C56">
        <w:rPr>
          <w:rFonts w:ascii="Simplified Arabic" w:eastAsiaTheme="minorHAnsi" w:hAnsi="Simplified Arabic" w:cs="Simplified Arabic"/>
          <w:sz w:val="28"/>
          <w:szCs w:val="28"/>
          <w:rtl/>
          <w:lang w:val="en-US" w:eastAsia="en-US" w:bidi="ar-DZ"/>
        </w:rPr>
        <w:t>) وهو أيضا رجل دين إسباني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إضافته بعض التوضيحات حول ما جاء به مواطنه.</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كما ضمت المدرسة التوفيقية الفقيه "جروسيوس"(</w:t>
      </w:r>
      <w:r w:rsidRPr="00BD4C56">
        <w:rPr>
          <w:rFonts w:asciiTheme="majorBidi" w:eastAsiaTheme="minorHAnsi" w:hAnsiTheme="majorBidi" w:cstheme="majorBidi"/>
          <w:sz w:val="24"/>
          <w:szCs w:val="24"/>
          <w:lang w:eastAsia="en-US"/>
        </w:rPr>
        <w:t>Grotus</w:t>
      </w:r>
      <w:r w:rsidRPr="00BD4C56">
        <w:rPr>
          <w:rFonts w:ascii="Simplified Arabic" w:eastAsiaTheme="minorHAnsi" w:hAnsi="Simplified Arabic" w:cs="Simplified Arabic"/>
          <w:sz w:val="28"/>
          <w:szCs w:val="28"/>
          <w:lang w:eastAsia="en-US"/>
        </w:rPr>
        <w:t xml:space="preserve"> 1583-1645</w:t>
      </w:r>
      <w:r w:rsidRPr="00BD4C56">
        <w:rPr>
          <w:rFonts w:ascii="Simplified Arabic" w:eastAsiaTheme="minorHAnsi" w:hAnsi="Simplified Arabic" w:cs="Simplified Arabic"/>
          <w:sz w:val="28"/>
          <w:szCs w:val="28"/>
          <w:rtl/>
          <w:lang w:val="en-US" w:eastAsia="en-US" w:bidi="ar-DZ"/>
        </w:rPr>
        <w:t xml:space="preserve">) والفقيه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هولندي بينكرشوك </w:t>
      </w:r>
      <w:r w:rsidRPr="00BD4C56">
        <w:rPr>
          <w:rFonts w:ascii="Simplified Arabic" w:eastAsiaTheme="minorHAnsi" w:hAnsi="Simplified Arabic" w:cs="Simplified Arabic"/>
          <w:sz w:val="28"/>
          <w:szCs w:val="28"/>
          <w:lang w:val="en-US" w:eastAsia="en-US" w:bidi="ar-DZ"/>
        </w:rPr>
        <w:t xml:space="preserve"> </w:t>
      </w:r>
      <w:r w:rsidRPr="00BD4C56">
        <w:rPr>
          <w:rFonts w:asciiTheme="majorBidi" w:eastAsiaTheme="minorHAnsi" w:hAnsiTheme="majorBidi" w:cstheme="majorBidi"/>
          <w:sz w:val="24"/>
          <w:szCs w:val="24"/>
          <w:lang w:eastAsia="en-US" w:bidi="ar-DZ"/>
        </w:rPr>
        <w:t>Bynkershoek</w:t>
      </w:r>
      <w:r w:rsidRPr="00BD4C56">
        <w:rPr>
          <w:rFonts w:ascii="Simplified Arabic" w:eastAsiaTheme="minorHAnsi" w:hAnsi="Simplified Arabic" w:cs="Simplified Arabic"/>
          <w:sz w:val="28"/>
          <w:szCs w:val="28"/>
          <w:lang w:eastAsia="en-US" w:bidi="ar-DZ"/>
        </w:rPr>
        <w:t xml:space="preserve"> </w:t>
      </w:r>
      <w:r w:rsidRPr="00BD4C56">
        <w:rPr>
          <w:rFonts w:ascii="Simplified Arabic" w:eastAsiaTheme="minorHAnsi" w:hAnsi="Simplified Arabic" w:cs="Simplified Arabic"/>
          <w:sz w:val="28"/>
          <w:szCs w:val="28"/>
          <w:rtl/>
          <w:lang w:val="en-US" w:eastAsia="en-US" w:bidi="ar-DZ"/>
        </w:rPr>
        <w:t>يعتبر المؤسس الأول للقانون الدولي الحديث،</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خاصة من خلال مؤلفه في القانون الدولي" قانون الحرب والسلام 1625" </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vertAlign w:val="baseline"/>
          <w:rtl/>
          <w:lang w:val="en-US" w:eastAsia="en-US" w:bidi="ar-DZ"/>
        </w:rPr>
        <w:t>.</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وعليه فقد سأهم المفكرون إلى جانب الجامعات التي أنشأت في أوروبا في القرنين 13،</w:t>
      </w:r>
      <w:r w:rsidRPr="00BD4C56">
        <w:rPr>
          <w:rFonts w:ascii="Simplified Arabic" w:eastAsiaTheme="minorHAnsi" w:hAnsi="Simplified Arabic" w:cs="Simplified Arabic" w:hint="cs"/>
          <w:sz w:val="28"/>
          <w:szCs w:val="28"/>
          <w:rtl/>
          <w:lang w:val="en-US" w:eastAsia="en-US" w:bidi="ar-DZ"/>
        </w:rPr>
        <w:t>14</w:t>
      </w:r>
      <w:r w:rsidRPr="00BD4C56">
        <w:rPr>
          <w:rFonts w:ascii="Simplified Arabic" w:eastAsiaTheme="minorHAnsi" w:hAnsi="Simplified Arabic" w:cs="Simplified Arabic"/>
          <w:sz w:val="28"/>
          <w:szCs w:val="28"/>
          <w:rtl/>
          <w:lang w:val="en-US" w:eastAsia="en-US" w:bidi="ar-DZ"/>
        </w:rPr>
        <w:t xml:space="preserve"> في تطوير جميع فروع المعارف والعلوم، من بينها العلوم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وزادت هذه الحركة العلمية بعد سقوط القسطنطينية ثم الأندلس،</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وهجرة علمائها إلى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خلال هذه الفترة أهم مبادئ وقواعد القانون الدولي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(1)</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الدول ذات سيادة مستقلة ومتساوية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المجتمع الدولي عبارة عن تجمع مكون من مجموعة من الدول ذات السيادة متساوية فيما بينها.</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القانون الدولي هو قانون الدول ولا مجال لتطبيقه على الأفراد.</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مصادر القانون الدولي مستمدة من إرادة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وتتمثل في المعاهدات الدولية والعرف الدولي.</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الدول هي الوحيدة التي يمكنها أن تقرر ما يجب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أو تمتنع عن فعله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العلاقات الدولية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w:t>
      </w:r>
    </w:p>
    <w:p w:rsidR="00B12338" w:rsidRPr="00BD4C56" w:rsidRDefault="00B12338" w:rsidP="00B12338">
      <w:pPr>
        <w:pStyle w:val="Paragraphedeliste"/>
        <w:numPr>
          <w:ilvl w:val="0"/>
          <w:numId w:val="2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الحرب مشروعة في إطار القانون الدولي.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الثاني</w:t>
      </w:r>
    </w:p>
    <w:p w:rsidR="00B12338" w:rsidRPr="00BD4C56" w:rsidRDefault="00B12338" w:rsidP="00B12338">
      <w:pPr>
        <w:pStyle w:val="Paragraphedeliste"/>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الاكتشافات الجغرافية</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lang w:val="en-US" w:eastAsia="en-US" w:bidi="ar-DZ"/>
        </w:rPr>
        <w:tab/>
      </w:r>
      <w:r w:rsidRPr="00BD4C56">
        <w:rPr>
          <w:rFonts w:ascii="Simplified Arabic" w:eastAsiaTheme="minorHAnsi" w:hAnsi="Simplified Arabic" w:cs="Simplified Arabic"/>
          <w:sz w:val="28"/>
          <w:szCs w:val="28"/>
          <w:rtl/>
          <w:lang w:val="en-US" w:eastAsia="en-US" w:bidi="ar-DZ"/>
        </w:rPr>
        <w:t xml:space="preserve">إن نجاح المكتشفون الأوروبيون خاصة الإسبان والبرتغاليون كان له الأثر الكبير في تطوير العلاقات الدولية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وفتح مجال جديد للقانون الدولي التقليدي،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وبالتسابق للحصول على المستعمرات،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ووصل الأمر لتدخل البابا وأصدر العديد من المراسيم لتقسيم المناطق المكتشفة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التي ستكتشف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شهرها مرسوم الاسكندر الثالث عام 1439، معاهدة 09جوان1493 بين اسبانيا والبرتغال لتقسيم المستعمرات، وبموجب هذه الاتفاقيات ظهرت على مسرح العلاقات الدولية العلاقات الدولية الاستعمارية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شكل تجاري واقليمي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شركة الهند الشرقية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نجم عن كل هذه الحركية والاكتشافات توسيع العلاقات الدولية السياسية والتجارية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تطور في القانون الدولي كنظام الملاحة زمن الحرب والسلم، ومبد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التعويض عن الضرر في البحار </w:t>
      </w:r>
      <w:r w:rsidRPr="00BD4C56">
        <w:rPr>
          <w:rFonts w:ascii="Simplified Arabic" w:eastAsiaTheme="minorHAnsi" w:hAnsi="Simplified Arabic" w:cs="Simplified Arabic" w:hint="cs"/>
          <w:sz w:val="28"/>
          <w:szCs w:val="28"/>
          <w:rtl/>
          <w:lang w:val="en-US" w:eastAsia="en-US" w:bidi="ar-DZ"/>
        </w:rPr>
        <w:t>أو</w:t>
      </w:r>
      <w:r w:rsidRPr="00BD4C56">
        <w:rPr>
          <w:rFonts w:ascii="Simplified Arabic" w:eastAsiaTheme="minorHAnsi" w:hAnsi="Simplified Arabic" w:cs="Simplified Arabic"/>
          <w:sz w:val="28"/>
          <w:szCs w:val="28"/>
          <w:rtl/>
          <w:lang w:val="en-US" w:eastAsia="en-US" w:bidi="ar-DZ"/>
        </w:rPr>
        <w:t xml:space="preserve"> اليابسة، وتطور قانون البحار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وكذلك قواعد اكتساب السيادة الاقليمية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(2)</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الثالث</w:t>
      </w:r>
    </w:p>
    <w:p w:rsidR="00B12338" w:rsidRPr="00BD4C56" w:rsidRDefault="00B12338" w:rsidP="00B12338">
      <w:pPr>
        <w:spacing w:line="276" w:lineRule="auto"/>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حركة الاصلاح الديني ومعاهدات وستفاليا 1648</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لقد سبق ابرام معاهدات وستفاليا تطور في كل الميادين التجارية والتقنية البحرية والاكتشافات الكبيرة خاصة بين(1453– 1517)</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وصاحب ذلك انهيار النظام الاقطاعي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وتراجع دور الكنيسة، وظهور البورجوازية وتحالفها مع الملوك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مراء، وتكونت دولا ذات سيادة، وتبادلت السفراء بينها،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قامت علاقات ديبلوماسية وتجارية خاصة بين مدن ايطاليا والمانيا وفرنسا، كما ظهرت الدولة القومية المتأثرة بمب</w:t>
      </w:r>
      <w:r w:rsidRPr="00BD4C56">
        <w:rPr>
          <w:rFonts w:ascii="Simplified Arabic" w:eastAsiaTheme="minorHAnsi" w:hAnsi="Simplified Arabic" w:cs="Simplified Arabic" w:hint="cs"/>
          <w:sz w:val="28"/>
          <w:szCs w:val="28"/>
          <w:rtl/>
          <w:lang w:val="en-US" w:eastAsia="en-US" w:bidi="ar-DZ"/>
        </w:rPr>
        <w:t>ـ</w:t>
      </w:r>
      <w:r w:rsidRPr="00BD4C56">
        <w:rPr>
          <w:rFonts w:ascii="Simplified Arabic" w:eastAsiaTheme="minorHAnsi" w:hAnsi="Simplified Arabic" w:cs="Simplified Arabic"/>
          <w:sz w:val="28"/>
          <w:szCs w:val="28"/>
          <w:rtl/>
          <w:lang w:val="en-US" w:eastAsia="en-US" w:bidi="ar-DZ"/>
        </w:rPr>
        <w:t>ادئ</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"ميكافيلي" التي انتشرت بسرعة في ايطاليا والمانيا وفرنسا، والتي كان من نتائجها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اندلعت الحرب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وروبا بين مجموعتين من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كانت توالي الكنيسة الكاثوليكية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والثانية توالي الكنيسة البروتستانتية،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ولى تدافع على بقاء 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موحدة تحت لواء الكنيسة،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الثانية ف</w:t>
      </w:r>
      <w:r w:rsidRPr="00BD4C56">
        <w:rPr>
          <w:rFonts w:ascii="Simplified Arabic" w:eastAsiaTheme="minorHAnsi" w:hAnsi="Simplified Arabic" w:cs="Simplified Arabic" w:hint="cs"/>
          <w:sz w:val="28"/>
          <w:szCs w:val="28"/>
          <w:rtl/>
          <w:lang w:val="en-US" w:eastAsia="en-US" w:bidi="ar-DZ"/>
        </w:rPr>
        <w:t>ه</w:t>
      </w:r>
      <w:r w:rsidRPr="00BD4C56">
        <w:rPr>
          <w:rFonts w:ascii="Simplified Arabic" w:eastAsiaTheme="minorHAnsi" w:hAnsi="Simplified Arabic" w:cs="Simplified Arabic"/>
          <w:sz w:val="28"/>
          <w:szCs w:val="28"/>
          <w:rtl/>
          <w:lang w:val="en-US" w:eastAsia="en-US" w:bidi="ar-DZ"/>
        </w:rPr>
        <w:t xml:space="preserve">ي تدعوا إلى الحرية الدينية والاستقلال عن نفوذ الكنيسة، وانتهت هذه الحرب بعد 30 عاما من الدمار(1618 – </w:t>
      </w:r>
      <w:r w:rsidRPr="00BD4C56">
        <w:rPr>
          <w:rFonts w:ascii="Simplified Arabic" w:eastAsiaTheme="minorHAnsi" w:hAnsi="Simplified Arabic" w:cs="Simplified Arabic"/>
          <w:sz w:val="28"/>
          <w:szCs w:val="28"/>
          <w:rtl/>
          <w:lang w:val="en-US" w:eastAsia="en-US" w:bidi="ar-DZ"/>
        </w:rPr>
        <w:lastRenderedPageBreak/>
        <w:t>1648) إلى ابرام معاهدات وستفاليا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والتي تعتبر الحجر الأساس الذي قامت عليه قواعد القانون 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لتس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 هذه الخطوة إلى جانب قواعد اخرى جادت بها بعض مؤلفات الفقهاء المتأثرين من هذا الدمار والخراب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منهم الفقيه "جروسيوس(قانون الحرب والسلام) والفقيه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جنتليس</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lang w:eastAsia="en-US" w:bidi="ar-DZ"/>
        </w:rPr>
        <w:t xml:space="preserve">Jentiliess </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 قانون الحرب ) في ميلاد القانون الدولي المعاصر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وبالعودة إلى معاهدة "وستفاليا" فقد ترتب عنها 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نهاء سيطرة الكنيسة وزوال السلطة البابوية من الناحية الزمنية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وحصرها في الجانب الديني.</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قرار 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سيادة الدول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بتساويها في السيادة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بغض النظر عن كونها كاثوليكية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بروتيستانتية، ملكية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اقطاعية.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إحلال نظام السفارات الدائمة محل السفارات المؤقتة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لأجل تمتين العلاقات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وحل المشاكل الثنائية.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تكريس مبدأ الحريات الدينية.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إقرار المعاهدات الجماعية باعتبارها من أهم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ليات ذات التأثير الكبير على تطور القانون الدولي العام.</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تفكيك وحدة القرون الوسطى،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وتعويضها بعهد الدول المتعددة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القضاء على عهد الإمبراطورية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وظهور الدول المستقلة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علاقات حقيقية.</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فتح مجال جديد للتنافس من نوع جديد بين الدول الأوروبية خاصة بريطانيا هولندا إسبانيا البرتغال.</w:t>
      </w:r>
    </w:p>
    <w:p w:rsidR="00B12338" w:rsidRPr="00BD4C56" w:rsidRDefault="00B12338" w:rsidP="00B12338">
      <w:pPr>
        <w:pStyle w:val="Paragraphedeliste"/>
        <w:numPr>
          <w:ilvl w:val="0"/>
          <w:numId w:val="15"/>
        </w:numPr>
        <w:spacing w:line="276" w:lineRule="auto"/>
        <w:ind w:left="56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إنشاء فكرة التوازن الدولي في أوروبا كوسيلة من وسائل حفظ السلم (ومعناه عدم السماح لدولة بالوصول إلى درجة من القوة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بحيث تشكل خطرا على الدول الأوروبية الأخرى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 xml:space="preserve">ي عدم توسع الدولة على حساب أخرى مثلما حدث في حرب أوروبا ضد فرنسا الراغبة في الهيمنة على جيرانها </w:t>
      </w:r>
      <w:r w:rsidRPr="00BD4C56">
        <w:rPr>
          <w:rFonts w:ascii="Simplified Arabic" w:eastAsiaTheme="minorHAnsi" w:hAnsi="Simplified Arabic" w:cs="Simplified Arabic"/>
          <w:sz w:val="28"/>
          <w:szCs w:val="28"/>
          <w:rtl/>
          <w:lang w:val="en-US" w:eastAsia="en-US" w:bidi="ar-DZ"/>
        </w:rPr>
        <w:lastRenderedPageBreak/>
        <w:t>في عهد "لويس الرابع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بمعاهدة "أوتراخت" 1713</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وأعيد تقسيم أوروبا وفقا لنظرية حفظ التوازن الأوروبي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هكذا نلاحظ أن معاهدة "وستفاليا" وضعت أوروبا على أبواب عهد جديد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يتسم باحترام كل دولة ومعاملتها على قدم المساواة مع الدول الأخرى،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وكذلك الدخول في علاقات ديبلوماسية عن طريق السفارات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وتكريس مبدأ التوازن الأوروبي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استمر إلى غاية 1815م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وابرام معاهدة "في</w:t>
      </w:r>
      <w:r w:rsidRPr="00BD4C56">
        <w:rPr>
          <w:rFonts w:ascii="Simplified Arabic" w:eastAsiaTheme="minorHAnsi" w:hAnsi="Simplified Arabic" w:cs="Simplified Arabic" w:hint="cs"/>
          <w:sz w:val="28"/>
          <w:szCs w:val="28"/>
          <w:rtl/>
          <w:lang w:val="en-US" w:eastAsia="en-US" w:bidi="ar-DZ"/>
        </w:rPr>
        <w:t>ي</w:t>
      </w:r>
      <w:r w:rsidRPr="00BD4C56">
        <w:rPr>
          <w:rFonts w:ascii="Simplified Arabic" w:eastAsiaTheme="minorHAnsi" w:hAnsi="Simplified Arabic" w:cs="Simplified Arabic"/>
          <w:sz w:val="28"/>
          <w:szCs w:val="28"/>
          <w:rtl/>
          <w:lang w:val="en-US" w:eastAsia="en-US" w:bidi="ar-DZ"/>
        </w:rPr>
        <w:t>نا".</w:t>
      </w:r>
    </w:p>
    <w:p w:rsidR="00B12338" w:rsidRPr="00BD4C56" w:rsidRDefault="00B12338" w:rsidP="00B12338">
      <w:pPr>
        <w:spacing w:line="276" w:lineRule="auto"/>
        <w:ind w:hanging="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الرابع</w:t>
      </w:r>
    </w:p>
    <w:p w:rsidR="00B12338" w:rsidRPr="00BD4C56" w:rsidRDefault="00B12338" w:rsidP="00B12338">
      <w:pPr>
        <w:ind w:hanging="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الثورتان الأمريكية والفرنسية</w:t>
      </w:r>
    </w:p>
    <w:p w:rsidR="00B12338" w:rsidRPr="00BD4C56" w:rsidRDefault="00B12338" w:rsidP="00B12338">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سمحت الثورة الامريكية بإخراج المجتمع الدولي من أوروبيته إلى العالمية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بانضمام دولة قوية من خار</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 xml:space="preserve"> اوروبا إلى ميدان العلاقات الدولية،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سقطت الثورة الفرنسية النظام القديم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والسائد في معظم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قاليم الاوروبية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وسمحت بميلاد دولة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ذات نظام جمهوري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قادت في بداياتها حروبا طويلة مع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وروبا للوقوف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محولة اسقاطه والحيلولة دون انتشاره لباقي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w:t>
      </w:r>
    </w:p>
    <w:p w:rsidR="00B12338" w:rsidRPr="00BD4C56" w:rsidRDefault="00B12338" w:rsidP="00B12338">
      <w:pPr>
        <w:ind w:hanging="2"/>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الثورة الامريكية: </w:t>
      </w:r>
      <w:r w:rsidRPr="00BD4C56">
        <w:rPr>
          <w:rFonts w:ascii="Simplified Arabic" w:eastAsiaTheme="minorHAnsi" w:hAnsi="Simplified Arabic" w:cs="Simplified Arabic"/>
          <w:sz w:val="28"/>
          <w:szCs w:val="28"/>
          <w:rtl/>
          <w:lang w:val="en-US" w:eastAsia="en-US" w:bidi="ar-DZ"/>
        </w:rPr>
        <w:t>تظهر أهمية الثورة الأمريكية بصفة خاصة في أنها أسفرت عن ميلاد دولة مسيحية مستقلة غير 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انضمت بقوة لميدان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لها دورا بارزا في تثبيت أكبر قواعد القانون الدولي.</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كما هو معلوم فالثورة الأمريكية اندلعت سنة 1776م </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ضد التاج البريطاني بسبب مشكلة التمثيل غير الممنوح للأمريكان في البرلمان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رغم أنهم يدفعون الضرائب لذلك رفعوا شعار</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تمثيل لا ضرائب" في البداية ليتطور الأمر نحو الثورة ضد التاج البريطاني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وانتهت بانتصار الثوار الأمريكان وتبع ذلك إعلان الاستقلال في 1جويلية 1776م،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واجتمعت 13 ولاية في "فيلادلفيا" سنة 1787م لوضع دستور الدولة الفيدرالية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أن الجنوب تمرد على الشمال وطالب بنظام كونفدرالي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هو ما أدى إلى نشوب حرب أهلية بن الشمال والجنوب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دامت 4 سنوات عادت فيها الكلمة للشماليين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وتشكلت من جديد الولايات المتحدة الأمريكية</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eastAsia="en-US" w:bidi="ar-DZ"/>
        </w:rPr>
        <w:t>في1886</w:t>
      </w:r>
      <w:r w:rsidRPr="00BD4C56">
        <w:rPr>
          <w:rStyle w:val="Appelnotedebasdep"/>
          <w:rFonts w:ascii="Simplified Arabic" w:eastAsiaTheme="minorHAnsi" w:hAnsi="Simplified Arabic" w:cs="Simplified Arabic"/>
          <w:sz w:val="28"/>
          <w:szCs w:val="28"/>
          <w:rtl/>
          <w:lang w:eastAsia="en-US" w:bidi="ar-DZ"/>
        </w:rPr>
        <w:footnoteReference w:customMarkFollows="1" w:id="13"/>
        <w:t>(</w:t>
      </w:r>
      <w:r w:rsidRPr="00BD4C56">
        <w:rPr>
          <w:rStyle w:val="Appelnotedebasdep"/>
          <w:rFonts w:ascii="Simplified Arabic" w:eastAsiaTheme="minorHAnsi" w:hAnsi="Simplified Arabic" w:cs="Simplified Arabic"/>
          <w:sz w:val="28"/>
          <w:szCs w:val="28"/>
          <w:lang w:eastAsia="en-US" w:bidi="ar-DZ"/>
        </w:rPr>
        <w:t>1</w:t>
      </w:r>
      <w:r w:rsidRPr="00BD4C56">
        <w:rPr>
          <w:rStyle w:val="Appelnotedebasdep"/>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وأصبحت عضوا فاعلا في المجتمع الدولي،</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وحددت سياستها تجاه الدول الأوروبية في إعلان رئيسها "مونرو" سنة1823م والتي تتلخص في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sz w:val="28"/>
          <w:szCs w:val="28"/>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القارة الامريكية تتمتع بدرجة الحرية والاستقلال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يصح معها احتلال أي جزء من أراضيها من قبل الدول الأوروبية.</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كل محاولة من الدول الأوروبية لغرض نظامها على أجزاء القارة الأمريكية يعتبرا خطرا على أمن و سلامة( و م أ).</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عدم تدخل(و م أ) في شؤون الدول الأوروبية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شأن لها في الحروب التي تقع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إلا في حالة الدفاع عن النفس.</w:t>
      </w:r>
    </w:p>
    <w:p w:rsidR="00B12338" w:rsidRPr="00BD4C56" w:rsidRDefault="00B12338" w:rsidP="00B12338">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ثانيا: الثورة الفرنسية:</w:t>
      </w:r>
      <w:r w:rsidRPr="00BD4C56">
        <w:rPr>
          <w:rFonts w:ascii="Simplified Arabic" w:eastAsiaTheme="minorHAnsi" w:hAnsi="Simplified Arabic" w:cs="Simplified Arabic"/>
          <w:sz w:val="28"/>
          <w:szCs w:val="28"/>
          <w:rtl/>
          <w:lang w:val="en-US" w:eastAsia="en-US" w:bidi="ar-DZ"/>
        </w:rPr>
        <w:t xml:space="preserve"> قامت الثورة الفرنسية سنة1789م كرد فعل على الاستبداد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الذي ميز السنوات السابقة عن الثورة، و قد عملت هذه الثورة على إقرار العديد من المبادئ أبرزها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sz w:val="28"/>
          <w:szCs w:val="28"/>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الاعتراف بالحريات الأساسية والحقوق العامة التي يتمتع بها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كفرد من أفراد المجتمع.</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التأكيد على أن السيادة ملك للشعب والأمة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يمارسها عن طريق النواب.</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الإقرار بمبدأ حق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حتى تتمكن الشعوب من تكوين دولة على هذا الأساس. </w:t>
      </w:r>
    </w:p>
    <w:p w:rsidR="00B12338" w:rsidRPr="00BD4C56" w:rsidRDefault="00B12338" w:rsidP="00B12338">
      <w:pPr>
        <w:pStyle w:val="Paragraphedeliste"/>
        <w:numPr>
          <w:ilvl w:val="0"/>
          <w:numId w:val="15"/>
        </w:num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أعلنت الثورة الفرنسية أن الحروب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دفاعية تعتبر حروبا عدوانية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مهما كان سببها وأهدافها، وعدم مشروعية تدخل دولة في شؤون دولة أخرى، و مبدأ السيادة الإقليمية.</w:t>
      </w:r>
    </w:p>
    <w:p w:rsidR="00B12338" w:rsidRPr="00BD4C56" w:rsidRDefault="00B12338" w:rsidP="00B12338">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 جاء إعلان حقوق الإنسان والمواطن ليثبت هذه المبادئ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والأفكار عام 1789م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يعتبر مقدمة للإعلان العالمي لحقوق الإنسان الصادر سنة 1948م،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نص عليها الدستور الفرنسي الصادر عام 1793م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أن الأفكار الثورية المتمثلة في المساواة،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والحرية الاقتصادية، والتمثيل الحكومي والسيادة الشعبية س</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همت في تحويل النظام الدولي فيما بعد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أصبحت العلاقات الدولية علاقات صراع بين الفكر الليبرالي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والفكر المحافظ</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وبين الثورية وعدم الثورية</w:t>
      </w:r>
      <w:r w:rsidRPr="00BD4C56">
        <w:rPr>
          <w:rFonts w:ascii="Simplified Arabic" w:eastAsiaTheme="minorHAnsi" w:hAnsi="Simplified Arabic" w:cs="Simplified Arabic" w:hint="cs"/>
          <w:sz w:val="28"/>
          <w:szCs w:val="28"/>
          <w:rtl/>
          <w:lang w:val="en-US" w:eastAsia="en-US" w:bidi="ar-DZ"/>
        </w:rPr>
        <w:t>.</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الخامس</w:t>
      </w:r>
    </w:p>
    <w:p w:rsidR="00B12338" w:rsidRPr="00BD4C56" w:rsidRDefault="00B12338" w:rsidP="00B12338">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مبدأ القوميات</w:t>
      </w:r>
    </w:p>
    <w:p w:rsidR="00B12338" w:rsidRPr="00BD4C56" w:rsidRDefault="00B12338" w:rsidP="00B12338">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ظهر هذا المبدأ </w:t>
      </w:r>
      <w:r w:rsidRPr="00BD4C56">
        <w:rPr>
          <w:rFonts w:ascii="Simplified Arabic" w:eastAsiaTheme="minorHAnsi" w:hAnsi="Simplified Arabic" w:cs="Simplified Arabic" w:hint="cs"/>
          <w:sz w:val="28"/>
          <w:szCs w:val="28"/>
          <w:rtl/>
          <w:lang w:val="en-US" w:eastAsia="en-US" w:bidi="ar-DZ"/>
        </w:rPr>
        <w:t>أولا</w:t>
      </w:r>
      <w:r w:rsidRPr="00BD4C56">
        <w:rPr>
          <w:rFonts w:ascii="Simplified Arabic" w:eastAsiaTheme="minorHAnsi" w:hAnsi="Simplified Arabic" w:cs="Simplified Arabic"/>
          <w:sz w:val="28"/>
          <w:szCs w:val="28"/>
          <w:rtl/>
          <w:lang w:val="en-US" w:eastAsia="en-US" w:bidi="ar-DZ"/>
        </w:rPr>
        <w:t xml:space="preserve"> بعد الثورة الفرنسية 1789</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وانتشر في اوروبا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 ظهور التحالفات الاوروبية ضد فرنسا</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لعبت القومية دورا هاما في العلاقات بين الدول خاصة في القرن التاسع عشر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ومطلع القرن العشر</w:t>
      </w:r>
      <w:r w:rsidRPr="00BD4C56">
        <w:rPr>
          <w:rFonts w:ascii="Simplified Arabic" w:eastAsiaTheme="minorHAnsi" w:hAnsi="Simplified Arabic" w:cs="Simplified Arabic" w:hint="cs"/>
          <w:sz w:val="28"/>
          <w:szCs w:val="28"/>
          <w:rtl/>
          <w:lang w:val="en-US" w:eastAsia="en-US" w:bidi="ar-DZ"/>
        </w:rPr>
        <w:t>ين،</w:t>
      </w:r>
      <w:r w:rsidRPr="00BD4C56">
        <w:rPr>
          <w:rFonts w:ascii="Simplified Arabic" w:eastAsiaTheme="minorHAnsi" w:hAnsi="Simplified Arabic" w:cs="Simplified Arabic"/>
          <w:sz w:val="28"/>
          <w:szCs w:val="28"/>
          <w:rtl/>
          <w:lang w:val="en-US" w:eastAsia="en-US" w:bidi="ar-DZ"/>
        </w:rPr>
        <w:t xml:space="preserve"> وهذا المبدأ يعطي الحق لكل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يكون لها دولتها الوطنية المستقلة الخاصة </w:t>
      </w:r>
      <w:r w:rsidRPr="00BD4C56">
        <w:rPr>
          <w:rFonts w:ascii="Simplified Arabic" w:eastAsiaTheme="minorHAnsi" w:hAnsi="Simplified Arabic" w:cs="Simplified Arabic"/>
          <w:sz w:val="28"/>
          <w:szCs w:val="28"/>
          <w:rtl/>
          <w:lang w:val="en-US" w:eastAsia="en-US" w:bidi="ar-DZ"/>
        </w:rPr>
        <w:lastRenderedPageBreak/>
        <w:t>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وعليه نجد في هده الفترة ارتباطا بين مبدأ تقرير المصير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القوميات،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ولعل ذلك كان سببا في تسميته "مبدأ تقرير المصير القومي"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6"/>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وهذا الأخير نجح في الكثير من الحالات منها :</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اليونان عن تركيا سنة (1830).</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انفصال بلجيكا عن هولاندا سنة (1831)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الوحدة الإيطالية (1859-1871)</w:t>
      </w:r>
    </w:p>
    <w:p w:rsidR="00B12338" w:rsidRPr="00BD4C56" w:rsidRDefault="00B12338" w:rsidP="00B12338">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الوحدة الألمانية سنة (1871).</w:t>
      </w:r>
    </w:p>
    <w:p w:rsidR="0098166D" w:rsidRDefault="0098166D" w:rsidP="00954BC6">
      <w:pPr>
        <w:spacing w:line="276" w:lineRule="auto"/>
        <w:ind w:left="1416"/>
        <w:jc w:val="both"/>
        <w:rPr>
          <w:rFonts w:ascii="Simplified Arabic" w:eastAsiaTheme="minorHAnsi" w:hAnsi="Simplified Arabic" w:cs="Simplified Arabic"/>
          <w:sz w:val="32"/>
          <w:szCs w:val="32"/>
          <w:lang w:val="en-US" w:eastAsia="en-US" w:bidi="ar-DZ"/>
        </w:rPr>
      </w:pPr>
    </w:p>
    <w:p w:rsidR="003E6A5D" w:rsidRDefault="003E6A5D" w:rsidP="00954BC6">
      <w:pPr>
        <w:spacing w:line="276" w:lineRule="auto"/>
        <w:ind w:left="1416"/>
        <w:jc w:val="both"/>
        <w:rPr>
          <w:rFonts w:ascii="Simplified Arabic" w:eastAsiaTheme="minorHAnsi" w:hAnsi="Simplified Arabic" w:cs="Simplified Arabic"/>
          <w:sz w:val="32"/>
          <w:szCs w:val="32"/>
          <w:lang w:val="en-US" w:eastAsia="en-US" w:bidi="ar-DZ"/>
        </w:rPr>
      </w:pPr>
    </w:p>
    <w:p w:rsidR="00597C44" w:rsidRPr="008D445D" w:rsidRDefault="00597C44" w:rsidP="005B6617">
      <w:pPr>
        <w:jc w:val="both"/>
        <w:rPr>
          <w:rFonts w:ascii="Simplified Arabic" w:hAnsi="Simplified Arabic" w:cs="Simplified Arabic"/>
          <w:lang w:val="en-US"/>
        </w:rPr>
      </w:pPr>
    </w:p>
    <w:p w:rsidR="00746B25" w:rsidRPr="005B6617" w:rsidRDefault="00EA2828" w:rsidP="005B6617">
      <w:pPr>
        <w:jc w:val="both"/>
        <w:rPr>
          <w:rFonts w:ascii="Simplified Arabic" w:hAnsi="Simplified Arabic" w:cs="Simplified Arabic"/>
          <w:rtl/>
          <w:lang w:val="en-US"/>
        </w:rPr>
      </w:pPr>
      <w:r>
        <w:rPr>
          <w:rFonts w:ascii="Simplified Arabic" w:hAnsi="Simplified Arabic" w:cs="Simplified Arabic"/>
          <w:noProof/>
          <w:rtl/>
          <w:lang w:eastAsia="fr-FR"/>
        </w:rPr>
        <w:pict>
          <v:shape id="Zone de texte 2" o:spid="_x0000_s1027" type="#_x0000_t202" style="position:absolute;left:0;text-align:left;margin-left:57.9pt;margin-top:12.3pt;width:409.5pt;height:78.7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tpLwIAAGIEAAAOAAAAZHJzL2Uyb0RvYy54bWysVE1vGjEQvVfqf7B8LwsI0rJiiWgiqkoo&#10;iUSqSL0Zr81asj2ubdilv75jLxCa9lT1YuZrx/PmPTO/7YwmB+GDAlvR0WBIibAcamV3Ff32vPrw&#10;iZIQma2ZBisqehSB3i7ev5u3rhRjaEDXwhNsYkPZuoo2MbqyKAJvhGFhAE5YTErwhkV0/a6oPWux&#10;u9HFeDi8KVrwtfPARQgYve+TdJH7Syl4fJQyiEh0RXG2mE+fz206i8WclTvPXKP4aQz2D1MYpixe&#10;eml1zyIje6/+aGUU9xBAxgEHU4CUiouMAdGMhm/QbBrmRMaCywnusqbw/9ryh8OTJ6qu6JgSywxS&#10;9B2JIrUgUXRRkHFaUetCiZUbh7Wx+wwdUn2OBwwm5J30Jv0iJoJ5XPbxsmDsRDgGp4myKaY45maz&#10;2eQmtylev3Y+xC8CDElGRT0SmPfKDusQcRIsPZekyyyslNaZRG1/C2BhHxFZBaevE5B+4GTFbttl&#10;7BcwW6iPiNFDL5Tg+ErhIGsW4hPzqAycHdUeH/GQGtqKwsmipAH/82/xVI+EYZaSFpVW0fBjz7yg&#10;RH+1SOVsNJkkaWZnMv04RsdfZ7bXGbs3d4BiHuG7cjybqT7qsyk9mBd8FMt0K6aY5Xh3RePZvIu9&#10;/vFRcbFc5iIUo2NxbTeOp9Zpk2nNz90L8+7ERdLDA5w1yco3lPS1PQfLfQSpMl9pz/1WkbzkoJAz&#10;jadHl17KtZ+rXv8aFr8AAAD//wMAUEsDBBQABgAIAAAAIQD7YVz03QAAAAoBAAAPAAAAZHJzL2Rv&#10;d25yZXYueG1sTI/BbsIwEETvlfgHayv1VmzSgCDEQahVr60KtBI3Ey9J1HgdxYakf9/tqRxnZzT7&#10;Jt+MrhVX7EPjScNsqkAgld42VGk47F8flyBCNGRN6wk1/GCATTG5y01m/UAfeN3FSnAJhcxoqGPs&#10;MilDWaMzYeo7JPbOvncmsuwraXszcLlrZaLUQjrTEH+oTYfPNZbfu4vT8Pl2Pn6l6r16cfNu8KOS&#10;5FZS64f7cbsGEXGM/2H4w2d0KJjp5C9kg2hZz+aMHjUk6QIEB1ZPKR9O7CwTBbLI5e2E4hcAAP//&#10;AwBQSwECLQAUAAYACAAAACEAtoM4kv4AAADhAQAAEwAAAAAAAAAAAAAAAAAAAAAAW0NvbnRlbnRf&#10;VHlwZXNdLnhtbFBLAQItABQABgAIAAAAIQA4/SH/1gAAAJQBAAALAAAAAAAAAAAAAAAAAC8BAABf&#10;cmVscy8ucmVsc1BLAQItABQABgAIAAAAIQCPhUtpLwIAAGIEAAAOAAAAAAAAAAAAAAAAAC4CAABk&#10;cnMvZTJvRG9jLnhtbFBLAQItABQABgAIAAAAIQD7YVz03QAAAAoBAAAPAAAAAAAAAAAAAAAAAIkE&#10;AABkcnMvZG93bnJldi54bWxQSwUGAAAAAAQABADzAAAAkwUAAAAA&#10;" filled="f" stroked="f">
            <v:textbox>
              <w:txbxContent>
                <w:p w:rsidR="0098166D" w:rsidRPr="00873DE2" w:rsidRDefault="0098166D" w:rsidP="00873D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rPr>
                  </w:pPr>
                  <w:r w:rsidRPr="00873DE2">
                    <w:rPr>
                      <w:rFonts w:hint="cs"/>
                      <w:b/>
                      <w:color w:val="EEECE1" w:themeColor="background2"/>
                      <w:sz w:val="96"/>
                      <w:szCs w:val="96"/>
                      <w:rtl/>
                      <w:lang w:val="en-US" w:bidi="ar-DZ"/>
                    </w:rPr>
                    <w:t>قائمة المراجع</w:t>
                  </w:r>
                  <w:r w:rsidR="00873DE2">
                    <w:rPr>
                      <w:rFonts w:hint="cs"/>
                      <w:b/>
                      <w:color w:val="EEECE1" w:themeColor="background2"/>
                      <w:sz w:val="96"/>
                      <w:szCs w:val="96"/>
                      <w:rtl/>
                      <w:lang w:val="en-US" w:bidi="ar-DZ"/>
                    </w:rPr>
                    <w:t>:</w:t>
                  </w:r>
                </w:p>
              </w:txbxContent>
            </v:textbox>
          </v:shape>
        </w:pic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7703E9">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383081">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383081">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w:t>
      </w:r>
      <w:r w:rsidR="00383081">
        <w:rPr>
          <w:rFonts w:ascii="Simplified Arabic" w:hAnsi="Simplified Arabic" w:cs="Simplified Arabic" w:hint="cs"/>
          <w:sz w:val="32"/>
          <w:szCs w:val="32"/>
          <w:rtl/>
          <w:lang w:val="en-US"/>
        </w:rPr>
        <w:t>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9"/>
      <w:footerReference w:type="default" r:id="rId10"/>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AA0" w:rsidRDefault="00742AA0" w:rsidP="00E90D3D">
      <w:r>
        <w:separator/>
      </w:r>
    </w:p>
  </w:endnote>
  <w:endnote w:type="continuationSeparator" w:id="1">
    <w:p w:rsidR="00742AA0" w:rsidRDefault="00742AA0" w:rsidP="00E90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7474903"/>
      <w:docPartObj>
        <w:docPartGallery w:val="Page Numbers (Bottom of Page)"/>
        <w:docPartUnique/>
      </w:docPartObj>
    </w:sdtPr>
    <w:sdtContent>
      <w:p w:rsidR="0098166D" w:rsidRDefault="00EA2828">
        <w:pPr>
          <w:pStyle w:val="Pieddepage"/>
          <w:jc w:val="center"/>
        </w:pPr>
        <w:r>
          <w:fldChar w:fldCharType="begin"/>
        </w:r>
        <w:r w:rsidR="0098166D">
          <w:instrText>PAGE   \* MERGEFORMAT</w:instrText>
        </w:r>
        <w:r>
          <w:fldChar w:fldCharType="separate"/>
        </w:r>
        <w:r w:rsidR="004902F7">
          <w:rPr>
            <w:noProof/>
            <w:rtl/>
          </w:rPr>
          <w:t>8</w:t>
        </w:r>
        <w:r>
          <w:fldChar w:fldCharType="end"/>
        </w:r>
      </w:p>
    </w:sdtContent>
  </w:sdt>
  <w:p w:rsidR="0098166D" w:rsidRDefault="009816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AA0" w:rsidRDefault="00742AA0" w:rsidP="00E90D3D">
      <w:r>
        <w:separator/>
      </w:r>
    </w:p>
  </w:footnote>
  <w:footnote w:type="continuationSeparator" w:id="1">
    <w:p w:rsidR="00742AA0" w:rsidRDefault="00742AA0" w:rsidP="00E90D3D">
      <w:r>
        <w:continuationSeparator/>
      </w:r>
    </w:p>
  </w:footnote>
  <w:footnote w:id="2">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647B57">
        <w:rPr>
          <w:rFonts w:ascii="Simplified Arabic" w:hAnsi="Simplified Arabic" w:cs="Simplified Arabic"/>
          <w:b/>
          <w:bCs/>
          <w:sz w:val="24"/>
          <w:szCs w:val="24"/>
          <w:rtl/>
        </w:rPr>
        <w:t>في ذلك انظر</w:t>
      </w:r>
      <w:r w:rsidRPr="00A9515E">
        <w:rPr>
          <w:rFonts w:ascii="Simplified Arabic" w:hAnsi="Simplified Arabic" w:cs="Simplified Arabic"/>
          <w:sz w:val="24"/>
          <w:szCs w:val="24"/>
          <w:rtl/>
        </w:rPr>
        <w:t>: محمد سامي عبد الحميد، المرجع السابق، ص 63، 64.</w:t>
      </w:r>
    </w:p>
  </w:footnote>
  <w:footnote w:id="3">
    <w:p w:rsidR="00B12338" w:rsidRPr="006D1CAB" w:rsidRDefault="00B12338" w:rsidP="00B12338">
      <w:pPr>
        <w:pStyle w:val="Notedebasdepage"/>
        <w:rPr>
          <w:rFonts w:ascii="Simplified Arabic" w:hAnsi="Simplified Arabic" w:cs="Simplified Arabic"/>
          <w:sz w:val="24"/>
          <w:szCs w:val="24"/>
          <w:lang w:bidi="ar-DZ"/>
        </w:rPr>
      </w:pPr>
      <w:r w:rsidRPr="006D1CA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6D1CAB">
        <w:rPr>
          <w:rStyle w:val="Appelnotedebasdep"/>
          <w:rFonts w:ascii="Simplified Arabic" w:hAnsi="Simplified Arabic" w:cs="Simplified Arabic"/>
          <w:sz w:val="24"/>
          <w:szCs w:val="24"/>
          <w:rtl/>
        </w:rPr>
        <w:t>)</w:t>
      </w:r>
      <w:r w:rsidRPr="006D1CAB">
        <w:rPr>
          <w:rFonts w:ascii="Simplified Arabic" w:hAnsi="Simplified Arabic" w:cs="Simplified Arabic"/>
          <w:sz w:val="24"/>
          <w:szCs w:val="24"/>
          <w:rtl/>
        </w:rPr>
        <w:t xml:space="preserve"> </w:t>
      </w:r>
      <w:r w:rsidRPr="006D1CAB">
        <w:rPr>
          <w:rFonts w:ascii="Simplified Arabic" w:hAnsi="Simplified Arabic" w:cs="Simplified Arabic"/>
          <w:sz w:val="24"/>
          <w:szCs w:val="24"/>
          <w:rtl/>
          <w:lang w:bidi="ar-DZ"/>
        </w:rPr>
        <w:t xml:space="preserve"> انظر ايضا: عمر صدوق، المرجع السابق، ص24.</w:t>
      </w:r>
    </w:p>
  </w:footnote>
  <w:footnote w:id="4">
    <w:p w:rsidR="00B12338" w:rsidRPr="00A9515E" w:rsidRDefault="00B12338" w:rsidP="00B12338">
      <w:pPr>
        <w:pStyle w:val="Notedebasdepage"/>
        <w:rPr>
          <w:rFonts w:ascii="Simplified Arabic" w:hAnsi="Simplified Arabic" w:cs="Simplified Arabic"/>
          <w:sz w:val="24"/>
          <w:szCs w:val="24"/>
        </w:rPr>
      </w:pPr>
      <w:r w:rsidRPr="00647B57">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647B57">
        <w:rPr>
          <w:rStyle w:val="Appelnotedebasdep"/>
          <w:rFonts w:ascii="Simplified Arabic" w:hAnsi="Simplified Arabic" w:cs="Simplified Arabic"/>
          <w:sz w:val="24"/>
          <w:szCs w:val="24"/>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عثمان بقنيش، المرجع السابق، 19، 20.</w:t>
      </w:r>
    </w:p>
  </w:footnote>
  <w:footnote w:id="5">
    <w:p w:rsidR="00B12338" w:rsidRPr="009D2916" w:rsidRDefault="00B12338" w:rsidP="00B12338">
      <w:pPr>
        <w:pStyle w:val="Notedebasdepage"/>
        <w:rPr>
          <w:rFonts w:ascii="Simplified Arabic" w:hAnsi="Simplified Arabic" w:cs="Simplified Arabic"/>
          <w:sz w:val="24"/>
          <w:szCs w:val="24"/>
        </w:rPr>
      </w:pPr>
      <w:r w:rsidRPr="009D2916">
        <w:rPr>
          <w:rStyle w:val="Appelnotedebasdep"/>
          <w:rFonts w:ascii="Simplified Arabic" w:hAnsi="Simplified Arabic" w:cs="Simplified Arabic"/>
          <w:sz w:val="24"/>
          <w:szCs w:val="24"/>
          <w:rtl/>
        </w:rPr>
        <w:t>(1)</w:t>
      </w:r>
      <w:r w:rsidRPr="009D2916">
        <w:rPr>
          <w:rFonts w:ascii="Simplified Arabic" w:hAnsi="Simplified Arabic" w:cs="Simplified Arabic"/>
          <w:sz w:val="24"/>
          <w:szCs w:val="24"/>
          <w:rtl/>
        </w:rPr>
        <w:t xml:space="preserve">  تونسي بن عامر، </w:t>
      </w:r>
      <w:r w:rsidRPr="00E352A3">
        <w:rPr>
          <w:rFonts w:ascii="Simplified Arabic" w:hAnsi="Simplified Arabic" w:cs="Simplified Arabic" w:hint="cs"/>
          <w:sz w:val="24"/>
          <w:szCs w:val="24"/>
          <w:rtl/>
        </w:rPr>
        <w:t>المرجع السابق</w:t>
      </w:r>
      <w:r w:rsidRPr="009D2916">
        <w:rPr>
          <w:rFonts w:ascii="Simplified Arabic" w:hAnsi="Simplified Arabic" w:cs="Simplified Arabic"/>
          <w:sz w:val="24"/>
          <w:szCs w:val="24"/>
          <w:rtl/>
        </w:rPr>
        <w:t>، ص39.</w:t>
      </w:r>
    </w:p>
  </w:footnote>
  <w:footnote w:id="6">
    <w:p w:rsidR="00B12338" w:rsidRPr="00B613E2" w:rsidRDefault="00B12338" w:rsidP="00B12338">
      <w:pPr>
        <w:pStyle w:val="Notedebasdepage"/>
        <w:rPr>
          <w:rFonts w:ascii="Simplified Arabic" w:hAnsi="Simplified Arabic" w:cs="Simplified Arabic"/>
          <w:sz w:val="24"/>
          <w:szCs w:val="24"/>
        </w:rPr>
      </w:pPr>
      <w:r w:rsidRPr="00B613E2">
        <w:rPr>
          <w:rFonts w:ascii="Simplified Arabic" w:hAnsi="Simplified Arabic" w:cs="Simplified Arabic"/>
          <w:sz w:val="24"/>
          <w:szCs w:val="24"/>
          <w:vertAlign w:val="superscript"/>
          <w:rtl/>
        </w:rPr>
        <w:t>(2)</w:t>
      </w:r>
      <w:r w:rsidRPr="00B613E2">
        <w:rPr>
          <w:rFonts w:ascii="Simplified Arabic" w:hAnsi="Simplified Arabic" w:cs="Simplified Arabic"/>
          <w:sz w:val="24"/>
          <w:szCs w:val="24"/>
          <w:rtl/>
        </w:rPr>
        <w:t xml:space="preserve"> </w:t>
      </w:r>
      <w:r w:rsidRPr="00B613E2">
        <w:rPr>
          <w:rFonts w:ascii="Simplified Arabic" w:hAnsi="Simplified Arabic" w:cs="Simplified Arabic" w:hint="cs"/>
          <w:sz w:val="24"/>
          <w:szCs w:val="24"/>
          <w:rtl/>
        </w:rPr>
        <w:t xml:space="preserve"> مبروك غضبان، </w:t>
      </w:r>
      <w:r w:rsidRPr="00BD4C56">
        <w:rPr>
          <w:rFonts w:ascii="Simplified Arabic" w:hAnsi="Simplified Arabic" w:cs="Simplified Arabic" w:hint="cs"/>
          <w:b/>
          <w:bCs/>
          <w:sz w:val="24"/>
          <w:szCs w:val="24"/>
          <w:u w:val="single"/>
          <w:rtl/>
        </w:rPr>
        <w:t>المجتمع الدولي: الاصول والتطور والاشخاص</w:t>
      </w:r>
      <w:r w:rsidRPr="00B613E2">
        <w:rPr>
          <w:rFonts w:ascii="Simplified Arabic" w:hAnsi="Simplified Arabic" w:cs="Simplified Arabic" w:hint="cs"/>
          <w:sz w:val="24"/>
          <w:szCs w:val="24"/>
          <w:rtl/>
        </w:rPr>
        <w:t>، القسم الاول، المرجع السابق، ص 48، 49.</w:t>
      </w:r>
    </w:p>
  </w:footnote>
  <w:footnote w:id="7">
    <w:p w:rsidR="00B12338" w:rsidRPr="00A9515E" w:rsidRDefault="00B12338" w:rsidP="00B12338">
      <w:pPr>
        <w:pStyle w:val="Notedebasdepage"/>
        <w:rPr>
          <w:rFonts w:ascii="Simplified Arabic" w:hAnsi="Simplified Arabic" w:cs="Simplified Arabic"/>
          <w:sz w:val="24"/>
          <w:szCs w:val="24"/>
          <w:lang w:bidi="ar-DZ"/>
        </w:rPr>
      </w:pPr>
      <w:r w:rsidRPr="00311424">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w:t>
      </w:r>
      <w:r w:rsidRPr="008C4054">
        <w:rPr>
          <w:rFonts w:ascii="Simplified Arabic" w:hAnsi="Simplified Arabic" w:cs="Simplified Arabic"/>
          <w:sz w:val="24"/>
          <w:szCs w:val="24"/>
          <w:u w:val="single"/>
          <w:rtl/>
          <w:lang w:bidi="ar-DZ"/>
        </w:rPr>
        <w:t>في ذلك انظر:</w:t>
      </w:r>
      <w:r w:rsidRPr="00A9515E">
        <w:rPr>
          <w:rFonts w:ascii="Simplified Arabic" w:hAnsi="Simplified Arabic" w:cs="Simplified Arabic"/>
          <w:sz w:val="24"/>
          <w:szCs w:val="24"/>
          <w:rtl/>
          <w:lang w:bidi="ar-DZ"/>
        </w:rPr>
        <w:t xml:space="preserve"> جمال عبد الناصر مانع، </w:t>
      </w:r>
      <w:r w:rsidRPr="00311424">
        <w:rPr>
          <w:rFonts w:ascii="Simplified Arabic" w:hAnsi="Simplified Arabic" w:cs="Simplified Arabic"/>
          <w:b/>
          <w:bCs/>
          <w:sz w:val="24"/>
          <w:szCs w:val="24"/>
          <w:u w:val="single"/>
          <w:rtl/>
          <w:lang w:bidi="ar-DZ"/>
        </w:rPr>
        <w:t>التنظيم الدولي: النظرية العامة والمنظمات العالمية  والإقليمية والمتخصصة</w:t>
      </w:r>
      <w:r w:rsidRPr="00A9515E">
        <w:rPr>
          <w:rFonts w:ascii="Simplified Arabic" w:hAnsi="Simplified Arabic" w:cs="Simplified Arabic"/>
          <w:sz w:val="24"/>
          <w:szCs w:val="24"/>
          <w:rtl/>
          <w:lang w:bidi="ar-DZ"/>
        </w:rPr>
        <w:t>،  دار الفكر الجامعي، الاسكندرية، 2007، ص19.</w:t>
      </w:r>
    </w:p>
  </w:footnote>
  <w:footnote w:id="8">
    <w:p w:rsidR="00B12338" w:rsidRPr="0050229D" w:rsidRDefault="00B12338" w:rsidP="00B12338">
      <w:pPr>
        <w:pStyle w:val="Notedebasdepage"/>
        <w:rPr>
          <w:rFonts w:ascii="Simplified Arabic" w:eastAsiaTheme="minorHAnsi" w:hAnsi="Simplified Arabic" w:cs="Simplified Arabic"/>
          <w:sz w:val="24"/>
          <w:szCs w:val="24"/>
          <w:lang w:bidi="ar-DZ"/>
        </w:rPr>
      </w:pPr>
      <w:r w:rsidRPr="0050229D">
        <w:rPr>
          <w:rStyle w:val="Appelnotedebasdep"/>
          <w:rFonts w:ascii="Simplified Arabic" w:hAnsi="Simplified Arabic" w:cs="Simplified Arabic"/>
          <w:sz w:val="24"/>
          <w:szCs w:val="24"/>
          <w:rtl/>
        </w:rPr>
        <w:t>(2)</w:t>
      </w:r>
      <w:r w:rsidRPr="0050229D">
        <w:rPr>
          <w:sz w:val="24"/>
          <w:szCs w:val="24"/>
          <w:rtl/>
        </w:rPr>
        <w:t xml:space="preserve"> </w:t>
      </w:r>
      <w:r w:rsidRPr="0050229D">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9515E">
        <w:rPr>
          <w:rFonts w:ascii="Simplified Arabic" w:eastAsiaTheme="minorHAnsi" w:hAnsi="Simplified Arabic" w:cs="Simplified Arabic"/>
          <w:b/>
          <w:bCs/>
          <w:sz w:val="24"/>
          <w:szCs w:val="24"/>
          <w:u w:val="single"/>
          <w:rtl/>
          <w:lang w:bidi="ar-DZ"/>
        </w:rPr>
        <w:t>القانون الدولي العام: المبادئ والاصول</w:t>
      </w:r>
      <w:r w:rsidRPr="00A9515E">
        <w:rPr>
          <w:rFonts w:ascii="Simplified Arabic" w:eastAsiaTheme="minorHAnsi" w:hAnsi="Simplified Arabic" w:cs="Simplified Arabic"/>
          <w:sz w:val="24"/>
          <w:szCs w:val="24"/>
          <w:rtl/>
          <w:lang w:bidi="ar-DZ"/>
        </w:rPr>
        <w:t>، ج1، دار النهضة العربية، د ب ن، 2010</w:t>
      </w:r>
      <w:r>
        <w:rPr>
          <w:rFonts w:ascii="Simplified Arabic" w:eastAsiaTheme="minorHAnsi" w:hAnsi="Simplified Arabic" w:cs="Simplified Arabic" w:hint="cs"/>
          <w:sz w:val="24"/>
          <w:szCs w:val="24"/>
          <w:rtl/>
          <w:lang w:bidi="ar-DZ"/>
        </w:rPr>
        <w:t>، ص15، و</w:t>
      </w:r>
      <w:r w:rsidRPr="00C4581E">
        <w:rPr>
          <w:rFonts w:ascii="Simplified Arabic" w:eastAsiaTheme="minorHAnsi" w:hAnsi="Simplified Arabic" w:cs="Simplified Arabic" w:hint="cs"/>
          <w:b/>
          <w:bCs/>
          <w:sz w:val="24"/>
          <w:szCs w:val="24"/>
          <w:u w:val="single"/>
          <w:rtl/>
          <w:lang w:bidi="ar-DZ"/>
        </w:rPr>
        <w:t>انظر ايضا</w:t>
      </w:r>
      <w:r>
        <w:rPr>
          <w:rFonts w:ascii="Simplified Arabic" w:eastAsiaTheme="minorHAnsi" w:hAnsi="Simplified Arabic" w:cs="Simplified Arabic" w:hint="cs"/>
          <w:sz w:val="24"/>
          <w:szCs w:val="24"/>
          <w:rtl/>
          <w:lang w:bidi="ar-DZ"/>
        </w:rPr>
        <w:t xml:space="preserve">: 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Pr>
          <w:rFonts w:ascii="Simplified Arabic" w:eastAsiaTheme="minorHAnsi" w:hAnsi="Simplified Arabic" w:cs="Simplified Arabic" w:hint="cs"/>
          <w:sz w:val="24"/>
          <w:szCs w:val="24"/>
          <w:rtl/>
          <w:lang w:bidi="ar-DZ"/>
        </w:rPr>
        <w:t>، الدار الجامعية، بيروت،  د س ن، ص 25</w:t>
      </w:r>
    </w:p>
  </w:footnote>
  <w:footnote w:id="9">
    <w:p w:rsidR="00B12338" w:rsidRPr="00A9515E" w:rsidRDefault="00B12338" w:rsidP="00B12338">
      <w:pPr>
        <w:pStyle w:val="Notedebasdepage"/>
        <w:rPr>
          <w:rFonts w:ascii="Simplified Arabic" w:hAnsi="Simplified Arabic" w:cs="Simplified Arabic"/>
          <w:sz w:val="24"/>
          <w:szCs w:val="24"/>
          <w:lang w:bidi="ar-DZ"/>
        </w:rPr>
      </w:pPr>
      <w:r w:rsidRPr="00311424">
        <w:rPr>
          <w:rFonts w:ascii="Simplified Arabic" w:hAnsi="Simplified Arabic" w:cs="Simplified Arabic"/>
          <w:sz w:val="24"/>
          <w:szCs w:val="24"/>
          <w:vertAlign w:val="superscript"/>
          <w:rtl/>
          <w:lang w:bidi="ar-DZ"/>
        </w:rPr>
        <w:t>(</w:t>
      </w:r>
      <w:r>
        <w:rPr>
          <w:rFonts w:ascii="Simplified Arabic" w:hAnsi="Simplified Arabic" w:cs="Simplified Arabic" w:hint="cs"/>
          <w:sz w:val="24"/>
          <w:szCs w:val="24"/>
          <w:vertAlign w:val="superscript"/>
          <w:rtl/>
          <w:lang w:bidi="ar-DZ"/>
        </w:rPr>
        <w:t>3</w:t>
      </w:r>
      <w:r w:rsidRPr="00311424">
        <w:rPr>
          <w:rFonts w:ascii="Simplified Arabic" w:hAnsi="Simplified Arabic" w:cs="Simplified Arabic"/>
          <w:sz w:val="24"/>
          <w:szCs w:val="24"/>
          <w:vertAlign w:val="superscript"/>
          <w:rtl/>
          <w:lang w:bidi="ar-DZ"/>
        </w:rPr>
        <w:t>)</w:t>
      </w:r>
      <w:r w:rsidRPr="00A9515E">
        <w:rPr>
          <w:rFonts w:ascii="Simplified Arabic" w:hAnsi="Simplified Arabic" w:cs="Simplified Arabic"/>
          <w:sz w:val="24"/>
          <w:szCs w:val="24"/>
          <w:rtl/>
          <w:lang w:bidi="ar-DZ"/>
        </w:rPr>
        <w:t xml:space="preserve">  مبروك غضبان، </w:t>
      </w:r>
      <w:r w:rsidRPr="00BD4C56">
        <w:rPr>
          <w:rFonts w:ascii="Simplified Arabic" w:hAnsi="Simplified Arabic" w:cs="Simplified Arabic"/>
          <w:b/>
          <w:bCs/>
          <w:sz w:val="24"/>
          <w:szCs w:val="24"/>
          <w:u w:val="single"/>
          <w:rtl/>
          <w:lang w:bidi="ar-DZ"/>
        </w:rPr>
        <w:t>المجتمع الدولي: الاصول والتطور والاشخاص</w:t>
      </w:r>
      <w:r w:rsidRPr="00A9515E">
        <w:rPr>
          <w:rFonts w:ascii="Simplified Arabic" w:hAnsi="Simplified Arabic" w:cs="Simplified Arabic"/>
          <w:sz w:val="24"/>
          <w:szCs w:val="24"/>
          <w:rtl/>
          <w:lang w:bidi="ar-DZ"/>
        </w:rPr>
        <w:t>، القسم الاول، المرجع السابق، ص 52، 53.</w:t>
      </w:r>
    </w:p>
  </w:footnote>
  <w:footnote w:id="10">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بقنيش، المرجع السابق، ص21</w:t>
      </w:r>
    </w:p>
  </w:footnote>
  <w:footnote w:id="11">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علي خليل اسماعيل الحديثي</w:t>
      </w:r>
      <w:r w:rsidRPr="004541A0">
        <w:rPr>
          <w:rFonts w:ascii="Simplified Arabic" w:eastAsiaTheme="minorHAnsi" w:hAnsi="Simplified Arabic" w:cs="Simplified Arabic"/>
          <w:sz w:val="24"/>
          <w:szCs w:val="24"/>
          <w:rtl/>
          <w:lang w:bidi="ar-DZ"/>
        </w:rPr>
        <w:t xml:space="preserve">، </w:t>
      </w:r>
      <w:r w:rsidRPr="004541A0">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ص15.</w:t>
      </w:r>
    </w:p>
  </w:footnote>
  <w:footnote w:id="12">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عثمان بقنيش، المرجع السابق، ص22.</w:t>
      </w:r>
    </w:p>
  </w:footnote>
  <w:footnote w:id="13">
    <w:p w:rsidR="00B12338" w:rsidRPr="00A9515E" w:rsidRDefault="00B12338" w:rsidP="00B12338">
      <w:pPr>
        <w:pStyle w:val="Notedebasdepage"/>
        <w:rPr>
          <w:rFonts w:ascii="Simplified Arabic" w:hAnsi="Simplified Arabic" w:cs="Simplified Arabic"/>
          <w:sz w:val="24"/>
          <w:szCs w:val="24"/>
        </w:rPr>
      </w:pPr>
      <w:r w:rsidRPr="0031142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311424">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الأول، المرجع السابق، ص59.</w:t>
      </w:r>
    </w:p>
  </w:footnote>
  <w:footnote w:id="14">
    <w:p w:rsidR="00B12338" w:rsidRPr="00A9515E" w:rsidRDefault="00B12338" w:rsidP="00B12338">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Pr>
          <w:rFonts w:ascii="Simplified Arabic" w:hAnsi="Simplified Arabic" w:cs="Simplified Arabic"/>
          <w:sz w:val="32"/>
          <w:szCs w:val="32"/>
          <w:rtl/>
        </w:rPr>
        <w:t xml:space="preserve"> </w:t>
      </w:r>
      <w:r w:rsidRPr="00A9515E">
        <w:rPr>
          <w:rFonts w:ascii="Simplified Arabic" w:hAnsi="Simplified Arabic" w:cs="Simplified Arabic"/>
          <w:sz w:val="24"/>
          <w:szCs w:val="24"/>
          <w:rtl/>
        </w:rPr>
        <w:t xml:space="preserve">محمد المجذوب، </w:t>
      </w:r>
      <w:r w:rsidRPr="00A9515E">
        <w:rPr>
          <w:rFonts w:ascii="Simplified Arabic" w:hAnsi="Simplified Arabic" w:cs="Simplified Arabic"/>
          <w:b/>
          <w:bCs/>
          <w:sz w:val="24"/>
          <w:szCs w:val="24"/>
          <w:u w:val="single"/>
          <w:rtl/>
        </w:rPr>
        <w:t>التنظيم الدولي: النظرية العامة والمنظمات الدولية والاقليمية</w:t>
      </w:r>
      <w:r w:rsidRPr="00A9515E">
        <w:rPr>
          <w:rFonts w:ascii="Simplified Arabic" w:hAnsi="Simplified Arabic" w:cs="Simplified Arabic"/>
          <w:sz w:val="24"/>
          <w:szCs w:val="24"/>
          <w:rtl/>
        </w:rPr>
        <w:t>، الدار الجامعية،</w:t>
      </w:r>
      <w:r>
        <w:rPr>
          <w:rFonts w:ascii="Simplified Arabic" w:hAnsi="Simplified Arabic" w:cs="Simplified Arabic"/>
          <w:sz w:val="24"/>
          <w:szCs w:val="24"/>
          <w:rtl/>
        </w:rPr>
        <w:t xml:space="preserve"> دس</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ن، بيروت،</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ص42</w:t>
      </w:r>
      <w:r>
        <w:rPr>
          <w:rFonts w:ascii="Simplified Arabic" w:hAnsi="Simplified Arabic" w:cs="Simplified Arabic" w:hint="cs"/>
          <w:sz w:val="24"/>
          <w:szCs w:val="24"/>
          <w:rtl/>
        </w:rPr>
        <w:t xml:space="preserve">.                                                               </w:t>
      </w:r>
      <w:r w:rsidRPr="00FC5601">
        <w:rPr>
          <w:rFonts w:ascii="Simplified Arabic" w:hAnsi="Simplified Arabic" w:cs="Simplified Arabic" w:hint="cs"/>
          <w:b/>
          <w:bCs/>
          <w:sz w:val="24"/>
          <w:szCs w:val="24"/>
          <w:rtl/>
        </w:rPr>
        <w:t>وأيضا</w:t>
      </w:r>
      <w:r>
        <w:rPr>
          <w:rFonts w:ascii="Simplified Arabic" w:hAnsi="Simplified Arabic" w:cs="Simplified Arabic"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2C460D">
        <w:rPr>
          <w:rFonts w:ascii="Simplified Arabic" w:eastAsiaTheme="minorHAnsi" w:hAnsi="Simplified Arabic" w:cs="Simplified Arabic" w:hint="cs"/>
          <w:sz w:val="24"/>
          <w:szCs w:val="24"/>
          <w:rtl/>
          <w:lang w:bidi="ar-DZ"/>
        </w:rPr>
        <w:t>التنظيم الدولي</w:t>
      </w:r>
      <w:r w:rsidRPr="009D5BCB">
        <w:rPr>
          <w:rFonts w:ascii="Simplified Arabic" w:eastAsiaTheme="minorHAnsi" w:hAnsi="Simplified Arabic" w:cs="Simplified Arabic" w:hint="cs"/>
          <w:sz w:val="24"/>
          <w:szCs w:val="24"/>
          <w:rtl/>
          <w:lang w:bidi="ar-DZ"/>
        </w:rPr>
        <w:t>، المرجع السابق، ص28.</w:t>
      </w:r>
    </w:p>
  </w:footnote>
  <w:footnote w:id="15">
    <w:p w:rsidR="00B12338" w:rsidRPr="00A9515E" w:rsidRDefault="00B12338" w:rsidP="00B12338">
      <w:pPr>
        <w:pStyle w:val="Notedebasdepage"/>
        <w:rPr>
          <w:rFonts w:ascii="Simplified Arabic" w:eastAsiaTheme="minorHAnsi" w:hAnsi="Simplified Arabic" w:cs="Simplified Arabic"/>
          <w:sz w:val="24"/>
          <w:szCs w:val="24"/>
          <w:lang w:bidi="ar-DZ"/>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311424">
        <w:rPr>
          <w:rFonts w:ascii="Simplified Arabic" w:eastAsiaTheme="minorHAnsi" w:hAnsi="Simplified Arabic" w:cs="Simplified Arabic"/>
          <w:sz w:val="24"/>
          <w:szCs w:val="24"/>
          <w:vertAlign w:val="superscript"/>
          <w:rtl/>
          <w:lang w:bidi="ar-DZ"/>
        </w:rPr>
        <w:t xml:space="preserve">) </w:t>
      </w:r>
      <w:r w:rsidRPr="00A9515E">
        <w:rPr>
          <w:rFonts w:ascii="Simplified Arabic" w:eastAsiaTheme="minorHAnsi" w:hAnsi="Simplified Arabic" w:cs="Simplified Arabic"/>
          <w:sz w:val="24"/>
          <w:szCs w:val="24"/>
          <w:rtl/>
          <w:lang w:bidi="ar-DZ"/>
        </w:rPr>
        <w:t xml:space="preserve"> مبروك غضبان، </w:t>
      </w:r>
      <w:r w:rsidRPr="00A9515E">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ص</w:t>
      </w:r>
      <w:r>
        <w:rPr>
          <w:rFonts w:ascii="Simplified Arabic" w:eastAsiaTheme="minorHAnsi" w:hAnsi="Simplified Arabic" w:cs="Simplified Arabic" w:hint="cs"/>
          <w:sz w:val="24"/>
          <w:szCs w:val="24"/>
          <w:rtl/>
          <w:lang w:bidi="ar-DZ"/>
        </w:rPr>
        <w:t>59،</w:t>
      </w:r>
      <w:r w:rsidRPr="00A9515E">
        <w:rPr>
          <w:rFonts w:ascii="Simplified Arabic" w:eastAsiaTheme="minorHAnsi" w:hAnsi="Simplified Arabic" w:cs="Simplified Arabic"/>
          <w:sz w:val="24"/>
          <w:szCs w:val="24"/>
          <w:rtl/>
          <w:lang w:bidi="ar-DZ"/>
        </w:rPr>
        <w:t>60</w:t>
      </w:r>
      <w:r>
        <w:rPr>
          <w:rFonts w:ascii="Simplified Arabic" w:eastAsiaTheme="minorHAnsi" w:hAnsi="Simplified Arabic" w:cs="Simplified Arabic" w:hint="cs"/>
          <w:sz w:val="24"/>
          <w:szCs w:val="24"/>
          <w:rtl/>
          <w:lang w:bidi="ar-DZ"/>
        </w:rPr>
        <w:t xml:space="preserve">، </w:t>
      </w:r>
      <w:r w:rsidRPr="00311424">
        <w:rPr>
          <w:rFonts w:ascii="Simplified Arabic" w:eastAsiaTheme="minorHAnsi" w:hAnsi="Simplified Arabic" w:cs="Simplified Arabic"/>
          <w:b/>
          <w:bCs/>
          <w:sz w:val="24"/>
          <w:szCs w:val="24"/>
          <w:u w:val="single"/>
          <w:rtl/>
          <w:lang w:bidi="ar-DZ"/>
        </w:rPr>
        <w:t>وكذلك انظر</w:t>
      </w:r>
      <w:r w:rsidRPr="00A9515E">
        <w:rPr>
          <w:rFonts w:ascii="Simplified Arabic" w:eastAsiaTheme="minorHAnsi" w:hAnsi="Simplified Arabic" w:cs="Simplified Arabic"/>
          <w:sz w:val="24"/>
          <w:szCs w:val="24"/>
          <w:rtl/>
          <w:lang w:bidi="ar-DZ"/>
        </w:rPr>
        <w:t>: عثمان بقنيش، المرجع السابق، ص22.</w:t>
      </w:r>
    </w:p>
  </w:footnote>
  <w:footnote w:id="16">
    <w:p w:rsidR="00B12338" w:rsidRPr="00A9515E" w:rsidRDefault="00B12338" w:rsidP="00B12338">
      <w:pPr>
        <w:pStyle w:val="Notedebasdepage"/>
        <w:rPr>
          <w:rFonts w:ascii="Simplified Arabic" w:hAnsi="Simplified Arabic" w:cs="Simplified Arabic"/>
          <w:sz w:val="24"/>
          <w:szCs w:val="24"/>
        </w:rPr>
      </w:pPr>
      <w:r w:rsidRPr="00311424">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311424">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مبروك غضبان، </w:t>
      </w:r>
      <w:r w:rsidRPr="00BD4C56">
        <w:rPr>
          <w:rFonts w:ascii="Simplified Arabic" w:eastAsiaTheme="minorHAnsi" w:hAnsi="Simplified Arabic" w:cs="Simplified Arabic"/>
          <w:b/>
          <w:bCs/>
          <w:sz w:val="24"/>
          <w:szCs w:val="24"/>
          <w:u w:val="single"/>
          <w:rtl/>
          <w:lang w:bidi="ar-DZ"/>
        </w:rPr>
        <w:t>المجتمع الدولي: الاصول والتطور والاشخاص</w:t>
      </w:r>
      <w:r w:rsidRPr="00A9515E">
        <w:rPr>
          <w:rFonts w:ascii="Simplified Arabic" w:eastAsiaTheme="minorHAnsi" w:hAnsi="Simplified Arabic" w:cs="Simplified Arabic"/>
          <w:sz w:val="24"/>
          <w:szCs w:val="24"/>
          <w:rtl/>
          <w:lang w:bidi="ar-DZ"/>
        </w:rPr>
        <w:t>، القسم الاول، المرجع السابق ، ص65.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Calibri" w:hAnsi="Sakkal Majalla" w:cs="Sakkal Majalla"/>
        <w:b/>
        <w:bCs/>
        <w:sz w:val="32"/>
        <w:szCs w:val="32"/>
        <w:rtl/>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Content>
      <w:p w:rsidR="0098166D" w:rsidRPr="00483CCD" w:rsidRDefault="00D0250B" w:rsidP="00483CCD">
        <w:pPr>
          <w:pStyle w:val="En-tte"/>
          <w:pBdr>
            <w:bottom w:val="thickThinSmallGap" w:sz="24" w:space="1" w:color="622423" w:themeColor="accent2" w:themeShade="7F"/>
          </w:pBdr>
          <w:bidi/>
          <w:rPr>
            <w:rFonts w:asciiTheme="majorHAnsi" w:eastAsiaTheme="majorEastAsia" w:hAnsiTheme="majorHAnsi" w:cstheme="majorBidi"/>
            <w:b/>
            <w:bCs/>
            <w:sz w:val="32"/>
            <w:szCs w:val="32"/>
          </w:rPr>
        </w:pPr>
        <w:r>
          <w:rPr>
            <w:rFonts w:ascii="Sakkal Majalla" w:eastAsia="Calibri" w:hAnsi="Sakkal Majalla" w:cs="Sakkal Majalla"/>
            <w:b/>
            <w:bCs/>
            <w:sz w:val="32"/>
            <w:szCs w:val="32"/>
            <w:rtl/>
            <w:lang w:bidi="ar-DZ"/>
          </w:rPr>
          <w:t>مجتمع الدولي                                                                                              الدرس رقم: 04</w:t>
        </w:r>
      </w:p>
    </w:sdtContent>
  </w:sdt>
  <w:p w:rsidR="0098166D" w:rsidRDefault="009816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numRestart w:val="eachPage"/>
    <w:footnote w:id="0"/>
    <w:footnote w:id="1"/>
  </w:footnotePr>
  <w:endnotePr>
    <w:endnote w:id="0"/>
    <w:endnote w:id="1"/>
  </w:endnotePr>
  <w:compat/>
  <w:rsids>
    <w:rsidRoot w:val="00E90D3D"/>
    <w:rsid w:val="00010ABA"/>
    <w:rsid w:val="000200B5"/>
    <w:rsid w:val="000462DD"/>
    <w:rsid w:val="00050347"/>
    <w:rsid w:val="00053934"/>
    <w:rsid w:val="000567B9"/>
    <w:rsid w:val="000610F5"/>
    <w:rsid w:val="00061192"/>
    <w:rsid w:val="00062BB0"/>
    <w:rsid w:val="00063BC2"/>
    <w:rsid w:val="00067049"/>
    <w:rsid w:val="00067802"/>
    <w:rsid w:val="000754F4"/>
    <w:rsid w:val="00076BF4"/>
    <w:rsid w:val="0008193D"/>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0531"/>
    <w:rsid w:val="00144345"/>
    <w:rsid w:val="001451B7"/>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65E2A"/>
    <w:rsid w:val="00383081"/>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3F64"/>
    <w:rsid w:val="0046651B"/>
    <w:rsid w:val="00466FD8"/>
    <w:rsid w:val="00483CCD"/>
    <w:rsid w:val="004902F7"/>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A485A"/>
    <w:rsid w:val="005B6617"/>
    <w:rsid w:val="005B75E8"/>
    <w:rsid w:val="005C6A6A"/>
    <w:rsid w:val="005D128F"/>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C5A68"/>
    <w:rsid w:val="006D5CBB"/>
    <w:rsid w:val="006E09F6"/>
    <w:rsid w:val="006E1EEC"/>
    <w:rsid w:val="00702C95"/>
    <w:rsid w:val="0071607C"/>
    <w:rsid w:val="00727B14"/>
    <w:rsid w:val="00742AA0"/>
    <w:rsid w:val="00746B25"/>
    <w:rsid w:val="00755D14"/>
    <w:rsid w:val="00763CE6"/>
    <w:rsid w:val="007703E9"/>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20B62"/>
    <w:rsid w:val="00831ABF"/>
    <w:rsid w:val="00831D03"/>
    <w:rsid w:val="0083247C"/>
    <w:rsid w:val="008374E6"/>
    <w:rsid w:val="00853415"/>
    <w:rsid w:val="00853480"/>
    <w:rsid w:val="0085782B"/>
    <w:rsid w:val="00861F08"/>
    <w:rsid w:val="00873DE2"/>
    <w:rsid w:val="0088380D"/>
    <w:rsid w:val="008862E4"/>
    <w:rsid w:val="00886B3B"/>
    <w:rsid w:val="008902E6"/>
    <w:rsid w:val="0089045A"/>
    <w:rsid w:val="008951E1"/>
    <w:rsid w:val="0089571A"/>
    <w:rsid w:val="00895845"/>
    <w:rsid w:val="00897097"/>
    <w:rsid w:val="008A5381"/>
    <w:rsid w:val="008B0468"/>
    <w:rsid w:val="008B6B38"/>
    <w:rsid w:val="008C35DC"/>
    <w:rsid w:val="008C4054"/>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58F6"/>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2338"/>
    <w:rsid w:val="00B152B3"/>
    <w:rsid w:val="00B279B1"/>
    <w:rsid w:val="00B55353"/>
    <w:rsid w:val="00B57D61"/>
    <w:rsid w:val="00B60CDF"/>
    <w:rsid w:val="00B61C95"/>
    <w:rsid w:val="00B739E4"/>
    <w:rsid w:val="00B75901"/>
    <w:rsid w:val="00B80E90"/>
    <w:rsid w:val="00B85644"/>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C68B8"/>
    <w:rsid w:val="00CD20C8"/>
    <w:rsid w:val="00CD3A8E"/>
    <w:rsid w:val="00CD5E35"/>
    <w:rsid w:val="00CE09CB"/>
    <w:rsid w:val="00CE2055"/>
    <w:rsid w:val="00CE303A"/>
    <w:rsid w:val="00CF2C5B"/>
    <w:rsid w:val="00D0099F"/>
    <w:rsid w:val="00D0250B"/>
    <w:rsid w:val="00D03182"/>
    <w:rsid w:val="00D10B16"/>
    <w:rsid w:val="00D168A2"/>
    <w:rsid w:val="00D202AA"/>
    <w:rsid w:val="00D3128B"/>
    <w:rsid w:val="00D32BDD"/>
    <w:rsid w:val="00D32CE5"/>
    <w:rsid w:val="00D5359C"/>
    <w:rsid w:val="00D547C4"/>
    <w:rsid w:val="00D612A9"/>
    <w:rsid w:val="00D66E18"/>
    <w:rsid w:val="00D66F50"/>
    <w:rsid w:val="00D808EF"/>
    <w:rsid w:val="00D969E0"/>
    <w:rsid w:val="00D96BED"/>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2828"/>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36B98"/>
    <w:rsid w:val="00F42F7B"/>
    <w:rsid w:val="00F57CAF"/>
    <w:rsid w:val="00F674CC"/>
    <w:rsid w:val="00F711D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E7BCA"/>
    <w:rsid w:val="00FF177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2434-3AF5-429A-AB80-214C75F4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9</Pages>
  <Words>1811</Words>
  <Characters>9964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مجتمع الدولي                                                                                              الدرس رقم: 04</vt:lpstr>
    </vt:vector>
  </TitlesOfParts>
  <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04</dc:title>
  <dc:creator>H.MERZOUGUI</dc:creator>
  <cp:lastModifiedBy>Utilisateur</cp:lastModifiedBy>
  <cp:revision>9</cp:revision>
  <cp:lastPrinted>2016-11-26T18:48:00Z</cp:lastPrinted>
  <dcterms:created xsi:type="dcterms:W3CDTF">2021-09-30T22:18:00Z</dcterms:created>
  <dcterms:modified xsi:type="dcterms:W3CDTF">2025-10-24T18:39:00Z</dcterms:modified>
</cp:coreProperties>
</file>