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A4" w:rsidRPr="005C36A4" w:rsidRDefault="005C36A4" w:rsidP="00681839">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r w:rsidR="00681839">
        <w:rPr>
          <w:rFonts w:asciiTheme="majorBidi" w:hAnsiTheme="majorBidi" w:cstheme="majorBidi"/>
          <w:b/>
          <w:bCs/>
          <w:sz w:val="24"/>
          <w:szCs w:val="24"/>
          <w:lang w:val="fr-FR"/>
        </w:rPr>
        <w:t xml:space="preserve">           </w:t>
      </w:r>
      <w:bookmarkStart w:id="0" w:name="_GoBack"/>
      <w:bookmarkEnd w:id="0"/>
      <w:r w:rsidRPr="005C36A4">
        <w:rPr>
          <w:rFonts w:asciiTheme="majorBidi" w:hAnsiTheme="majorBidi" w:cstheme="majorBidi"/>
          <w:b/>
          <w:bCs/>
          <w:sz w:val="24"/>
          <w:szCs w:val="24"/>
          <w:lang w:val="fr-FR"/>
        </w:rPr>
        <w:t>La décolonisation de l’Afrique subsaharienne : processus et enjeux</w:t>
      </w:r>
    </w:p>
    <w:p w:rsidR="005C36A4" w:rsidRPr="002F05BA" w:rsidRDefault="002F05BA" w:rsidP="002F05BA">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005C36A4" w:rsidRPr="002F05BA">
        <w:rPr>
          <w:rFonts w:asciiTheme="majorBidi" w:hAnsiTheme="majorBidi" w:cstheme="majorBidi"/>
          <w:b/>
          <w:bCs/>
          <w:sz w:val="24"/>
          <w:szCs w:val="24"/>
          <w:lang w:val="fr-FR"/>
        </w:rPr>
        <w:t xml:space="preserve"> Introduction</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La décolonisation de l’Afrique subsaharienne constitue un tournant décisif dans l’histoire du XXᵉ siècle. Après plusieurs décennies de domination coloniale européenne, marquées par l’exploitation économique, la dépossession culturelle et la hiérarchisation raciale, les peuples africains se sont engagés dans une lutte déterminée pour leur liberté et leur souveraineté. Ce vaste mouvement de libération s’inscrit dans un contexte mondial profondément transformé par les deux guerres mondiales, la montée des idéologies anticolonialistes et la reconfiguration géopolitique du monde.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La Seconde Guerre mondiale (1939-1945) a en effet bouleversé l’équilibre des puissances : l’Europe sort affaiblie, tandis que de nouveaux acteurs — les États-Unis et l’Union soviétique — promeuvent le droit des peuples à disposer d’eux-mêmes. Dans le même temps, les élites africaines, souvent formées dans les métropoles, prennent conscience des contradictions du système colonial et s’organisent pour revendiquer leur indépendance.</w:t>
      </w:r>
    </w:p>
    <w:p w:rsidR="0037557B" w:rsidRDefault="00052890" w:rsidP="0037557B">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Cependant, la décolonisation ne s’est pas opérée de manière uniforme ni pacifique : certaines nations ont accédé à la souveraineté à travers des négociations politiques, tandis que d’autres ont dû mener de longues luttes armées. Elle a également posé des défis considérables : comment construire un État moderne sur des bases héritées de la colonisation ? Comment concilier diversité ethnique, unité nationale et développement économique ?</w:t>
      </w:r>
    </w:p>
    <w:p w:rsidR="00052890" w:rsidRPr="002F05BA" w:rsidRDefault="0037557B" w:rsidP="0037557B">
      <w:pPr>
        <w:jc w:val="both"/>
        <w:rPr>
          <w:rFonts w:asciiTheme="majorBidi" w:hAnsiTheme="majorBidi" w:cstheme="majorBidi"/>
          <w:b/>
          <w:bCs/>
          <w:sz w:val="24"/>
          <w:szCs w:val="24"/>
          <w:lang w:val="fr-FR"/>
        </w:rPr>
      </w:pPr>
      <w:r w:rsidRPr="002F05BA">
        <w:rPr>
          <w:rFonts w:asciiTheme="majorBidi" w:hAnsiTheme="majorBidi" w:cstheme="majorBidi"/>
          <w:b/>
          <w:bCs/>
          <w:sz w:val="24"/>
          <w:szCs w:val="24"/>
          <w:lang w:val="fr-FR"/>
        </w:rPr>
        <w:t xml:space="preserve"> </w:t>
      </w:r>
      <w:r w:rsidR="002F05BA" w:rsidRPr="002F05BA">
        <w:rPr>
          <w:rFonts w:asciiTheme="majorBidi" w:hAnsiTheme="majorBidi" w:cstheme="majorBidi"/>
          <w:b/>
          <w:bCs/>
          <w:sz w:val="24"/>
          <w:szCs w:val="24"/>
          <w:lang w:val="fr-FR"/>
        </w:rPr>
        <w:t>II-</w:t>
      </w:r>
      <w:r w:rsidR="00052890" w:rsidRPr="002F05BA">
        <w:rPr>
          <w:rFonts w:asciiTheme="majorBidi" w:hAnsiTheme="majorBidi" w:cstheme="majorBidi"/>
          <w:b/>
          <w:bCs/>
          <w:sz w:val="24"/>
          <w:szCs w:val="24"/>
          <w:lang w:val="fr-FR"/>
        </w:rPr>
        <w:t>Contexte historique et causes de la décolonisation</w:t>
      </w:r>
    </w:p>
    <w:p w:rsidR="00052890" w:rsidRPr="002F05BA" w:rsidRDefault="002F05BA" w:rsidP="002F05BA">
      <w:pPr>
        <w:jc w:val="both"/>
        <w:rPr>
          <w:rFonts w:asciiTheme="majorBidi" w:hAnsiTheme="majorBidi" w:cstheme="majorBidi"/>
          <w:b/>
          <w:bCs/>
          <w:sz w:val="24"/>
          <w:szCs w:val="24"/>
          <w:lang w:val="fr-FR"/>
        </w:rPr>
      </w:pPr>
      <w:r w:rsidRPr="002F05BA">
        <w:rPr>
          <w:rFonts w:asciiTheme="majorBidi" w:hAnsiTheme="majorBidi" w:cstheme="majorBidi"/>
          <w:b/>
          <w:bCs/>
          <w:sz w:val="24"/>
          <w:szCs w:val="24"/>
          <w:lang w:val="fr-FR"/>
        </w:rPr>
        <w:t>1-</w:t>
      </w:r>
      <w:r w:rsidR="00052890" w:rsidRPr="002F05BA">
        <w:rPr>
          <w:rFonts w:asciiTheme="majorBidi" w:hAnsiTheme="majorBidi" w:cstheme="majorBidi"/>
          <w:b/>
          <w:bCs/>
          <w:sz w:val="24"/>
          <w:szCs w:val="24"/>
          <w:lang w:val="fr-FR"/>
        </w:rPr>
        <w:t xml:space="preserve"> L’impact de la Seconde Guerre mondiale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La Seconde Guerre mondiale a marqué un affaiblissement considérable des empires coloniaux européens. Les métropoles, ruinées et dévastées, ne pouvaient plus maintenir la même emprise sur leurs colonies. Par ailleurs, les soldats africains, enrôlés dans les armées coloniales pour défendre la liberté en Europe, ont pris conscience de l’injustice du système : comment se battre pour la liberté ailleurs, tout en restant opprimés chez eux ?</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idéaux de liberté et d’égalité proclamés dans la Charte de l’Atlantique (1941) ou la Charte des Nations Unies (1945) ont aussi nourri les revendications des peuples colonisés.</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2-L’émergence des nationalismes africains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 xml:space="preserve">Dans les années 1940 et 1950, une génération d’intellectuels et de leaders politiques africains émerge : </w:t>
      </w:r>
      <w:proofErr w:type="spellStart"/>
      <w:r w:rsidRPr="00052890">
        <w:rPr>
          <w:rFonts w:asciiTheme="majorBidi" w:hAnsiTheme="majorBidi" w:cstheme="majorBidi"/>
          <w:sz w:val="24"/>
          <w:szCs w:val="24"/>
          <w:lang w:val="fr-FR"/>
        </w:rPr>
        <w:t>Kwame</w:t>
      </w:r>
      <w:proofErr w:type="spellEnd"/>
      <w:r w:rsidRPr="00052890">
        <w:rPr>
          <w:rFonts w:asciiTheme="majorBidi" w:hAnsiTheme="majorBidi" w:cstheme="majorBidi"/>
          <w:sz w:val="24"/>
          <w:szCs w:val="24"/>
          <w:lang w:val="fr-FR"/>
        </w:rPr>
        <w:t xml:space="preserve"> Nkrumah au Ghana, Léopold </w:t>
      </w:r>
      <w:proofErr w:type="spellStart"/>
      <w:r w:rsidRPr="00052890">
        <w:rPr>
          <w:rFonts w:asciiTheme="majorBidi" w:hAnsiTheme="majorBidi" w:cstheme="majorBidi"/>
          <w:sz w:val="24"/>
          <w:szCs w:val="24"/>
          <w:lang w:val="fr-FR"/>
        </w:rPr>
        <w:t>Sédar</w:t>
      </w:r>
      <w:proofErr w:type="spellEnd"/>
      <w:r w:rsidRPr="00052890">
        <w:rPr>
          <w:rFonts w:asciiTheme="majorBidi" w:hAnsiTheme="majorBidi" w:cstheme="majorBidi"/>
          <w:sz w:val="24"/>
          <w:szCs w:val="24"/>
          <w:lang w:val="fr-FR"/>
        </w:rPr>
        <w:t xml:space="preserve"> Senghor au Sénégal, Félix Houphouët-Boigny en Côte d’Ivoire, Julius Nyerere en Tanzanie, Patrice Lumumba au Congo, Sékou Touré en Guinée, etc.</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Ces figures, issues pour beaucoup de la petite bourgeoisie coloniale éduquée, vont jouer un rôle déterminant dans la mobilisation des masses.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mouvements culturels tels que la Négritude, initiée par Senghor, Aimé Césaire et Damas, ont contribué à redonner fierté et dignité aux peuples noirs, en valorisant leur identité et leur culture face à l’idéologie coloniale.</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3-Le rôle du contexte international</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 processus de décolonisation africaine s’inscrit également dans un contexte mondial marqué par la guerre froide.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deux superpuissances, les États-Unis et l’URSS, encouragent l’émancipation coloniale pour étendre leur influence politique et économique sur les nouveaux États.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Nations Unies deviennent un espace de légitimation du droit des peuples à disposer d’eux-mêmes.</w:t>
      </w:r>
    </w:p>
    <w:p w:rsidR="00052890" w:rsidRPr="00052890" w:rsidRDefault="00052890" w:rsidP="002F05BA">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III</w:t>
      </w:r>
      <w:r w:rsidRPr="00052890">
        <w:rPr>
          <w:rFonts w:asciiTheme="majorBidi" w:hAnsiTheme="majorBidi" w:cstheme="majorBidi"/>
          <w:b/>
          <w:bCs/>
          <w:sz w:val="24"/>
          <w:szCs w:val="24"/>
          <w:lang w:val="fr-FR"/>
        </w:rPr>
        <w:t>. Les formes et étapes de la décolonisation</w:t>
      </w:r>
    </w:p>
    <w:p w:rsidR="00052890" w:rsidRPr="00052890" w:rsidRDefault="00052890" w:rsidP="002F05BA">
      <w:pPr>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Pr="00052890">
        <w:rPr>
          <w:rFonts w:asciiTheme="majorBidi" w:hAnsiTheme="majorBidi" w:cstheme="majorBidi"/>
          <w:b/>
          <w:bCs/>
          <w:sz w:val="24"/>
          <w:szCs w:val="24"/>
          <w:lang w:val="fr-FR"/>
        </w:rPr>
        <w:t>Les indépendances négociées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lastRenderedPageBreak/>
        <w:t>Dans certains territoires, la décolonisation s’est faite de manière relativement pacifique.</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 xml:space="preserve">Le Ghana, ancienne colonie britannique, devient en 1957 le premier pays d’Afrique noire à accéder à l’indépendance sous la direction de </w:t>
      </w:r>
      <w:proofErr w:type="spellStart"/>
      <w:r w:rsidRPr="00052890">
        <w:rPr>
          <w:rFonts w:asciiTheme="majorBidi" w:hAnsiTheme="majorBidi" w:cstheme="majorBidi"/>
          <w:sz w:val="24"/>
          <w:szCs w:val="24"/>
          <w:lang w:val="fr-FR"/>
        </w:rPr>
        <w:t>Kwame</w:t>
      </w:r>
      <w:proofErr w:type="spellEnd"/>
      <w:r w:rsidRPr="00052890">
        <w:rPr>
          <w:rFonts w:asciiTheme="majorBidi" w:hAnsiTheme="majorBidi" w:cstheme="majorBidi"/>
          <w:sz w:val="24"/>
          <w:szCs w:val="24"/>
          <w:lang w:val="fr-FR"/>
        </w:rPr>
        <w:t xml:space="preserve"> Nkrumah, symbole du panafricanisme.</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En Afrique française, la loi-cadre Defferre (1956) accorde une autonomie interne aux colonies, prélude aux indépendances de 1960.</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relations franco-africaines sont alors redéfinies dans le cadre de la « Communauté française », avant que la plupart des États (Sénégal, Côte d’Ivoire, Niger, Mali, etc.) ne proclament leur souveraineté.</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2-Les décolonisations par la lutte armée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D’autres pays ont connu des décolonisations longues et violentes :</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 xml:space="preserve">Le Kenya : la révolte des </w:t>
      </w:r>
      <w:proofErr w:type="spellStart"/>
      <w:r w:rsidRPr="00052890">
        <w:rPr>
          <w:rFonts w:asciiTheme="majorBidi" w:hAnsiTheme="majorBidi" w:cstheme="majorBidi"/>
          <w:sz w:val="24"/>
          <w:szCs w:val="24"/>
          <w:lang w:val="fr-FR"/>
        </w:rPr>
        <w:t>Mau</w:t>
      </w:r>
      <w:proofErr w:type="spellEnd"/>
      <w:r w:rsidRPr="00052890">
        <w:rPr>
          <w:rFonts w:asciiTheme="majorBidi" w:hAnsiTheme="majorBidi" w:cstheme="majorBidi"/>
          <w:sz w:val="24"/>
          <w:szCs w:val="24"/>
          <w:lang w:val="fr-FR"/>
        </w:rPr>
        <w:t xml:space="preserve"> </w:t>
      </w:r>
      <w:proofErr w:type="spellStart"/>
      <w:r w:rsidRPr="00052890">
        <w:rPr>
          <w:rFonts w:asciiTheme="majorBidi" w:hAnsiTheme="majorBidi" w:cstheme="majorBidi"/>
          <w:sz w:val="24"/>
          <w:szCs w:val="24"/>
          <w:lang w:val="fr-FR"/>
        </w:rPr>
        <w:t>Mau</w:t>
      </w:r>
      <w:proofErr w:type="spellEnd"/>
      <w:r w:rsidRPr="00052890">
        <w:rPr>
          <w:rFonts w:asciiTheme="majorBidi" w:hAnsiTheme="majorBidi" w:cstheme="majorBidi"/>
          <w:sz w:val="24"/>
          <w:szCs w:val="24"/>
          <w:lang w:val="fr-FR"/>
        </w:rPr>
        <w:t xml:space="preserve"> (1952-1960) illustre la brutalité du colonialisme britannique et la détermination des populations à se libérer.</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Le Congo belge : l’indépendance en 1960 se fait dans la précipitation, menant à des crises politiques graves, notamment l’assassinat de Patrice Lumumba.</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Les colonies portugaises (Guinée-Bissau, Angola, Mozambique) ne deviennent indépendantes qu’en 1974-1975, à la suite de guerres sanglantes et de la chute du régime de Salazar au Portugal.</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3- Le rôle des idéologies et du panafricanisme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b/>
          <w:bCs/>
          <w:sz w:val="24"/>
          <w:szCs w:val="24"/>
          <w:lang w:val="fr-FR"/>
        </w:rPr>
        <w:t>Le panafricanisme</w:t>
      </w:r>
      <w:r w:rsidRPr="00052890">
        <w:rPr>
          <w:rFonts w:asciiTheme="majorBidi" w:hAnsiTheme="majorBidi" w:cstheme="majorBidi"/>
          <w:sz w:val="24"/>
          <w:szCs w:val="24"/>
          <w:lang w:val="fr-FR"/>
        </w:rPr>
        <w:t>, né au sein de la diaspora noire, prône l’unité politique et culturelle de l’Afrique.</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Des conférences panafricaines (Manchester 1945, Addis-Abeba 1963) ont renforcé la solidarité entre les leaders africains.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L’idéal d’une Afrique unie, libre et solidaire inspire la création de l’Organisation de l’unité africaine (OUA) en 1963.</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IV- Les grands enjeux de la décolonisation</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1-Les enjeux politiques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La décolonisation entraîne la création d’États nouveaux, mais souvent fragiles. Les frontières tracées par les colonisateurs sans tenir compte des réalités ethniques ont généré de nombreuses tensions internes.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régimes démocratiques nés de l’indépendance se transforment rapidement en partis uniques ou en dictatures militaires. La stabilité politique devient un défi majeur.</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2- Les enjeux économiques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 xml:space="preserve">L’indépendance politique n’a pas signifié l’indépendance </w:t>
      </w:r>
      <w:proofErr w:type="spellStart"/>
      <w:proofErr w:type="gramStart"/>
      <w:r w:rsidRPr="00052890">
        <w:rPr>
          <w:rFonts w:asciiTheme="majorBidi" w:hAnsiTheme="majorBidi" w:cstheme="majorBidi"/>
          <w:sz w:val="24"/>
          <w:szCs w:val="24"/>
          <w:lang w:val="fr-FR"/>
        </w:rPr>
        <w:t>économique.Les</w:t>
      </w:r>
      <w:proofErr w:type="spellEnd"/>
      <w:proofErr w:type="gramEnd"/>
      <w:r w:rsidRPr="00052890">
        <w:rPr>
          <w:rFonts w:asciiTheme="majorBidi" w:hAnsiTheme="majorBidi" w:cstheme="majorBidi"/>
          <w:sz w:val="24"/>
          <w:szCs w:val="24"/>
          <w:lang w:val="fr-FR"/>
        </w:rPr>
        <w:t xml:space="preserve"> économies africaines demeurent extraverties, tournées vers l’exportation de matières premières et dépendantes des anciennes métropoles pour les produits manufacturés et les capitaux.</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 xml:space="preserve">Cette dépendance donne naissance au néocolonialisme, concept développé notamment par </w:t>
      </w:r>
      <w:proofErr w:type="spellStart"/>
      <w:r w:rsidRPr="00052890">
        <w:rPr>
          <w:rFonts w:asciiTheme="majorBidi" w:hAnsiTheme="majorBidi" w:cstheme="majorBidi"/>
          <w:sz w:val="24"/>
          <w:szCs w:val="24"/>
          <w:lang w:val="fr-FR"/>
        </w:rPr>
        <w:t>Kwame</w:t>
      </w:r>
      <w:proofErr w:type="spellEnd"/>
      <w:r w:rsidRPr="00052890">
        <w:rPr>
          <w:rFonts w:asciiTheme="majorBidi" w:hAnsiTheme="majorBidi" w:cstheme="majorBidi"/>
          <w:sz w:val="24"/>
          <w:szCs w:val="24"/>
          <w:lang w:val="fr-FR"/>
        </w:rPr>
        <w:t xml:space="preserve"> Nkrumah et Frantz Fanon, pour désigner la domination économique et culturelle postcoloniale.</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3-Les enjeux culturels et identitaires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 xml:space="preserve">La décolonisation est aussi une quête de renaissance </w:t>
      </w:r>
      <w:proofErr w:type="spellStart"/>
      <w:proofErr w:type="gramStart"/>
      <w:r w:rsidRPr="00052890">
        <w:rPr>
          <w:rFonts w:asciiTheme="majorBidi" w:hAnsiTheme="majorBidi" w:cstheme="majorBidi"/>
          <w:sz w:val="24"/>
          <w:szCs w:val="24"/>
          <w:lang w:val="fr-FR"/>
        </w:rPr>
        <w:t>culturelle.Les</w:t>
      </w:r>
      <w:proofErr w:type="spellEnd"/>
      <w:proofErr w:type="gramEnd"/>
      <w:r w:rsidRPr="00052890">
        <w:rPr>
          <w:rFonts w:asciiTheme="majorBidi" w:hAnsiTheme="majorBidi" w:cstheme="majorBidi"/>
          <w:sz w:val="24"/>
          <w:szCs w:val="24"/>
          <w:lang w:val="fr-FR"/>
        </w:rPr>
        <w:t xml:space="preserve"> penseurs comme Frantz Fanon, Cheikh </w:t>
      </w:r>
      <w:proofErr w:type="spellStart"/>
      <w:r w:rsidRPr="00052890">
        <w:rPr>
          <w:rFonts w:asciiTheme="majorBidi" w:hAnsiTheme="majorBidi" w:cstheme="majorBidi"/>
          <w:sz w:val="24"/>
          <w:szCs w:val="24"/>
          <w:lang w:val="fr-FR"/>
        </w:rPr>
        <w:t>Anta</w:t>
      </w:r>
      <w:proofErr w:type="spellEnd"/>
      <w:r w:rsidRPr="00052890">
        <w:rPr>
          <w:rFonts w:asciiTheme="majorBidi" w:hAnsiTheme="majorBidi" w:cstheme="majorBidi"/>
          <w:sz w:val="24"/>
          <w:szCs w:val="24"/>
          <w:lang w:val="fr-FR"/>
        </w:rPr>
        <w:t xml:space="preserve"> Diop, </w:t>
      </w:r>
      <w:proofErr w:type="spellStart"/>
      <w:r w:rsidRPr="00052890">
        <w:rPr>
          <w:rFonts w:asciiTheme="majorBidi" w:hAnsiTheme="majorBidi" w:cstheme="majorBidi"/>
          <w:sz w:val="24"/>
          <w:szCs w:val="24"/>
          <w:lang w:val="fr-FR"/>
        </w:rPr>
        <w:t>Amílcar</w:t>
      </w:r>
      <w:proofErr w:type="spellEnd"/>
      <w:r w:rsidRPr="00052890">
        <w:rPr>
          <w:rFonts w:asciiTheme="majorBidi" w:hAnsiTheme="majorBidi" w:cstheme="majorBidi"/>
          <w:sz w:val="24"/>
          <w:szCs w:val="24"/>
          <w:lang w:val="fr-FR"/>
        </w:rPr>
        <w:t xml:space="preserve"> Cabral ou </w:t>
      </w:r>
      <w:proofErr w:type="spellStart"/>
      <w:r w:rsidRPr="00052890">
        <w:rPr>
          <w:rFonts w:asciiTheme="majorBidi" w:hAnsiTheme="majorBidi" w:cstheme="majorBidi"/>
          <w:sz w:val="24"/>
          <w:szCs w:val="24"/>
          <w:lang w:val="fr-FR"/>
        </w:rPr>
        <w:t>Ngugi</w:t>
      </w:r>
      <w:proofErr w:type="spellEnd"/>
      <w:r w:rsidRPr="00052890">
        <w:rPr>
          <w:rFonts w:asciiTheme="majorBidi" w:hAnsiTheme="majorBidi" w:cstheme="majorBidi"/>
          <w:sz w:val="24"/>
          <w:szCs w:val="24"/>
          <w:lang w:val="fr-FR"/>
        </w:rPr>
        <w:t xml:space="preserve"> </w:t>
      </w:r>
      <w:proofErr w:type="spellStart"/>
      <w:r w:rsidRPr="00052890">
        <w:rPr>
          <w:rFonts w:asciiTheme="majorBidi" w:hAnsiTheme="majorBidi" w:cstheme="majorBidi"/>
          <w:sz w:val="24"/>
          <w:szCs w:val="24"/>
          <w:lang w:val="fr-FR"/>
        </w:rPr>
        <w:t>wa</w:t>
      </w:r>
      <w:proofErr w:type="spellEnd"/>
      <w:r w:rsidRPr="00052890">
        <w:rPr>
          <w:rFonts w:asciiTheme="majorBidi" w:hAnsiTheme="majorBidi" w:cstheme="majorBidi"/>
          <w:sz w:val="24"/>
          <w:szCs w:val="24"/>
          <w:lang w:val="fr-FR"/>
        </w:rPr>
        <w:t xml:space="preserve"> </w:t>
      </w:r>
      <w:proofErr w:type="spellStart"/>
      <w:r w:rsidRPr="00052890">
        <w:rPr>
          <w:rFonts w:asciiTheme="majorBidi" w:hAnsiTheme="majorBidi" w:cstheme="majorBidi"/>
          <w:sz w:val="24"/>
          <w:szCs w:val="24"/>
          <w:lang w:val="fr-FR"/>
        </w:rPr>
        <w:t>Thiong’o</w:t>
      </w:r>
      <w:proofErr w:type="spellEnd"/>
      <w:r w:rsidRPr="00052890">
        <w:rPr>
          <w:rFonts w:asciiTheme="majorBidi" w:hAnsiTheme="majorBidi" w:cstheme="majorBidi"/>
          <w:sz w:val="24"/>
          <w:szCs w:val="24"/>
          <w:lang w:val="fr-FR"/>
        </w:rPr>
        <w:t xml:space="preserve"> appellent à la réappropriation de l’histoire africaine, à la valorisation des langues locales et à la déconstruction des mentalités coloniales.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L’éducation devient un outil essentiel de reconstruction identitaire et de formation des citoyens libres.</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lastRenderedPageBreak/>
        <w:t>V- Conséquences et héritages de la décolonisation</w:t>
      </w:r>
    </w:p>
    <w:p w:rsid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indépendances africaines ont transformé profondément le continent :</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Sur le plan politique, elles ont permis la naissance de nouveaux États souverains, mais la faiblesse institutionnelle a souvent conduit à des crises, des guerres civiles ou des régimes autoritaires.</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Sur le plan économique, les États africains cherchent encore à rompre avec la dépendance coloniale en diversifiant leurs économies et en s’intégrant dans des organisations régionales (CEDEAO, SADC).</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Sur le plan culturel, on assiste à une redécouverte des traditions, des langues et des valeurs africaines, mais aussi à un questionnement sur l’hybridité et la mondialisation.</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Aujourd’hui, la décolonisation reste un processus inachevé : les défis de la dette, des inégalités, de la gouvernance et de la justice internationale rappellent que l’indépendance formelle n’a pas toujours conduit à une véritable souveraineté.</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VI-Conclusion</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La décolonisation de l’Afrique subsaharienne n’est pas seulement un épisode du passé, mais un phénomène historique aux résonances contemporaines.</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Elle marque la victoire des peuples africains sur l’oppression coloniale, mais elle révèle aussi les contradictions d’un système mondial encore inégal.</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Les luttes pour la justice, la dignité, le développement et la souveraineté demeurent aujourd’hui les héritières directes de ce long processus d’émancipation.</w:t>
      </w:r>
    </w:p>
    <w:p w:rsidR="00052890" w:rsidRPr="00052890" w:rsidRDefault="00052890" w:rsidP="002F05BA">
      <w:pPr>
        <w:jc w:val="both"/>
        <w:rPr>
          <w:rFonts w:asciiTheme="majorBidi" w:hAnsiTheme="majorBidi" w:cstheme="majorBidi"/>
          <w:sz w:val="24"/>
          <w:szCs w:val="24"/>
          <w:lang w:val="fr-FR"/>
        </w:rPr>
      </w:pPr>
      <w:r w:rsidRPr="00052890">
        <w:rPr>
          <w:rFonts w:asciiTheme="majorBidi" w:hAnsiTheme="majorBidi" w:cstheme="majorBidi"/>
          <w:sz w:val="24"/>
          <w:szCs w:val="24"/>
          <w:lang w:val="fr-FR"/>
        </w:rPr>
        <w:t>Ainsi, comprendre la décolonisation, c’est comprendre le présent de l’Afrique : ses fragilités, mais aussi sa résilience et son aspiration à un avenir autonome et solidaire.</w:t>
      </w:r>
    </w:p>
    <w:p w:rsidR="00052890" w:rsidRPr="00052890" w:rsidRDefault="00052890" w:rsidP="002F05BA">
      <w:pPr>
        <w:jc w:val="both"/>
        <w:rPr>
          <w:rFonts w:asciiTheme="majorBidi" w:hAnsiTheme="majorBidi" w:cstheme="majorBidi"/>
          <w:b/>
          <w:bCs/>
          <w:sz w:val="24"/>
          <w:szCs w:val="24"/>
          <w:lang w:val="fr-FR"/>
        </w:rPr>
      </w:pPr>
      <w:r w:rsidRPr="00052890">
        <w:rPr>
          <w:rFonts w:asciiTheme="majorBidi" w:hAnsiTheme="majorBidi" w:cstheme="majorBidi"/>
          <w:b/>
          <w:bCs/>
          <w:sz w:val="24"/>
          <w:szCs w:val="24"/>
          <w:lang w:val="fr-FR"/>
        </w:rPr>
        <w:t>VII- Bibliographie indicative</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Césaire, Aimé. Discours sur le colonialisme. Présence Africaine, 1955.</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 xml:space="preserve">Diop, Cheikh </w:t>
      </w:r>
      <w:proofErr w:type="spellStart"/>
      <w:r w:rsidRPr="00052890">
        <w:rPr>
          <w:rFonts w:asciiTheme="majorBidi" w:hAnsiTheme="majorBidi" w:cstheme="majorBidi"/>
          <w:sz w:val="24"/>
          <w:szCs w:val="24"/>
          <w:lang w:val="fr-FR"/>
        </w:rPr>
        <w:t>Anta</w:t>
      </w:r>
      <w:proofErr w:type="spellEnd"/>
      <w:r w:rsidRPr="00052890">
        <w:rPr>
          <w:rFonts w:asciiTheme="majorBidi" w:hAnsiTheme="majorBidi" w:cstheme="majorBidi"/>
          <w:sz w:val="24"/>
          <w:szCs w:val="24"/>
          <w:lang w:val="fr-FR"/>
        </w:rPr>
        <w:t>. L’Afrique noire précoloniale. Présence Africaine, 1960.</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052890">
        <w:rPr>
          <w:rFonts w:asciiTheme="majorBidi" w:hAnsiTheme="majorBidi" w:cstheme="majorBidi"/>
          <w:sz w:val="24"/>
          <w:szCs w:val="24"/>
          <w:lang w:val="fr-FR"/>
        </w:rPr>
        <w:t>Fanon, Frantz. Les Damnés de la terre. Maspero, 1961.</w:t>
      </w:r>
    </w:p>
    <w:p w:rsidR="00052890" w:rsidRPr="00052890" w:rsidRDefault="00052890" w:rsidP="002F05BA">
      <w:pPr>
        <w:jc w:val="both"/>
        <w:rPr>
          <w:rFonts w:asciiTheme="majorBidi" w:hAnsiTheme="majorBidi" w:cstheme="majorBidi"/>
          <w:sz w:val="24"/>
          <w:szCs w:val="24"/>
        </w:rPr>
      </w:pPr>
      <w:r>
        <w:rPr>
          <w:rFonts w:asciiTheme="majorBidi" w:hAnsiTheme="majorBidi" w:cstheme="majorBidi"/>
          <w:sz w:val="24"/>
          <w:szCs w:val="24"/>
          <w:lang w:val="fr-FR"/>
        </w:rPr>
        <w:t>-</w:t>
      </w:r>
      <w:proofErr w:type="spellStart"/>
      <w:r w:rsidRPr="00052890">
        <w:rPr>
          <w:rFonts w:asciiTheme="majorBidi" w:hAnsiTheme="majorBidi" w:cstheme="majorBidi"/>
          <w:sz w:val="24"/>
          <w:szCs w:val="24"/>
          <w:lang w:val="fr-FR"/>
        </w:rPr>
        <w:t>Mbembe</w:t>
      </w:r>
      <w:proofErr w:type="spellEnd"/>
      <w:r w:rsidRPr="00052890">
        <w:rPr>
          <w:rFonts w:asciiTheme="majorBidi" w:hAnsiTheme="majorBidi" w:cstheme="majorBidi"/>
          <w:sz w:val="24"/>
          <w:szCs w:val="24"/>
          <w:lang w:val="fr-FR"/>
        </w:rPr>
        <w:t xml:space="preserve">, Achille. De la </w:t>
      </w:r>
      <w:proofErr w:type="spellStart"/>
      <w:r w:rsidRPr="00052890">
        <w:rPr>
          <w:rFonts w:asciiTheme="majorBidi" w:hAnsiTheme="majorBidi" w:cstheme="majorBidi"/>
          <w:sz w:val="24"/>
          <w:szCs w:val="24"/>
          <w:lang w:val="fr-FR"/>
        </w:rPr>
        <w:t>postcolonie</w:t>
      </w:r>
      <w:proofErr w:type="spellEnd"/>
      <w:r w:rsidRPr="00052890">
        <w:rPr>
          <w:rFonts w:asciiTheme="majorBidi" w:hAnsiTheme="majorBidi" w:cstheme="majorBidi"/>
          <w:sz w:val="24"/>
          <w:szCs w:val="24"/>
          <w:lang w:val="fr-FR"/>
        </w:rPr>
        <w:t xml:space="preserve">. </w:t>
      </w:r>
      <w:proofErr w:type="spellStart"/>
      <w:r w:rsidRPr="00052890">
        <w:rPr>
          <w:rFonts w:asciiTheme="majorBidi" w:hAnsiTheme="majorBidi" w:cstheme="majorBidi"/>
          <w:sz w:val="24"/>
          <w:szCs w:val="24"/>
        </w:rPr>
        <w:t>Karthala</w:t>
      </w:r>
      <w:proofErr w:type="spellEnd"/>
      <w:r w:rsidRPr="00052890">
        <w:rPr>
          <w:rFonts w:asciiTheme="majorBidi" w:hAnsiTheme="majorBidi" w:cstheme="majorBidi"/>
          <w:sz w:val="24"/>
          <w:szCs w:val="24"/>
        </w:rPr>
        <w:t>, 2000.</w:t>
      </w:r>
    </w:p>
    <w:p w:rsidR="00052890" w:rsidRPr="00052890" w:rsidRDefault="00052890" w:rsidP="002F05BA">
      <w:pPr>
        <w:jc w:val="both"/>
        <w:rPr>
          <w:rFonts w:asciiTheme="majorBidi" w:hAnsiTheme="majorBidi" w:cstheme="majorBidi"/>
          <w:sz w:val="24"/>
          <w:szCs w:val="24"/>
          <w:lang w:val="fr-FR"/>
        </w:rPr>
      </w:pPr>
      <w:r>
        <w:rPr>
          <w:rFonts w:asciiTheme="majorBidi" w:hAnsiTheme="majorBidi" w:cstheme="majorBidi"/>
          <w:sz w:val="24"/>
          <w:szCs w:val="24"/>
        </w:rPr>
        <w:t>-</w:t>
      </w:r>
      <w:r w:rsidRPr="00052890">
        <w:rPr>
          <w:rFonts w:asciiTheme="majorBidi" w:hAnsiTheme="majorBidi" w:cstheme="majorBidi"/>
          <w:sz w:val="24"/>
          <w:szCs w:val="24"/>
        </w:rPr>
        <w:t xml:space="preserve">Nkrumah, Kwame. Africa Must Unite. </w:t>
      </w:r>
      <w:r w:rsidRPr="00052890">
        <w:rPr>
          <w:rFonts w:asciiTheme="majorBidi" w:hAnsiTheme="majorBidi" w:cstheme="majorBidi"/>
          <w:sz w:val="24"/>
          <w:szCs w:val="24"/>
          <w:lang w:val="fr-FR"/>
        </w:rPr>
        <w:t>Heinemann, 1963.</w:t>
      </w:r>
    </w:p>
    <w:p w:rsidR="00052890" w:rsidRPr="0037557B" w:rsidRDefault="00052890" w:rsidP="002F05BA">
      <w:pPr>
        <w:jc w:val="both"/>
        <w:rPr>
          <w:rFonts w:asciiTheme="majorBidi" w:hAnsiTheme="majorBidi" w:cstheme="majorBidi"/>
          <w:sz w:val="24"/>
          <w:szCs w:val="24"/>
        </w:rPr>
      </w:pPr>
      <w:r>
        <w:rPr>
          <w:rFonts w:asciiTheme="majorBidi" w:hAnsiTheme="majorBidi" w:cstheme="majorBidi"/>
          <w:sz w:val="24"/>
          <w:szCs w:val="24"/>
          <w:lang w:val="fr-FR"/>
        </w:rPr>
        <w:t>-</w:t>
      </w:r>
      <w:r w:rsidRPr="00052890">
        <w:rPr>
          <w:rFonts w:asciiTheme="majorBidi" w:hAnsiTheme="majorBidi" w:cstheme="majorBidi"/>
          <w:sz w:val="24"/>
          <w:szCs w:val="24"/>
          <w:lang w:val="fr-FR"/>
        </w:rPr>
        <w:t>Suret-</w:t>
      </w:r>
      <w:proofErr w:type="spellStart"/>
      <w:r w:rsidRPr="00052890">
        <w:rPr>
          <w:rFonts w:asciiTheme="majorBidi" w:hAnsiTheme="majorBidi" w:cstheme="majorBidi"/>
          <w:sz w:val="24"/>
          <w:szCs w:val="24"/>
          <w:lang w:val="fr-FR"/>
        </w:rPr>
        <w:t>Canale</w:t>
      </w:r>
      <w:proofErr w:type="spellEnd"/>
      <w:r w:rsidRPr="00052890">
        <w:rPr>
          <w:rFonts w:asciiTheme="majorBidi" w:hAnsiTheme="majorBidi" w:cstheme="majorBidi"/>
          <w:sz w:val="24"/>
          <w:szCs w:val="24"/>
          <w:lang w:val="fr-FR"/>
        </w:rPr>
        <w:t xml:space="preserve">, Jean. Afrique noire : l’ère coloniale. </w:t>
      </w:r>
      <w:proofErr w:type="spellStart"/>
      <w:r w:rsidRPr="0037557B">
        <w:rPr>
          <w:rFonts w:asciiTheme="majorBidi" w:hAnsiTheme="majorBidi" w:cstheme="majorBidi"/>
          <w:sz w:val="24"/>
          <w:szCs w:val="24"/>
        </w:rPr>
        <w:t>Éditions</w:t>
      </w:r>
      <w:proofErr w:type="spellEnd"/>
      <w:r w:rsidRPr="0037557B">
        <w:rPr>
          <w:rFonts w:asciiTheme="majorBidi" w:hAnsiTheme="majorBidi" w:cstheme="majorBidi"/>
          <w:sz w:val="24"/>
          <w:szCs w:val="24"/>
        </w:rPr>
        <w:t xml:space="preserve"> </w:t>
      </w:r>
      <w:proofErr w:type="spellStart"/>
      <w:r w:rsidRPr="0037557B">
        <w:rPr>
          <w:rFonts w:asciiTheme="majorBidi" w:hAnsiTheme="majorBidi" w:cstheme="majorBidi"/>
          <w:sz w:val="24"/>
          <w:szCs w:val="24"/>
        </w:rPr>
        <w:t>Sociales</w:t>
      </w:r>
      <w:proofErr w:type="spellEnd"/>
      <w:r w:rsidRPr="0037557B">
        <w:rPr>
          <w:rFonts w:asciiTheme="majorBidi" w:hAnsiTheme="majorBidi" w:cstheme="majorBidi"/>
          <w:sz w:val="24"/>
          <w:szCs w:val="24"/>
        </w:rPr>
        <w:t>, 1968.</w:t>
      </w:r>
    </w:p>
    <w:p w:rsidR="005C36A4" w:rsidRPr="005C36A4" w:rsidRDefault="00052890" w:rsidP="002F05BA">
      <w:pPr>
        <w:jc w:val="both"/>
        <w:rPr>
          <w:rFonts w:asciiTheme="majorBidi" w:hAnsiTheme="majorBidi" w:cstheme="majorBidi"/>
          <w:sz w:val="24"/>
          <w:szCs w:val="24"/>
          <w:lang w:val="fr-FR"/>
        </w:rPr>
      </w:pPr>
      <w:r>
        <w:rPr>
          <w:rFonts w:asciiTheme="majorBidi" w:hAnsiTheme="majorBidi" w:cstheme="majorBidi"/>
          <w:sz w:val="24"/>
          <w:szCs w:val="24"/>
        </w:rPr>
        <w:t>-</w:t>
      </w:r>
      <w:r w:rsidRPr="00052890">
        <w:rPr>
          <w:rFonts w:asciiTheme="majorBidi" w:hAnsiTheme="majorBidi" w:cstheme="majorBidi"/>
          <w:sz w:val="24"/>
          <w:szCs w:val="24"/>
        </w:rPr>
        <w:t xml:space="preserve">Young, Crawford. The African Colonial State in Comparative Perspective. </w:t>
      </w:r>
      <w:r w:rsidRPr="00052890">
        <w:rPr>
          <w:rFonts w:asciiTheme="majorBidi" w:hAnsiTheme="majorBidi" w:cstheme="majorBidi"/>
          <w:sz w:val="24"/>
          <w:szCs w:val="24"/>
          <w:lang w:val="fr-FR"/>
        </w:rPr>
        <w:t xml:space="preserve">Yale </w:t>
      </w:r>
      <w:proofErr w:type="spellStart"/>
      <w:r w:rsidRPr="00052890">
        <w:rPr>
          <w:rFonts w:asciiTheme="majorBidi" w:hAnsiTheme="majorBidi" w:cstheme="majorBidi"/>
          <w:sz w:val="24"/>
          <w:szCs w:val="24"/>
          <w:lang w:val="fr-FR"/>
        </w:rPr>
        <w:t>University</w:t>
      </w:r>
      <w:proofErr w:type="spellEnd"/>
      <w:r w:rsidRPr="00052890">
        <w:rPr>
          <w:rFonts w:asciiTheme="majorBidi" w:hAnsiTheme="majorBidi" w:cstheme="majorBidi"/>
          <w:sz w:val="24"/>
          <w:szCs w:val="24"/>
          <w:lang w:val="fr-FR"/>
        </w:rPr>
        <w:t xml:space="preserve"> </w:t>
      </w:r>
      <w:proofErr w:type="spellStart"/>
      <w:r w:rsidRPr="00052890">
        <w:rPr>
          <w:rFonts w:asciiTheme="majorBidi" w:hAnsiTheme="majorBidi" w:cstheme="majorBidi"/>
          <w:sz w:val="24"/>
          <w:szCs w:val="24"/>
          <w:lang w:val="fr-FR"/>
        </w:rPr>
        <w:t>Press</w:t>
      </w:r>
      <w:proofErr w:type="spellEnd"/>
      <w:r w:rsidRPr="00052890">
        <w:rPr>
          <w:rFonts w:asciiTheme="majorBidi" w:hAnsiTheme="majorBidi" w:cstheme="majorBidi"/>
          <w:sz w:val="24"/>
          <w:szCs w:val="24"/>
          <w:lang w:val="fr-FR"/>
        </w:rPr>
        <w:t>, 1994.</w:t>
      </w:r>
    </w:p>
    <w:sectPr w:rsidR="005C36A4" w:rsidRPr="005C36A4" w:rsidSect="005C36A4">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232CE"/>
    <w:multiLevelType w:val="hybridMultilevel"/>
    <w:tmpl w:val="EDCE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A4"/>
    <w:rsid w:val="00052890"/>
    <w:rsid w:val="002F05BA"/>
    <w:rsid w:val="0037557B"/>
    <w:rsid w:val="005C36A4"/>
    <w:rsid w:val="005E276E"/>
    <w:rsid w:val="00681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0DAD"/>
  <w15:chartTrackingRefBased/>
  <w15:docId w15:val="{C05CBAC4-7BBA-4E7C-87B6-FB62E34A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1273</Words>
  <Characters>7260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3</cp:revision>
  <dcterms:created xsi:type="dcterms:W3CDTF">2025-11-07T17:52:00Z</dcterms:created>
  <dcterms:modified xsi:type="dcterms:W3CDTF">2025-12-11T15:20:00Z</dcterms:modified>
</cp:coreProperties>
</file>