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85685" w14:textId="77777777" w:rsidR="003D0F83" w:rsidRPr="003D0F83" w:rsidRDefault="003D0F83" w:rsidP="003D0F83">
      <w:pPr>
        <w:bidi/>
        <w:spacing w:after="0" w:line="240" w:lineRule="auto"/>
        <w:ind w:left="360"/>
        <w:contextualSpacing/>
        <w:jc w:val="center"/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</w:pPr>
      <w:r w:rsidRPr="003D0F83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eastAsia="fr-FR" w:bidi="ar-DZ"/>
          <w14:ligatures w14:val="none"/>
        </w:rPr>
        <w:t>المحور التاسع: الإدارة الصفية واستراتيجيات التعلم الصفي: أهمية التفاعل الصفي، خصائص الجماعات المدرسية أنماط التفاعل الصفي، ومكوناته.</w:t>
      </w:r>
    </w:p>
    <w:p w14:paraId="4458AC10" w14:textId="28A3FA9F" w:rsidR="003D0F83" w:rsidRPr="003D0F83" w:rsidRDefault="003D0F83" w:rsidP="003D0F83">
      <w:pPr>
        <w:bidi/>
        <w:spacing w:before="100" w:beforeAutospacing="1" w:after="100" w:afterAutospacing="1" w:line="240" w:lineRule="auto"/>
        <w:jc w:val="both"/>
        <w:outlineLvl w:val="1"/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lang w:eastAsia="fr-FR"/>
          <w14:ligatures w14:val="none"/>
        </w:rPr>
      </w:pPr>
      <w:r w:rsidRPr="003D0F83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eastAsia="fr-FR"/>
          <w14:ligatures w14:val="none"/>
        </w:rPr>
        <w:t>مقدّمة</w:t>
      </w:r>
      <w:r>
        <w:rPr>
          <w:rFonts w:ascii="Simplified Arabic" w:eastAsia="Times New Roman" w:hAnsi="Simplified Arabic" w:cs="Simplified Arabic" w:hint="cs"/>
          <w:b/>
          <w:bCs/>
          <w:kern w:val="0"/>
          <w:sz w:val="28"/>
          <w:szCs w:val="28"/>
          <w:rtl/>
          <w:lang w:eastAsia="fr-FR"/>
          <w14:ligatures w14:val="none"/>
        </w:rPr>
        <w:t>:</w:t>
      </w:r>
    </w:p>
    <w:p w14:paraId="291A7687" w14:textId="60175EB9" w:rsidR="003D0F83" w:rsidRPr="003D0F83" w:rsidRDefault="003D0F83" w:rsidP="003D0F83">
      <w:pPr>
        <w:bidi/>
        <w:spacing w:before="100" w:beforeAutospacing="1" w:after="100" w:afterAutospacing="1" w:line="240" w:lineRule="auto"/>
        <w:ind w:firstLine="708"/>
        <w:jc w:val="both"/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</w:pP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>في البيئة المدرسية، لا يقتصر دور المعلم على نقل المعرفة فقط، بل يمتد إلى إدارة التفاعل داخل الصف وبناء جماعة صفّية فعّالة تُعزِّز التعلم</w:t>
      </w:r>
      <w:r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>،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 xml:space="preserve"> </w:t>
      </w:r>
      <w:r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>و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>الإدارة الصفّية ليست مجرد ضبط النظام، بل هي فن وعلم يتضمَّن تنظيم الزمان والمكان، تنظيم العلاقات بين المعلم والتلاميذ، وتنمية التفاعل الصفي بشكل يدعم الأهداف التربوية</w:t>
      </w:r>
      <w:r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>،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 xml:space="preserve"> </w:t>
      </w:r>
      <w:r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>ف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>التفاعل الصفي يُعدّ من ركائز التعليم الفعّال؛ لأنه يحول المتعلم من متلقٍ سلبي إلى مشارك نشط، ويُنمّي العلاقات التربوية، ويُسهم في تحقيق نتائج تعلم أفضل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  <w:t>.</w:t>
      </w:r>
    </w:p>
    <w:p w14:paraId="7741F3C7" w14:textId="7B99D584" w:rsidR="003D0F83" w:rsidRPr="003D0F83" w:rsidRDefault="003D0F83" w:rsidP="003D0F83">
      <w:pPr>
        <w:bidi/>
        <w:spacing w:before="100" w:beforeAutospacing="1" w:after="100" w:afterAutospacing="1" w:line="240" w:lineRule="auto"/>
        <w:jc w:val="both"/>
        <w:outlineLvl w:val="1"/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lang w:eastAsia="fr-FR"/>
          <w14:ligatures w14:val="none"/>
        </w:rPr>
      </w:pPr>
      <w:r w:rsidRPr="003D0F83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eastAsia="fr-FR"/>
          <w14:ligatures w14:val="none"/>
        </w:rPr>
        <w:t>أولًا: أهمية التفاعل الصفي</w:t>
      </w:r>
      <w:r>
        <w:rPr>
          <w:rFonts w:ascii="Simplified Arabic" w:eastAsia="Times New Roman" w:hAnsi="Simplified Arabic" w:cs="Simplified Arabic" w:hint="cs"/>
          <w:b/>
          <w:bCs/>
          <w:kern w:val="0"/>
          <w:sz w:val="28"/>
          <w:szCs w:val="28"/>
          <w:rtl/>
          <w:lang w:eastAsia="fr-FR"/>
          <w14:ligatures w14:val="none"/>
        </w:rPr>
        <w:t xml:space="preserve"> </w:t>
      </w:r>
    </w:p>
    <w:p w14:paraId="38321839" w14:textId="665E59C0" w:rsidR="003D0F83" w:rsidRPr="003D0F83" w:rsidRDefault="003D0F83" w:rsidP="003D0F83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</w:pPr>
      <w:r w:rsidRPr="003D0F83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eastAsia="fr-FR"/>
          <w14:ligatures w14:val="none"/>
        </w:rPr>
        <w:t>تعزيز التحصيل الدراسي</w:t>
      </w:r>
      <w:r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 xml:space="preserve">: 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>أظهرت دراسات وجود علاقة إيجابية بين مستوى التفاعل الصفي والتحصيل الدراسي</w:t>
      </w:r>
      <w:r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>،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 xml:space="preserve"> فالتلاميذ الذين يتفاعلون شفهيًّا وغير شفهيًّا مع المعلم وزملائهم يميلون إلى تحقيق نتائج أفضل في المواد الدراسية</w:t>
      </w:r>
      <w:r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>.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  <w:t xml:space="preserve"> </w:t>
      </w:r>
    </w:p>
    <w:p w14:paraId="74D81127" w14:textId="5E04C460" w:rsidR="003D0F83" w:rsidRPr="003D0F83" w:rsidRDefault="003D0F83" w:rsidP="003D0F83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</w:pPr>
      <w:r w:rsidRPr="003D0F83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eastAsia="fr-FR"/>
          <w14:ligatures w14:val="none"/>
        </w:rPr>
        <w:t>زيادة الدافعية للتعلم</w:t>
      </w:r>
      <w:r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 xml:space="preserve">: 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>التفاعل الصفي يعزّز رغبة الطلاب في المشاركة والتعلم</w:t>
      </w:r>
      <w:r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>،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 xml:space="preserve"> فعندما يشعر التلميذ بأن صوته مسموع، وأن لديه فرصة للمساهمة، ترتفع دوافعه للتعلّم</w:t>
      </w:r>
      <w:r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>.</w:t>
      </w:r>
    </w:p>
    <w:p w14:paraId="20170C31" w14:textId="115011B9" w:rsidR="003D0F83" w:rsidRPr="003D0F83" w:rsidRDefault="003D0F83" w:rsidP="003D0F83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</w:pPr>
      <w:r w:rsidRPr="003D0F83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eastAsia="fr-FR"/>
          <w14:ligatures w14:val="none"/>
        </w:rPr>
        <w:t>تحسين المناخ التربوي</w:t>
      </w:r>
      <w:r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 xml:space="preserve">: 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>التفاعل الصفي الجيّد يسهم في بناء بيئة صفّية إيجابية، بتخفيف التوتر، وتشجيع التعاون، وتعزيز الشعور بالانتماء بين التلاميذ والمعلم</w:t>
      </w:r>
      <w:r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>.</w:t>
      </w:r>
    </w:p>
    <w:p w14:paraId="2F3B7391" w14:textId="62A668E1" w:rsidR="003D0F83" w:rsidRPr="003D0F83" w:rsidRDefault="003D0F83" w:rsidP="003D0F83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</w:pPr>
      <w:r w:rsidRPr="003D0F83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eastAsia="fr-FR"/>
          <w14:ligatures w14:val="none"/>
        </w:rPr>
        <w:t>تمكين المعلم من إدارة الصف بشكل فعّال</w:t>
      </w:r>
      <w:r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 xml:space="preserve">: 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>من خلال التفاعل، يمكن للمعلم تنظيم الصف، إدارة الوقت، ضبط السلوكيات وإصلاحها، والتعامل مع المشكلات بطريقة تفاعلية</w:t>
      </w:r>
      <w:r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>.</w:t>
      </w:r>
    </w:p>
    <w:p w14:paraId="5CCCE4B0" w14:textId="5F835661" w:rsidR="003D0F83" w:rsidRPr="003D0F83" w:rsidRDefault="003D0F83" w:rsidP="003D0F83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</w:pPr>
      <w:r w:rsidRPr="003D0F83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eastAsia="fr-FR"/>
          <w14:ligatures w14:val="none"/>
        </w:rPr>
        <w:t>التحول من التدريس التقليدي إلى بيداغوجيا نشطة</w:t>
      </w:r>
      <w:r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 xml:space="preserve">: 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>في الممارسات الحديثة (مثل بيداغوجيا المقاربة بالكفاءات)، يُعتبر التفاعل الصفي الفعال ركيزة أساسية لإدارة صفّية ناجحة</w:t>
      </w:r>
      <w:r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>.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  <w:t xml:space="preserve"> </w:t>
      </w:r>
    </w:p>
    <w:p w14:paraId="3B6E193E" w14:textId="4C95AA11" w:rsidR="003D0F83" w:rsidRPr="003D0F83" w:rsidRDefault="003D0F83" w:rsidP="003D0F83">
      <w:pPr>
        <w:bidi/>
        <w:spacing w:before="100" w:beforeAutospacing="1" w:after="100" w:afterAutospacing="1" w:line="240" w:lineRule="auto"/>
        <w:jc w:val="both"/>
        <w:outlineLvl w:val="1"/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lang w:eastAsia="fr-FR"/>
          <w14:ligatures w14:val="none"/>
        </w:rPr>
      </w:pPr>
      <w:r w:rsidRPr="003D0F83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eastAsia="fr-FR"/>
          <w14:ligatures w14:val="none"/>
        </w:rPr>
        <w:t>ثانيًا: خصائص الجماعات المدرسية (الصفّية)</w:t>
      </w:r>
      <w:r>
        <w:rPr>
          <w:rFonts w:ascii="Simplified Arabic" w:eastAsia="Times New Roman" w:hAnsi="Simplified Arabic" w:cs="Simplified Arabic" w:hint="cs"/>
          <w:b/>
          <w:bCs/>
          <w:kern w:val="0"/>
          <w:sz w:val="28"/>
          <w:szCs w:val="28"/>
          <w:rtl/>
          <w:lang w:eastAsia="fr-FR"/>
          <w14:ligatures w14:val="none"/>
        </w:rPr>
        <w:t xml:space="preserve"> </w:t>
      </w:r>
    </w:p>
    <w:p w14:paraId="09CB292E" w14:textId="77777777" w:rsidR="003D0F83" w:rsidRPr="003D0F83" w:rsidRDefault="003D0F83" w:rsidP="003D0F83">
      <w:pPr>
        <w:bidi/>
        <w:spacing w:before="100" w:beforeAutospacing="1" w:after="100" w:afterAutospacing="1" w:line="240" w:lineRule="auto"/>
        <w:ind w:firstLine="708"/>
        <w:jc w:val="both"/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</w:pP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>لفهم التفاعل الصفي، من المهم النظر إلى الصف كجماعة ذات خصائص معينة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  <w:t>:</w:t>
      </w:r>
    </w:p>
    <w:p w14:paraId="51F79264" w14:textId="0230D04F" w:rsidR="003D0F83" w:rsidRPr="003D0F83" w:rsidRDefault="003D0F83" w:rsidP="003D0F83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</w:pPr>
      <w:r w:rsidRPr="003D0F83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eastAsia="fr-FR"/>
          <w14:ligatures w14:val="none"/>
        </w:rPr>
        <w:t>ولاية اجتماعية</w:t>
      </w:r>
      <w:r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>: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  <w:t xml:space="preserve"> 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>الصف هو "نسق اجتماعي فرعي" داخل المدرسة، يجمع تلاميذًا ومعلمًا في سياق تفاعلي مشترك</w:t>
      </w:r>
      <w:r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>.</w:t>
      </w:r>
    </w:p>
    <w:p w14:paraId="21B7E783" w14:textId="0A70F59C" w:rsidR="003D0F83" w:rsidRPr="003D0F83" w:rsidRDefault="003D0F83" w:rsidP="003D0F83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</w:pPr>
      <w:r w:rsidRPr="003D0F83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eastAsia="fr-FR"/>
          <w14:ligatures w14:val="none"/>
        </w:rPr>
        <w:lastRenderedPageBreak/>
        <w:t>بنية تنظيمية</w:t>
      </w:r>
      <w:r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>: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  <w:t xml:space="preserve"> 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>تنظيم الجلوس، تقسيم الأنشطة، توزيع الأدوار، كلها عوامل تؤثّر على ديناميات الجماعة الصفّية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  <w:t>.</w:t>
      </w:r>
    </w:p>
    <w:p w14:paraId="2739569F" w14:textId="3FB97BC0" w:rsidR="003D0F83" w:rsidRPr="003D0F83" w:rsidRDefault="003D0F83" w:rsidP="003D0F83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</w:pPr>
      <w:r w:rsidRPr="003D0F83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eastAsia="fr-FR"/>
          <w14:ligatures w14:val="none"/>
        </w:rPr>
        <w:t>مناخ تواصلي</w:t>
      </w:r>
      <w:r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>: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  <w:t xml:space="preserve"> 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>العلاقات في الصفّ تشمل التلميذ والمعلم وزملاء التلاميذ، وهي ليست أحادية؛ بل تفاعلات مستمرة وتبادلية</w:t>
      </w:r>
      <w:r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>.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  <w:t xml:space="preserve"> </w:t>
      </w:r>
    </w:p>
    <w:p w14:paraId="5DBCD6EB" w14:textId="249A0F4A" w:rsidR="003D0F83" w:rsidRPr="003D0F83" w:rsidRDefault="003D0F83" w:rsidP="003D0F83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</w:pPr>
      <w:r w:rsidRPr="003D0F83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eastAsia="fr-FR"/>
          <w14:ligatures w14:val="none"/>
        </w:rPr>
        <w:t>أنماط القيم والتربية</w:t>
      </w:r>
      <w:r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 xml:space="preserve">: 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>الجماعة الصفّية تشكّل إطارًا لتعلّم القيم (التعاون، الاحترام، الاستماع)، لأنها بوتقة اجتماعية فيها تبلور هذه القيم</w:t>
      </w:r>
      <w:r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>.</w:t>
      </w:r>
    </w:p>
    <w:p w14:paraId="4F1610F7" w14:textId="116FD536" w:rsidR="003D0F83" w:rsidRPr="003D0F83" w:rsidRDefault="003D0F83" w:rsidP="003D0F83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</w:pPr>
      <w:r w:rsidRPr="003D0F83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eastAsia="fr-FR"/>
          <w14:ligatures w14:val="none"/>
        </w:rPr>
        <w:t>دينامية مستمرة</w:t>
      </w:r>
      <w:r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>: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  <w:t xml:space="preserve"> 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>المجموعة الصفّية ليست ثابتة تمامًا، بل تتغير مع الزمن (مثلاً حينما يكتسب التلاميذ مهارات تفاعل أو تتغير الأدوار)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  <w:t>.</w:t>
      </w:r>
    </w:p>
    <w:p w14:paraId="1C95ADA6" w14:textId="0A534652" w:rsidR="003D0F83" w:rsidRPr="003D0F83" w:rsidRDefault="003D0F83" w:rsidP="003D0F83">
      <w:pPr>
        <w:bidi/>
        <w:spacing w:before="100" w:beforeAutospacing="1" w:after="100" w:afterAutospacing="1" w:line="240" w:lineRule="auto"/>
        <w:jc w:val="both"/>
        <w:outlineLvl w:val="1"/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lang w:eastAsia="fr-FR"/>
          <w14:ligatures w14:val="none"/>
        </w:rPr>
      </w:pPr>
      <w:r w:rsidRPr="003D0F83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eastAsia="fr-FR"/>
          <w14:ligatures w14:val="none"/>
        </w:rPr>
        <w:t>ثالثًا: أنماط التفاعل الصفي</w:t>
      </w:r>
      <w:r>
        <w:rPr>
          <w:rFonts w:ascii="Simplified Arabic" w:eastAsia="Times New Roman" w:hAnsi="Simplified Arabic" w:cs="Simplified Arabic" w:hint="cs"/>
          <w:b/>
          <w:bCs/>
          <w:kern w:val="0"/>
          <w:sz w:val="28"/>
          <w:szCs w:val="28"/>
          <w:rtl/>
          <w:lang w:eastAsia="fr-FR"/>
          <w14:ligatures w14:val="none"/>
        </w:rPr>
        <w:t xml:space="preserve"> </w:t>
      </w:r>
    </w:p>
    <w:p w14:paraId="35336B95" w14:textId="1EC16AC9" w:rsidR="003D0F83" w:rsidRPr="003D0F83" w:rsidRDefault="003D0F83" w:rsidP="003D0F83">
      <w:pPr>
        <w:bidi/>
        <w:spacing w:before="100" w:beforeAutospacing="1" w:after="100" w:afterAutospacing="1" w:line="240" w:lineRule="auto"/>
        <w:ind w:firstLine="708"/>
        <w:jc w:val="both"/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</w:pP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>التفاعل الصفي يمكن أن يأخذ أشكالًا وأنماطًا مختلفة</w:t>
      </w:r>
      <w:r w:rsidR="000A3A6A"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>،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 xml:space="preserve"> من أبرز هذه الأنماط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  <w:t>:</w:t>
      </w:r>
    </w:p>
    <w:p w14:paraId="10B30867" w14:textId="66ECAC47" w:rsidR="003D0F83" w:rsidRPr="003D0F83" w:rsidRDefault="003D0F83" w:rsidP="003D0F83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</w:pPr>
      <w:r w:rsidRPr="003D0F83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eastAsia="fr-FR"/>
          <w14:ligatures w14:val="none"/>
        </w:rPr>
        <w:t>نمط الاتصال وحيد الاتجاه</w:t>
      </w:r>
      <w:r w:rsidR="000A3A6A"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 xml:space="preserve">: 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>يكون المعلم هو المصدر الوحيد للمعلومات، والتلاميذ مجرد مستقبلين، بدون مشاركات تفاعلية كبيرة</w:t>
      </w:r>
      <w:r w:rsidR="000A3A6A"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>،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 xml:space="preserve"> هذا النمط شائع في التدريس التقليدي</w:t>
      </w:r>
      <w:r w:rsidR="000A3A6A"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>.</w:t>
      </w:r>
    </w:p>
    <w:p w14:paraId="3F55FFA8" w14:textId="5423C4AF" w:rsidR="003D0F83" w:rsidRPr="003D0F83" w:rsidRDefault="003D0F83" w:rsidP="003D0F83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</w:pPr>
      <w:r w:rsidRPr="003D0F83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eastAsia="fr-FR"/>
          <w14:ligatures w14:val="none"/>
        </w:rPr>
        <w:t>نمط الاتصال ثنائي الاتجاه</w:t>
      </w:r>
      <w:r w:rsidR="000A3A6A"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 xml:space="preserve">: 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>فيه يكون هناك تفاعل بين المعلم والتلاميذ: المعلم يطرح أسئلة، التلاميذ يجيبون، وهناك ردود فعل</w:t>
      </w:r>
      <w:r w:rsidR="000A3A6A"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>،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 xml:space="preserve"> يسمح هذا النمط بتبادل الأفكار بشكل مباشر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  <w:t>.</w:t>
      </w:r>
    </w:p>
    <w:p w14:paraId="613D9843" w14:textId="489AC000" w:rsidR="003D0F83" w:rsidRPr="003D0F83" w:rsidRDefault="003D0F83" w:rsidP="003D0F83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</w:pPr>
      <w:r w:rsidRPr="003D0F83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eastAsia="fr-FR"/>
          <w14:ligatures w14:val="none"/>
        </w:rPr>
        <w:t>نمط الاتصال ثلاثي الاتجاه</w:t>
      </w:r>
      <w:r w:rsidR="000A3A6A"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 xml:space="preserve">: 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>يشمل المعلم والتلاميذ وبعضهم بعضًا: المعلم والتلاميذ يتبادلون الحوار، ويُفتح المجال للتلاميذ ليتفاعلوا مع بعضهم البعض (مثل مناقشات بين التلاميذ)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  <w:t>.</w:t>
      </w:r>
    </w:p>
    <w:p w14:paraId="13072014" w14:textId="6E5999B9" w:rsidR="003D0F83" w:rsidRPr="003D0F83" w:rsidRDefault="003D0F83" w:rsidP="003D0F83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</w:pPr>
      <w:r w:rsidRPr="003D0F83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eastAsia="fr-FR"/>
          <w14:ligatures w14:val="none"/>
        </w:rPr>
        <w:t>نمط متعدد الاتجاهات</w:t>
      </w:r>
      <w:r w:rsidR="000A3A6A"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 xml:space="preserve">: 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>تفاعل جماعي واسع: المعلم، التلاميذ، والجميع يشارك بحرية، النقاش قد يكون في مجموعات، ويتيح حرية التعبير والتبادل بين التلاميذ أنفسهم كثيرًا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  <w:t>.</w:t>
      </w:r>
    </w:p>
    <w:p w14:paraId="58D7254E" w14:textId="2BBE8C02" w:rsidR="003D0F83" w:rsidRPr="003D0F83" w:rsidRDefault="003D0F83" w:rsidP="000A3A6A">
      <w:pPr>
        <w:bidi/>
        <w:spacing w:before="100" w:beforeAutospacing="1" w:after="100" w:afterAutospacing="1" w:line="240" w:lineRule="auto"/>
        <w:ind w:firstLine="708"/>
        <w:jc w:val="both"/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</w:pP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>هذه الأنماط تنبع من بحث التفاعل الصفي وكيفية إدارته داخل الصف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  <w:t>.</w:t>
      </w:r>
    </w:p>
    <w:p w14:paraId="50BF030B" w14:textId="77777777" w:rsidR="003D0F83" w:rsidRPr="003D0F83" w:rsidRDefault="003D0F83" w:rsidP="003D0F83">
      <w:pPr>
        <w:bidi/>
        <w:spacing w:before="100" w:beforeAutospacing="1" w:after="100" w:afterAutospacing="1" w:line="240" w:lineRule="auto"/>
        <w:jc w:val="both"/>
        <w:outlineLvl w:val="1"/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lang w:eastAsia="fr-FR"/>
          <w14:ligatures w14:val="none"/>
        </w:rPr>
      </w:pPr>
      <w:r w:rsidRPr="003D0F83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eastAsia="fr-FR"/>
          <w14:ligatures w14:val="none"/>
        </w:rPr>
        <w:t>رابعًا: مكونات التفاعل الصفي</w:t>
      </w:r>
    </w:p>
    <w:p w14:paraId="4AE49171" w14:textId="77777777" w:rsidR="003D0F83" w:rsidRPr="003D0F83" w:rsidRDefault="003D0F83" w:rsidP="000A3A6A">
      <w:pPr>
        <w:bidi/>
        <w:spacing w:before="100" w:beforeAutospacing="1" w:after="100" w:afterAutospacing="1" w:line="240" w:lineRule="auto"/>
        <w:ind w:firstLine="708"/>
        <w:jc w:val="both"/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</w:pP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>التفاعل الصفي ليس مجرد كلام؛ له مكونات أساسية تساهم في تكوينه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  <w:t>:</w:t>
      </w:r>
    </w:p>
    <w:p w14:paraId="3DAC6ABA" w14:textId="3D55042D" w:rsidR="003D0F83" w:rsidRPr="003D0F83" w:rsidRDefault="003D0F83" w:rsidP="003D0F83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</w:pPr>
      <w:r w:rsidRPr="003D0F83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eastAsia="fr-FR"/>
          <w14:ligatures w14:val="none"/>
        </w:rPr>
        <w:t>المكون المعرفي</w:t>
      </w:r>
      <w:r w:rsidR="000A3A6A"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>: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  <w:t xml:space="preserve"> 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>يتعلّق بالأفكار والمحتوى الذي يتم تبادله في الصف؛ مثل الأسئلة، توضيح المفاهيم، نقل المعرفة</w:t>
      </w:r>
      <w:r w:rsidR="000A3A6A"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>.</w:t>
      </w:r>
    </w:p>
    <w:p w14:paraId="1A8730C6" w14:textId="1A152D0B" w:rsidR="003D0F83" w:rsidRPr="003D0F83" w:rsidRDefault="003D0F83" w:rsidP="003D0F83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</w:pPr>
      <w:r w:rsidRPr="003D0F83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eastAsia="fr-FR"/>
          <w14:ligatures w14:val="none"/>
        </w:rPr>
        <w:t>المكون الوجداني</w:t>
      </w:r>
      <w:r w:rsidR="000A3A6A"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>: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  <w:t xml:space="preserve"> 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>يعبّر عن المشاعر والانفعالات داخل التفاعل: الثقة، الاحترام، الشعور بالدعم أو الرفض</w:t>
      </w:r>
      <w:r w:rsidR="000A3A6A"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>،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 xml:space="preserve"> وجود جانب عاطفي في التفاعل يعزّز الانخراط ويجعل البيئة الصفّية أكثر إنسانية</w:t>
      </w:r>
      <w:r w:rsidR="000A3A6A"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>.</w:t>
      </w:r>
    </w:p>
    <w:p w14:paraId="3626FAD8" w14:textId="139AEB14" w:rsidR="003D0F83" w:rsidRPr="003D0F83" w:rsidRDefault="003D0F83" w:rsidP="000A3A6A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</w:pPr>
      <w:r w:rsidRPr="003D0F83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eastAsia="fr-FR"/>
          <w14:ligatures w14:val="none"/>
        </w:rPr>
        <w:lastRenderedPageBreak/>
        <w:t>المكون السلوكي</w:t>
      </w:r>
      <w:r w:rsidR="000A3A6A"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>: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  <w:t xml:space="preserve"> 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>يتجلى في الأفعال الملاحَظة مثل رفع الأيدي، الابتسامة، الإيماءات، التصفيق، الحركات غير اللفظية التي تعبّر عن المشاركة أو الانسحاب</w:t>
      </w:r>
      <w:r w:rsidR="000A3A6A"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>.</w:t>
      </w:r>
    </w:p>
    <w:p w14:paraId="1071EFDC" w14:textId="0FE58EE4" w:rsidR="003D0F83" w:rsidRPr="003D0F83" w:rsidRDefault="003D0F83" w:rsidP="003D0F83">
      <w:pPr>
        <w:bidi/>
        <w:spacing w:before="100" w:beforeAutospacing="1" w:after="100" w:afterAutospacing="1" w:line="240" w:lineRule="auto"/>
        <w:jc w:val="both"/>
        <w:outlineLvl w:val="1"/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lang w:eastAsia="fr-FR"/>
          <w14:ligatures w14:val="none"/>
        </w:rPr>
      </w:pPr>
      <w:r w:rsidRPr="003D0F83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eastAsia="fr-FR"/>
          <w14:ligatures w14:val="none"/>
        </w:rPr>
        <w:t>أمثلة</w:t>
      </w:r>
      <w:r w:rsidR="000A3A6A">
        <w:rPr>
          <w:rFonts w:ascii="Simplified Arabic" w:eastAsia="Times New Roman" w:hAnsi="Simplified Arabic" w:cs="Simplified Arabic" w:hint="cs"/>
          <w:b/>
          <w:bCs/>
          <w:kern w:val="0"/>
          <w:sz w:val="28"/>
          <w:szCs w:val="28"/>
          <w:rtl/>
          <w:lang w:eastAsia="fr-FR"/>
          <w14:ligatures w14:val="none"/>
        </w:rPr>
        <w:t>:</w:t>
      </w:r>
    </w:p>
    <w:p w14:paraId="7E0B9805" w14:textId="1D8FFC1D" w:rsidR="003D0F83" w:rsidRPr="003D0F83" w:rsidRDefault="003D0F83" w:rsidP="003D0F83">
      <w:pPr>
        <w:numPr>
          <w:ilvl w:val="0"/>
          <w:numId w:val="6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</w:pPr>
      <w:r w:rsidRPr="003D0F83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eastAsia="fr-FR"/>
          <w14:ligatures w14:val="none"/>
        </w:rPr>
        <w:t>مثال 1 – درس</w:t>
      </w:r>
      <w:r w:rsidR="000A3A6A">
        <w:rPr>
          <w:rFonts w:ascii="Simplified Arabic" w:eastAsia="Times New Roman" w:hAnsi="Simplified Arabic" w:cs="Simplified Arabic" w:hint="cs"/>
          <w:b/>
          <w:bCs/>
          <w:kern w:val="0"/>
          <w:sz w:val="28"/>
          <w:szCs w:val="28"/>
          <w:rtl/>
          <w:lang w:eastAsia="fr-FR"/>
          <w14:ligatures w14:val="none"/>
        </w:rPr>
        <w:t xml:space="preserve"> اللغة العربية</w:t>
      </w:r>
      <w:r w:rsidRPr="003D0F83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eastAsia="fr-FR"/>
          <w14:ligatures w14:val="none"/>
        </w:rPr>
        <w:t xml:space="preserve"> في المدرسة المتوسطة</w:t>
      </w:r>
      <w:r w:rsidR="000A3A6A"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 xml:space="preserve">: 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 xml:space="preserve">المعلم يطرح سؤالاً مفتوحًا (ثنائي الاتجاه) إلى التلاميذ: “كيف يمكننا استخدام </w:t>
      </w:r>
      <w:r w:rsidR="000A3A6A"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>القاعدة في هذا المثال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>؟” ثم بعض التلاميذ يجيبون، وبعد ذلك يبدأ نقاش بين التلاميذ أنفسهم (نمط ثلاثي أو متعدد الاتجاهات) حول الطرق المختلفة للحل</w:t>
      </w:r>
      <w:r w:rsidR="000A3A6A"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>،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 xml:space="preserve"> هذا التفاعل يعزّز الفهم ويشعر التلاميذ بأن آرائهم مهمة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  <w:t>.</w:t>
      </w:r>
    </w:p>
    <w:p w14:paraId="1DD3F480" w14:textId="46654FFB" w:rsidR="003D0F83" w:rsidRPr="003D0F83" w:rsidRDefault="003D0F83" w:rsidP="003D0F83">
      <w:pPr>
        <w:numPr>
          <w:ilvl w:val="0"/>
          <w:numId w:val="6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</w:pPr>
      <w:r w:rsidRPr="003D0F83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eastAsia="fr-FR"/>
          <w14:ligatures w14:val="none"/>
        </w:rPr>
        <w:t>مثال 2 – صف لغة عربية بإعدادات بيداغوجيا الكفاءات</w:t>
      </w:r>
      <w:r w:rsidR="000A3A6A"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 xml:space="preserve">: 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>المعلم ينشئ مجموعات صغيرة من التلاميذ لمناقشة نص أدبي</w:t>
      </w:r>
      <w:r w:rsidR="000A3A6A"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>،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 xml:space="preserve"> المجموعات تتبادل التحليل (نمط متعدد الاتجاهات)، والمعلم يتنقل بينها ليطرح تساؤلات، ويوجّه التل</w:t>
      </w:r>
      <w:r w:rsidR="000A3A6A"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>اميذ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 xml:space="preserve"> نحو تأمل أعمق</w:t>
      </w:r>
      <w:r w:rsidR="000A3A6A"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>،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 xml:space="preserve"> هنا المكون المعرفي (تحليل النص)، المكون الوجداني (التلاميذ يتبادلون تقديرًا واحترامًا لآراء بعضهم) والمكون السلوكي (إيماءات، إعادة صياغة الأفكار، مشاركة الفكرة)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  <w:t>.</w:t>
      </w:r>
    </w:p>
    <w:p w14:paraId="252B88F1" w14:textId="61CCEAF5" w:rsidR="003D0F83" w:rsidRPr="003D0F83" w:rsidRDefault="003D0F83" w:rsidP="000A3A6A">
      <w:pPr>
        <w:numPr>
          <w:ilvl w:val="0"/>
          <w:numId w:val="6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</w:pPr>
      <w:r w:rsidRPr="003D0F83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eastAsia="fr-FR"/>
          <w14:ligatures w14:val="none"/>
        </w:rPr>
        <w:t>مثال 3 – تنظيم الصف لإدارة التفاعل الصفي</w:t>
      </w:r>
      <w:r w:rsidR="000A3A6A"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 xml:space="preserve">: 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>المعلم يضبط تخطيط الجلوس بحيث تكون المجموعات صغيرة وموزعة في شكل دائري بدلاً من صفوف تقليدية، لتشجيع الحوار بين التلاميذ</w:t>
      </w:r>
      <w:r w:rsidR="000A3A6A"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>،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 xml:space="preserve"> هذا التنظيم المكاني يدعم التفاعل متعدد الاتجاهات ويُشجّع الاتصال بين التلاميذ، مما يعزّز مكون السلوك غير اللفظي أيضًا (مثل النظرات والإيماءات عندما يتفاعل التلاميذ)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lang w:eastAsia="fr-FR"/>
          <w14:ligatures w14:val="none"/>
        </w:rPr>
        <w:t>.</w:t>
      </w:r>
    </w:p>
    <w:p w14:paraId="1231422C" w14:textId="0F9A0E95" w:rsidR="003D0F83" w:rsidRPr="003D0F83" w:rsidRDefault="000A3A6A" w:rsidP="003D0F83">
      <w:pPr>
        <w:bidi/>
        <w:spacing w:before="100" w:beforeAutospacing="1" w:after="100" w:afterAutospacing="1" w:line="240" w:lineRule="auto"/>
        <w:jc w:val="both"/>
        <w:outlineLvl w:val="1"/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lang w:eastAsia="fr-FR"/>
          <w14:ligatures w14:val="none"/>
        </w:rPr>
      </w:pPr>
      <w:r>
        <w:rPr>
          <w:rFonts w:ascii="Simplified Arabic" w:eastAsia="Times New Roman" w:hAnsi="Simplified Arabic" w:cs="Simplified Arabic" w:hint="cs"/>
          <w:b/>
          <w:bCs/>
          <w:kern w:val="0"/>
          <w:sz w:val="28"/>
          <w:szCs w:val="28"/>
          <w:rtl/>
          <w:lang w:eastAsia="fr-FR"/>
          <w14:ligatures w14:val="none"/>
        </w:rPr>
        <w:t>ال</w:t>
      </w:r>
      <w:r w:rsidR="003D0F83" w:rsidRPr="003D0F83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eastAsia="fr-FR"/>
          <w14:ligatures w14:val="none"/>
        </w:rPr>
        <w:t>خاتمة</w:t>
      </w:r>
      <w:r>
        <w:rPr>
          <w:rFonts w:ascii="Simplified Arabic" w:eastAsia="Times New Roman" w:hAnsi="Simplified Arabic" w:cs="Simplified Arabic" w:hint="cs"/>
          <w:b/>
          <w:bCs/>
          <w:kern w:val="0"/>
          <w:sz w:val="28"/>
          <w:szCs w:val="28"/>
          <w:rtl/>
          <w:lang w:eastAsia="fr-FR"/>
          <w14:ligatures w14:val="none"/>
        </w:rPr>
        <w:t>:</w:t>
      </w:r>
    </w:p>
    <w:p w14:paraId="06C44371" w14:textId="7D1597D6" w:rsidR="003D0F83" w:rsidRPr="003D0F83" w:rsidRDefault="003D0F83" w:rsidP="000A3A6A">
      <w:pPr>
        <w:bidi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>التفاعل الصفي هو جوهر الإدارة الصفّية الفعالة واستراتيجية التعلم الصفي الناجحة</w:t>
      </w:r>
      <w:r w:rsidR="000A3A6A"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>،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 xml:space="preserve"> بدونه، تتحول الحصة إلى نقل أحادي للمعلومات، وتفقد طاقتها التربوية</w:t>
      </w:r>
      <w:r w:rsidR="000A3A6A"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>،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 xml:space="preserve"> من خلال فهم أهمية التفاعل الصفي، والخصائص الفريدة للجماعة الصفّية، وأنماط التفاعل المختلفة، ومكوناته (المعرفي، الوجداني، السلوكي)، يمكن للمعلم بناء صفّ تفاعلي حيوي يدعم التعلم العميق ويكسب التلاميذ مهارات اجتماعية وتفكيرية</w:t>
      </w:r>
      <w:r w:rsidR="000A3A6A"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eastAsia="fr-FR"/>
          <w14:ligatures w14:val="none"/>
        </w:rPr>
        <w:t>،</w:t>
      </w:r>
      <w:r w:rsidRPr="003D0F83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eastAsia="fr-FR"/>
          <w14:ligatures w14:val="none"/>
        </w:rPr>
        <w:t xml:space="preserve"> الإدارة الصفّية التي تدمج استراتيجيات لتعزيز التفاعل ليست مجرد ضبط للنظام، بل هي مدخل لتحويل الصف إلى فضاء تعاوني، ديناميكي، ومحفز للتقدم الأكاديمي </w:t>
      </w:r>
      <w:r w:rsidRPr="003D0F83"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fr-FR"/>
          <w14:ligatures w14:val="none"/>
        </w:rPr>
        <w:t>والتربوي</w:t>
      </w:r>
      <w:r w:rsidRPr="003D0F8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30DC3D5B" w14:textId="77777777" w:rsidR="007B19E8" w:rsidRDefault="007B19E8"/>
    <w:sectPr w:rsidR="007B19E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845D6" w14:textId="77777777" w:rsidR="003D7281" w:rsidRDefault="003D7281" w:rsidP="000A3A6A">
      <w:pPr>
        <w:spacing w:after="0" w:line="240" w:lineRule="auto"/>
      </w:pPr>
      <w:r>
        <w:separator/>
      </w:r>
    </w:p>
  </w:endnote>
  <w:endnote w:type="continuationSeparator" w:id="0">
    <w:p w14:paraId="1A189393" w14:textId="77777777" w:rsidR="003D7281" w:rsidRDefault="003D7281" w:rsidP="000A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0054" w14:textId="77777777" w:rsidR="000A3A6A" w:rsidRDefault="000A3A6A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5EFF97FF" w14:textId="77777777" w:rsidR="000A3A6A" w:rsidRDefault="000A3A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C2DA8" w14:textId="77777777" w:rsidR="003D7281" w:rsidRDefault="003D7281" w:rsidP="000A3A6A">
      <w:pPr>
        <w:spacing w:after="0" w:line="240" w:lineRule="auto"/>
      </w:pPr>
      <w:r>
        <w:separator/>
      </w:r>
    </w:p>
  </w:footnote>
  <w:footnote w:type="continuationSeparator" w:id="0">
    <w:p w14:paraId="3A0A19B2" w14:textId="77777777" w:rsidR="003D7281" w:rsidRDefault="003D7281" w:rsidP="000A3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53279"/>
    <w:multiLevelType w:val="hybridMultilevel"/>
    <w:tmpl w:val="FAC28340"/>
    <w:lvl w:ilvl="0" w:tplc="CC86D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8A61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3C9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60C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0E4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96A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4EFA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EA97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FEA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82B4E92"/>
    <w:multiLevelType w:val="multilevel"/>
    <w:tmpl w:val="E0522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357509"/>
    <w:multiLevelType w:val="multilevel"/>
    <w:tmpl w:val="4ED0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514900"/>
    <w:multiLevelType w:val="multilevel"/>
    <w:tmpl w:val="8C9A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846BF9"/>
    <w:multiLevelType w:val="multilevel"/>
    <w:tmpl w:val="E53A9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F972C3"/>
    <w:multiLevelType w:val="multilevel"/>
    <w:tmpl w:val="E46A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060041">
    <w:abstractNumId w:val="0"/>
  </w:num>
  <w:num w:numId="2" w16cid:durableId="1310355692">
    <w:abstractNumId w:val="1"/>
  </w:num>
  <w:num w:numId="3" w16cid:durableId="1348678825">
    <w:abstractNumId w:val="2"/>
  </w:num>
  <w:num w:numId="4" w16cid:durableId="1880386923">
    <w:abstractNumId w:val="4"/>
  </w:num>
  <w:num w:numId="5" w16cid:durableId="577398099">
    <w:abstractNumId w:val="3"/>
  </w:num>
  <w:num w:numId="6" w16cid:durableId="2033731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C"/>
    <w:rsid w:val="000A3A6A"/>
    <w:rsid w:val="00124E14"/>
    <w:rsid w:val="002A5A6C"/>
    <w:rsid w:val="003D0F83"/>
    <w:rsid w:val="003D7281"/>
    <w:rsid w:val="005C2B97"/>
    <w:rsid w:val="006F694F"/>
    <w:rsid w:val="007223C9"/>
    <w:rsid w:val="007B19E8"/>
    <w:rsid w:val="008F23DC"/>
    <w:rsid w:val="009F4A37"/>
    <w:rsid w:val="00B9677F"/>
    <w:rsid w:val="00D3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CADC9"/>
  <w15:chartTrackingRefBased/>
  <w15:docId w15:val="{38D43536-DD4F-4777-B8AB-15DE0826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B97"/>
  </w:style>
  <w:style w:type="paragraph" w:styleId="Titre1">
    <w:name w:val="heading 1"/>
    <w:basedOn w:val="Normal"/>
    <w:next w:val="Normal"/>
    <w:link w:val="Titre1Car"/>
    <w:uiPriority w:val="9"/>
    <w:qFormat/>
    <w:rsid w:val="005C2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C2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2B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2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2B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2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2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2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2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2B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C2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C2B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C2B9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C2B9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C2B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C2B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C2B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C2B9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C2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C2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2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C2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C2B9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C2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C2B97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2B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2B97"/>
    <w:rPr>
      <w:i/>
      <w:iCs/>
      <w:color w:val="2F5496" w:themeColor="accent1" w:themeShade="BF"/>
    </w:rPr>
  </w:style>
  <w:style w:type="character" w:styleId="Accentuationintense">
    <w:name w:val="Intense Emphasis"/>
    <w:basedOn w:val="Policepardfaut"/>
    <w:uiPriority w:val="21"/>
    <w:qFormat/>
    <w:rsid w:val="005C2B9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C2B97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A3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3A6A"/>
  </w:style>
  <w:style w:type="paragraph" w:styleId="Pieddepage">
    <w:name w:val="footer"/>
    <w:basedOn w:val="Normal"/>
    <w:link w:val="PieddepageCar"/>
    <w:uiPriority w:val="99"/>
    <w:unhideWhenUsed/>
    <w:rsid w:val="000A3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783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2025-11-19T12:00:00Z</cp:lastPrinted>
  <dcterms:created xsi:type="dcterms:W3CDTF">2025-11-19T11:40:00Z</dcterms:created>
  <dcterms:modified xsi:type="dcterms:W3CDTF">2025-11-19T12:00:00Z</dcterms:modified>
</cp:coreProperties>
</file>