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8B" w:rsidRPr="004D3321" w:rsidRDefault="00D41E8B" w:rsidP="00D41E8B">
      <w:pPr>
        <w:contextualSpacing/>
        <w:jc w:val="center"/>
        <w:rPr>
          <w:b/>
          <w:bCs/>
          <w:color w:val="000000" w:themeColor="text1"/>
        </w:rPr>
      </w:pPr>
      <w:r>
        <w:rPr>
          <w:sz w:val="20"/>
        </w:rPr>
        <w:tab/>
      </w:r>
      <w:r w:rsidRPr="004D3321">
        <w:rPr>
          <w:b/>
          <w:bCs/>
          <w:color w:val="000000" w:themeColor="text1"/>
        </w:rPr>
        <w:t>Université Mohamed Khider -Biskra-</w:t>
      </w:r>
    </w:p>
    <w:p w:rsidR="00D41E8B" w:rsidRPr="004D3321" w:rsidRDefault="00D41E8B" w:rsidP="00D41E8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62251" w:rsidRDefault="00C62251" w:rsidP="00D41E8B">
      <w:pPr>
        <w:pStyle w:val="Corpsdetexte"/>
        <w:tabs>
          <w:tab w:val="left" w:pos="4029"/>
        </w:tabs>
        <w:rPr>
          <w:sz w:val="20"/>
        </w:rPr>
      </w:pPr>
    </w:p>
    <w:p w:rsidR="00C62251" w:rsidRDefault="001A1A5B" w:rsidP="00D41E8B">
      <w:pPr>
        <w:pStyle w:val="Corpsdetexte"/>
        <w:spacing w:line="20" w:lineRule="exact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2051" style="width:470.75pt;height:.5pt;mso-position-horizontal-relative:char;mso-position-vertical-relative:line" coordsize="9415,10">
            <v:rect id="_x0000_s2052" style="position:absolute;width:9415;height:10" fillcolor="black" stroked="f"/>
            <w10:wrap type="none"/>
            <w10:anchorlock/>
          </v:group>
        </w:pict>
      </w:r>
    </w:p>
    <w:p w:rsidR="00C62251" w:rsidRDefault="001A1A5B">
      <w:pPr>
        <w:spacing w:before="10"/>
        <w:ind w:left="3968" w:right="3969"/>
        <w:jc w:val="center"/>
        <w:rPr>
          <w:b/>
          <w:sz w:val="28"/>
        </w:rPr>
      </w:pPr>
      <w:r w:rsidRPr="001A1A5B">
        <w:pict>
          <v:rect id="_x0000_s2050" style="position:absolute;left:0;text-align:left;margin-left:55.2pt;margin-top:17.75pt;width:470.7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="00A3295B">
        <w:rPr>
          <w:b/>
          <w:sz w:val="28"/>
        </w:rPr>
        <w:t>TD</w:t>
      </w:r>
      <w:r w:rsidR="00A3295B">
        <w:rPr>
          <w:b/>
          <w:spacing w:val="-2"/>
          <w:sz w:val="28"/>
        </w:rPr>
        <w:t xml:space="preserve"> </w:t>
      </w:r>
      <w:r w:rsidR="00A3295B">
        <w:rPr>
          <w:b/>
          <w:sz w:val="28"/>
        </w:rPr>
        <w:t>n˚</w:t>
      </w:r>
      <w:r w:rsidR="00D41E8B">
        <w:rPr>
          <w:b/>
          <w:sz w:val="28"/>
        </w:rPr>
        <w:t>5</w:t>
      </w:r>
      <w:r w:rsidR="00A3295B">
        <w:rPr>
          <w:b/>
          <w:spacing w:val="-1"/>
          <w:sz w:val="28"/>
        </w:rPr>
        <w:t xml:space="preserve"> </w:t>
      </w:r>
      <w:r w:rsidR="00A3295B">
        <w:rPr>
          <w:b/>
          <w:sz w:val="28"/>
        </w:rPr>
        <w:t>-</w:t>
      </w:r>
      <w:r w:rsidR="00A3295B">
        <w:rPr>
          <w:b/>
          <w:spacing w:val="-2"/>
          <w:sz w:val="28"/>
        </w:rPr>
        <w:t xml:space="preserve"> </w:t>
      </w:r>
      <w:r w:rsidR="00A3295B">
        <w:rPr>
          <w:b/>
          <w:sz w:val="28"/>
        </w:rPr>
        <w:t>PCR</w:t>
      </w:r>
    </w:p>
    <w:p w:rsidR="00C62251" w:rsidRDefault="00C62251">
      <w:pPr>
        <w:pStyle w:val="Corpsdetexte"/>
        <w:spacing w:before="10"/>
        <w:rPr>
          <w:b/>
          <w:sz w:val="10"/>
        </w:rPr>
      </w:pPr>
    </w:p>
    <w:p w:rsidR="00841190" w:rsidRDefault="00A3295B" w:rsidP="00085299">
      <w:pPr>
        <w:shd w:val="clear" w:color="auto" w:fill="FFFFFF"/>
        <w:ind w:left="170"/>
        <w:jc w:val="both"/>
        <w:rPr>
          <w:b/>
        </w:rPr>
      </w:pPr>
      <w:r w:rsidRPr="002628C0">
        <w:rPr>
          <w:b/>
          <w:u w:val="thick"/>
        </w:rPr>
        <w:t>Exercice</w:t>
      </w:r>
      <w:r w:rsidRPr="002628C0">
        <w:rPr>
          <w:b/>
          <w:spacing w:val="-1"/>
          <w:u w:val="thick"/>
        </w:rPr>
        <w:t xml:space="preserve"> </w:t>
      </w:r>
      <w:r w:rsidRPr="002628C0">
        <w:rPr>
          <w:b/>
          <w:u w:val="thick"/>
        </w:rPr>
        <w:t>1</w:t>
      </w:r>
      <w:r w:rsidRPr="002628C0">
        <w:rPr>
          <w:b/>
          <w:spacing w:val="-1"/>
          <w:u w:val="thick"/>
        </w:rPr>
        <w:t xml:space="preserve"> </w:t>
      </w:r>
      <w:r w:rsidRPr="002628C0">
        <w:rPr>
          <w:b/>
          <w:u w:val="thick"/>
        </w:rPr>
        <w:t>:</w:t>
      </w:r>
      <w:r w:rsidRPr="002628C0">
        <w:rPr>
          <w:b/>
        </w:rPr>
        <w:t xml:space="preserve"> </w:t>
      </w:r>
    </w:p>
    <w:p w:rsidR="00B3405C" w:rsidRDefault="00B3405C" w:rsidP="00B22A5F">
      <w:pPr>
        <w:pStyle w:val="NormalWeb"/>
        <w:spacing w:before="0" w:beforeAutospacing="0" w:after="0" w:afterAutospacing="0"/>
        <w:ind w:left="170"/>
        <w:jc w:val="both"/>
      </w:pPr>
      <w:r>
        <w:t>A biologist wants to amplify a DNA fragment using PCR. He uses two primers with the following sequences:</w:t>
      </w:r>
    </w:p>
    <w:p w:rsidR="00B3405C" w:rsidRDefault="00B3405C" w:rsidP="00B22A5F">
      <w:pPr>
        <w:pStyle w:val="NormalWeb"/>
        <w:numPr>
          <w:ilvl w:val="0"/>
          <w:numId w:val="7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Primer 1 (forward): 5'-ATGCGTAGCTGATC-3'</w:t>
      </w:r>
    </w:p>
    <w:p w:rsidR="00B3405C" w:rsidRDefault="00B3405C" w:rsidP="00B22A5F">
      <w:pPr>
        <w:pStyle w:val="NormalWeb"/>
        <w:numPr>
          <w:ilvl w:val="0"/>
          <w:numId w:val="7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Primer 2 (reverse): 5'-GCTTACGGTACGTA-3'</w:t>
      </w:r>
    </w:p>
    <w:p w:rsidR="00B3405C" w:rsidRDefault="00B3405C" w:rsidP="00B22A5F">
      <w:pPr>
        <w:pStyle w:val="NormalWeb"/>
        <w:spacing w:before="0" w:beforeAutospacing="0" w:after="0" w:afterAutospacing="0"/>
        <w:ind w:left="170"/>
        <w:jc w:val="both"/>
      </w:pPr>
      <w:r>
        <w:t>The PCR conditions are as follows:</w:t>
      </w:r>
    </w:p>
    <w:p w:rsidR="00B3405C" w:rsidRDefault="00B3405C" w:rsidP="00B22A5F">
      <w:pPr>
        <w:pStyle w:val="NormalWeb"/>
        <w:numPr>
          <w:ilvl w:val="0"/>
          <w:numId w:val="8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Denaturation temperature: 95°C</w:t>
      </w:r>
    </w:p>
    <w:p w:rsidR="00B3405C" w:rsidRDefault="00B3405C" w:rsidP="00B22A5F">
      <w:pPr>
        <w:pStyle w:val="NormalWeb"/>
        <w:numPr>
          <w:ilvl w:val="0"/>
          <w:numId w:val="8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Extension (polymerization) temperature: 72°C</w:t>
      </w:r>
    </w:p>
    <w:p w:rsidR="00B3405C" w:rsidRDefault="00B3405C" w:rsidP="00B22A5F">
      <w:pPr>
        <w:pStyle w:val="NormalWeb"/>
        <w:numPr>
          <w:ilvl w:val="0"/>
          <w:numId w:val="8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MgCl₂ concentration: 2 mM</w:t>
      </w:r>
    </w:p>
    <w:p w:rsidR="00B3405C" w:rsidRDefault="00B3405C" w:rsidP="00B22A5F">
      <w:pPr>
        <w:pStyle w:val="NormalWeb"/>
        <w:spacing w:before="0" w:beforeAutospacing="0" w:after="0" w:afterAutospacing="0"/>
        <w:ind w:left="170"/>
        <w:jc w:val="both"/>
      </w:pPr>
      <w:r>
        <w:rPr>
          <w:rStyle w:val="lev"/>
        </w:rPr>
        <w:t>Questions:</w:t>
      </w:r>
    </w:p>
    <w:p w:rsidR="00B3405C" w:rsidRDefault="00B3405C" w:rsidP="00B22A5F">
      <w:pPr>
        <w:pStyle w:val="NormalWeb"/>
        <w:numPr>
          <w:ilvl w:val="0"/>
          <w:numId w:val="9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Calculate the melting temperature (Tm) of both primers.</w:t>
      </w:r>
    </w:p>
    <w:p w:rsidR="00B3405C" w:rsidRDefault="00B3405C" w:rsidP="00B22A5F">
      <w:pPr>
        <w:pStyle w:val="NormalWeb"/>
        <w:numPr>
          <w:ilvl w:val="0"/>
          <w:numId w:val="9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Propose an optimal annealing temperature (Ta) for this reaction.</w:t>
      </w:r>
    </w:p>
    <w:p w:rsidR="00B3405C" w:rsidRDefault="00B3405C" w:rsidP="00B22A5F">
      <w:pPr>
        <w:pStyle w:val="NormalWeb"/>
        <w:numPr>
          <w:ilvl w:val="0"/>
          <w:numId w:val="9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What would happen if the chosen annealing temperature were too low (e.g., 40°C)? And if it were too high (e.g., 70°C)?</w:t>
      </w:r>
    </w:p>
    <w:p w:rsidR="00B3405C" w:rsidRDefault="00B3405C" w:rsidP="00B22A5F">
      <w:pPr>
        <w:pStyle w:val="NormalWeb"/>
        <w:numPr>
          <w:ilvl w:val="0"/>
          <w:numId w:val="9"/>
        </w:numPr>
        <w:tabs>
          <w:tab w:val="clear" w:pos="720"/>
          <w:tab w:val="num" w:pos="890"/>
        </w:tabs>
        <w:spacing w:before="0" w:beforeAutospacing="0" w:after="0" w:afterAutospacing="0"/>
        <w:ind w:left="890"/>
        <w:jc w:val="both"/>
      </w:pPr>
      <w:r>
        <w:t>Which primer would be the least stable if the salt concentration were decreased? Justify your answer.</w:t>
      </w:r>
    </w:p>
    <w:p w:rsidR="00C62251" w:rsidRDefault="00A3295B" w:rsidP="00B22A5F">
      <w:pPr>
        <w:spacing w:line="252" w:lineRule="exact"/>
        <w:ind w:left="132"/>
        <w:jc w:val="both"/>
        <w:rPr>
          <w:b/>
        </w:rPr>
      </w:pPr>
      <w:r>
        <w:rPr>
          <w:b/>
          <w:u w:val="thick"/>
        </w:rPr>
        <w:t>Exercice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</w:p>
    <w:p w:rsidR="00C62251" w:rsidRDefault="00A3295B" w:rsidP="00B22A5F">
      <w:pPr>
        <w:spacing w:line="229" w:lineRule="exact"/>
        <w:ind w:left="13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5’-GAGGCGCGGTCCGCACTGCGCAGGCGTAGAGCTCTGCGCTGAGTTGTAGTTAGCGCCTTCTC-3’</w:t>
      </w:r>
    </w:p>
    <w:p w:rsidR="00C62251" w:rsidRDefault="00A3295B" w:rsidP="00B22A5F">
      <w:pPr>
        <w:spacing w:before="1" w:line="228" w:lineRule="exact"/>
        <w:ind w:left="13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3’-CTCCGCGCCAGGCGTGACGCGTCCGCATCTCGAGACGCGACTCAACATCAATCGCGGAAGAG-5’</w:t>
      </w:r>
    </w:p>
    <w:p w:rsidR="00B3405C" w:rsidRDefault="00B3405C" w:rsidP="00B22A5F">
      <w:pPr>
        <w:pStyle w:val="NormalWeb"/>
        <w:spacing w:before="0" w:beforeAutospacing="0" w:after="0" w:afterAutospacing="0"/>
        <w:ind w:left="132"/>
        <w:jc w:val="both"/>
      </w:pPr>
      <w:r>
        <w:t xml:space="preserve">We want to amplify by PCR the DNA fragment described above from </w:t>
      </w:r>
      <w:r>
        <w:rPr>
          <w:rStyle w:val="lev"/>
        </w:rPr>
        <w:t>base number 5 to base number 62</w:t>
      </w:r>
      <w:r>
        <w:t>.</w:t>
      </w:r>
    </w:p>
    <w:p w:rsidR="00B3405C" w:rsidRDefault="00B3405C" w:rsidP="00B22A5F">
      <w:pPr>
        <w:pStyle w:val="NormalWeb"/>
        <w:spacing w:before="0" w:beforeAutospacing="0" w:after="0" w:afterAutospacing="0"/>
        <w:ind w:left="132"/>
        <w:jc w:val="both"/>
      </w:pPr>
      <w:r>
        <w:t xml:space="preserve">a) Draw and orient the </w:t>
      </w:r>
      <w:r>
        <w:rPr>
          <w:rStyle w:val="lev"/>
        </w:rPr>
        <w:t>20-nucleotide primer</w:t>
      </w:r>
      <w:r>
        <w:t xml:space="preserve"> that will anneal to the </w:t>
      </w:r>
      <w:r>
        <w:rPr>
          <w:rStyle w:val="lev"/>
        </w:rPr>
        <w:t>upper strand</w:t>
      </w:r>
      <w:r>
        <w:t>.</w:t>
      </w:r>
      <w:r>
        <w:br/>
        <w:t xml:space="preserve">b) Draw and orient the </w:t>
      </w:r>
      <w:r>
        <w:rPr>
          <w:rStyle w:val="lev"/>
        </w:rPr>
        <w:t>20-nucleotide primer</w:t>
      </w:r>
      <w:r>
        <w:t xml:space="preserve"> that will anneal to the </w:t>
      </w:r>
      <w:r>
        <w:rPr>
          <w:rStyle w:val="lev"/>
        </w:rPr>
        <w:t>lower strand</w:t>
      </w:r>
      <w:r>
        <w:t>.</w:t>
      </w:r>
      <w:r>
        <w:br/>
        <w:t xml:space="preserve">c) Diagram the </w:t>
      </w:r>
      <w:r>
        <w:rPr>
          <w:rStyle w:val="lev"/>
        </w:rPr>
        <w:t>first PCR cycle</w:t>
      </w:r>
      <w:r>
        <w:t>.</w:t>
      </w:r>
      <w:r>
        <w:br/>
        <w:t xml:space="preserve">d) Diagram the </w:t>
      </w:r>
      <w:r>
        <w:rPr>
          <w:rStyle w:val="lev"/>
        </w:rPr>
        <w:t>fate of these products during the second cycle</w:t>
      </w:r>
      <w:r>
        <w:t>.</w:t>
      </w:r>
    </w:p>
    <w:p w:rsidR="00C62251" w:rsidRDefault="00A3295B" w:rsidP="00B22A5F">
      <w:pPr>
        <w:spacing w:line="275" w:lineRule="exact"/>
        <w:ind w:left="132"/>
        <w:jc w:val="both"/>
        <w:rPr>
          <w:b/>
          <w:sz w:val="24"/>
        </w:rPr>
      </w:pPr>
      <w:r>
        <w:rPr>
          <w:b/>
          <w:sz w:val="24"/>
          <w:u w:val="thick"/>
        </w:rPr>
        <w:t>Exercice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B3405C" w:rsidRPr="00B3405C" w:rsidRDefault="00B3405C" w:rsidP="00B22A5F">
      <w:pPr>
        <w:widowControl/>
        <w:autoSpaceDE/>
        <w:autoSpaceDN/>
        <w:spacing w:before="100" w:beforeAutospacing="1" w:after="100" w:afterAutospacing="1"/>
        <w:ind w:left="132"/>
        <w:jc w:val="both"/>
        <w:rPr>
          <w:sz w:val="24"/>
          <w:szCs w:val="24"/>
          <w:lang w:eastAsia="fr-FR"/>
        </w:rPr>
      </w:pPr>
      <w:r w:rsidRPr="00B3405C">
        <w:rPr>
          <w:sz w:val="24"/>
          <w:szCs w:val="24"/>
          <w:lang w:eastAsia="fr-FR"/>
        </w:rPr>
        <w:t xml:space="preserve">Customs officers at a French port have been instructed to discard any genetically modified products. They intercept a shipment of fresh products (tomatoes, grapefruits, corn, and soybeans) arriving from the United States. These products may have been obtained from genetically modified plants containing a </w:t>
      </w:r>
      <w:r w:rsidRPr="00B3405C">
        <w:rPr>
          <w:b/>
          <w:bCs/>
          <w:sz w:val="24"/>
          <w:szCs w:val="24"/>
          <w:lang w:eastAsia="fr-FR"/>
        </w:rPr>
        <w:t>gene conferring resistance to an herbicide</w:t>
      </w:r>
      <w:r w:rsidRPr="00B3405C">
        <w:rPr>
          <w:sz w:val="24"/>
          <w:szCs w:val="24"/>
          <w:lang w:eastAsia="fr-FR"/>
        </w:rPr>
        <w:t>. The customs officers therefore want to verify whether the products in this shipment contain this gene or not.</w:t>
      </w:r>
    </w:p>
    <w:p w:rsidR="00B3405C" w:rsidRPr="00B3405C" w:rsidRDefault="00B3405C" w:rsidP="00B22A5F">
      <w:pPr>
        <w:widowControl/>
        <w:autoSpaceDE/>
        <w:autoSpaceDN/>
        <w:spacing w:before="100" w:beforeAutospacing="1" w:after="100" w:afterAutospacing="1"/>
        <w:ind w:left="132"/>
        <w:jc w:val="both"/>
        <w:rPr>
          <w:sz w:val="24"/>
          <w:szCs w:val="24"/>
          <w:lang w:eastAsia="fr-FR"/>
        </w:rPr>
      </w:pPr>
      <w:r w:rsidRPr="00B3405C">
        <w:rPr>
          <w:sz w:val="24"/>
          <w:szCs w:val="24"/>
          <w:lang w:eastAsia="fr-FR"/>
        </w:rPr>
        <w:t>To do this, DNA from a sample of each of these products is extracted and analyzed by PCR.</w:t>
      </w:r>
    </w:p>
    <w:p w:rsidR="00B3405C" w:rsidRPr="00B3405C" w:rsidRDefault="00B3405C" w:rsidP="00B22A5F">
      <w:pPr>
        <w:pStyle w:val="Paragraphedeliste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504"/>
        <w:jc w:val="both"/>
        <w:outlineLvl w:val="2"/>
        <w:rPr>
          <w:b/>
          <w:bCs/>
          <w:sz w:val="24"/>
          <w:szCs w:val="24"/>
          <w:lang w:eastAsia="fr-FR"/>
        </w:rPr>
      </w:pPr>
      <w:r w:rsidRPr="00B3405C">
        <w:rPr>
          <w:sz w:val="24"/>
          <w:szCs w:val="24"/>
          <w:lang w:eastAsia="fr-FR"/>
        </w:rPr>
        <w:t xml:space="preserve">Among the four oligonucleotides below, which ones seem appropriate to use to amplify by PCR the region of the gene indicated in </w:t>
      </w:r>
      <w:r w:rsidRPr="00B3405C">
        <w:rPr>
          <w:b/>
          <w:bCs/>
          <w:sz w:val="24"/>
          <w:szCs w:val="24"/>
          <w:lang w:eastAsia="fr-FR"/>
        </w:rPr>
        <w:t>Figure 1</w:t>
      </w:r>
      <w:r w:rsidRPr="00B3405C">
        <w:rPr>
          <w:sz w:val="24"/>
          <w:szCs w:val="24"/>
          <w:lang w:eastAsia="fr-FR"/>
        </w:rPr>
        <w:t>?</w:t>
      </w:r>
    </w:p>
    <w:p w:rsidR="00C62251" w:rsidRDefault="00C62251" w:rsidP="00B22A5F">
      <w:pPr>
        <w:spacing w:line="252" w:lineRule="exact"/>
        <w:jc w:val="both"/>
        <w:sectPr w:rsidR="00C62251">
          <w:headerReference w:type="even" r:id="rId8"/>
          <w:headerReference w:type="default" r:id="rId9"/>
          <w:footerReference w:type="default" r:id="rId10"/>
          <w:pgSz w:w="11910" w:h="16840"/>
          <w:pgMar w:top="1360" w:right="1280" w:bottom="320" w:left="1000" w:header="0" w:footer="89" w:gutter="0"/>
          <w:cols w:space="720"/>
        </w:sectPr>
      </w:pPr>
    </w:p>
    <w:p w:rsidR="00C62251" w:rsidRDefault="00A3295B" w:rsidP="00B22A5F">
      <w:pPr>
        <w:pStyle w:val="Paragraphedeliste"/>
        <w:numPr>
          <w:ilvl w:val="1"/>
          <w:numId w:val="2"/>
        </w:numPr>
        <w:tabs>
          <w:tab w:val="left" w:pos="815"/>
        </w:tabs>
        <w:spacing w:before="2"/>
        <w:jc w:val="both"/>
      </w:pPr>
      <w:r>
        <w:lastRenderedPageBreak/>
        <w:t>5’</w:t>
      </w:r>
      <w:r>
        <w:rPr>
          <w:spacing w:val="-4"/>
        </w:rPr>
        <w:t xml:space="preserve"> </w:t>
      </w:r>
      <w:r>
        <w:t>GGAAATCTGTGGGCATTGTG</w:t>
      </w:r>
      <w:r>
        <w:rPr>
          <w:spacing w:val="46"/>
        </w:rPr>
        <w:t xml:space="preserve"> </w:t>
      </w:r>
      <w:r>
        <w:t>3’</w:t>
      </w:r>
    </w:p>
    <w:p w:rsidR="00C62251" w:rsidRDefault="00A3295B" w:rsidP="00B22A5F">
      <w:pPr>
        <w:pStyle w:val="Paragraphedeliste"/>
        <w:numPr>
          <w:ilvl w:val="1"/>
          <w:numId w:val="2"/>
        </w:numPr>
        <w:tabs>
          <w:tab w:val="left" w:pos="803"/>
        </w:tabs>
        <w:ind w:left="802" w:hanging="387"/>
        <w:jc w:val="both"/>
      </w:pPr>
      <w:r>
        <w:t>5’</w:t>
      </w:r>
      <w:r>
        <w:rPr>
          <w:spacing w:val="-6"/>
        </w:rPr>
        <w:t xml:space="preserve"> </w:t>
      </w:r>
      <w:r>
        <w:t>ATGCATAACATCAGGGACATT</w:t>
      </w:r>
      <w:r>
        <w:rPr>
          <w:spacing w:val="-5"/>
        </w:rPr>
        <w:t xml:space="preserve"> </w:t>
      </w:r>
      <w:r>
        <w:t>3’</w:t>
      </w:r>
    </w:p>
    <w:p w:rsidR="00C62251" w:rsidRDefault="00A3295B" w:rsidP="00B22A5F">
      <w:pPr>
        <w:pStyle w:val="Paragraphedeliste"/>
        <w:numPr>
          <w:ilvl w:val="1"/>
          <w:numId w:val="2"/>
        </w:numPr>
        <w:tabs>
          <w:tab w:val="left" w:pos="803"/>
        </w:tabs>
        <w:spacing w:before="2"/>
        <w:ind w:left="802" w:hanging="387"/>
        <w:jc w:val="both"/>
      </w:pPr>
      <w:r>
        <w:br w:type="column"/>
      </w:r>
      <w:r>
        <w:lastRenderedPageBreak/>
        <w:t>5’</w:t>
      </w:r>
      <w:r>
        <w:rPr>
          <w:spacing w:val="-5"/>
        </w:rPr>
        <w:t xml:space="preserve"> </w:t>
      </w:r>
      <w:r>
        <w:t>AATGTCCCTGATGTTATGCAT</w:t>
      </w:r>
      <w:r>
        <w:rPr>
          <w:spacing w:val="51"/>
        </w:rPr>
        <w:t xml:space="preserve"> </w:t>
      </w:r>
      <w:r>
        <w:t>3’</w:t>
      </w:r>
    </w:p>
    <w:p w:rsidR="00C62251" w:rsidRDefault="00A3295B" w:rsidP="00B22A5F">
      <w:pPr>
        <w:pStyle w:val="Paragraphedeliste"/>
        <w:numPr>
          <w:ilvl w:val="1"/>
          <w:numId w:val="2"/>
        </w:numPr>
        <w:tabs>
          <w:tab w:val="left" w:pos="815"/>
        </w:tabs>
        <w:jc w:val="both"/>
      </w:pPr>
      <w:r>
        <w:t>5’</w:t>
      </w:r>
      <w:r>
        <w:rPr>
          <w:spacing w:val="-3"/>
        </w:rPr>
        <w:t xml:space="preserve"> </w:t>
      </w:r>
      <w:r>
        <w:t>CACAATGCCCACAGATTTCC</w:t>
      </w:r>
      <w:r>
        <w:rPr>
          <w:spacing w:val="49"/>
        </w:rPr>
        <w:t xml:space="preserve"> </w:t>
      </w:r>
      <w:r>
        <w:t>3’</w:t>
      </w:r>
    </w:p>
    <w:p w:rsidR="00C62251" w:rsidRDefault="00C62251" w:rsidP="00B22A5F">
      <w:pPr>
        <w:spacing w:line="252" w:lineRule="exact"/>
        <w:jc w:val="both"/>
        <w:sectPr w:rsidR="00C62251">
          <w:type w:val="continuous"/>
          <w:pgSz w:w="11910" w:h="16840"/>
          <w:pgMar w:top="1360" w:right="1280" w:bottom="280" w:left="1000" w:header="720" w:footer="720" w:gutter="0"/>
          <w:cols w:num="2" w:space="720" w:equalWidth="0">
            <w:col w:w="4484" w:space="408"/>
            <w:col w:w="4738"/>
          </w:cols>
        </w:sectPr>
      </w:pPr>
    </w:p>
    <w:p w:rsidR="00C62251" w:rsidRDefault="00C62251" w:rsidP="00B22A5F">
      <w:pPr>
        <w:pStyle w:val="Corpsdetexte"/>
        <w:spacing w:before="1"/>
        <w:jc w:val="both"/>
        <w:rPr>
          <w:sz w:val="16"/>
        </w:rPr>
      </w:pPr>
    </w:p>
    <w:p w:rsidR="00B3405C" w:rsidRPr="00B22A5F" w:rsidRDefault="00B3405C" w:rsidP="00B22A5F">
      <w:pPr>
        <w:pStyle w:val="NormalWeb"/>
        <w:spacing w:before="0" w:beforeAutospacing="0" w:after="0" w:afterAutospacing="0"/>
        <w:jc w:val="both"/>
      </w:pPr>
      <w:r w:rsidRPr="00B3405C">
        <w:t xml:space="preserve">After amplification, the PCR products are loaded onto an electrophoresis gel and visualized. The </w:t>
      </w:r>
      <w:r w:rsidRPr="00B22A5F">
        <w:t xml:space="preserve">results are shown in </w:t>
      </w:r>
      <w:r w:rsidRPr="00B22A5F">
        <w:rPr>
          <w:rStyle w:val="lev"/>
          <w:b w:val="0"/>
        </w:rPr>
        <w:t>Figure 2</w:t>
      </w:r>
      <w:r w:rsidRPr="00B22A5F">
        <w:t>.</w:t>
      </w:r>
    </w:p>
    <w:p w:rsidR="00B3405C" w:rsidRPr="00B22A5F" w:rsidRDefault="00B3405C" w:rsidP="00B22A5F">
      <w:pPr>
        <w:pStyle w:val="Titre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22A5F">
        <w:rPr>
          <w:b w:val="0"/>
          <w:sz w:val="24"/>
          <w:szCs w:val="24"/>
        </w:rPr>
        <w:t xml:space="preserve">2) What is the </w:t>
      </w:r>
      <w:r w:rsidRPr="00B22A5F">
        <w:rPr>
          <w:rStyle w:val="lev"/>
          <w:sz w:val="24"/>
          <w:szCs w:val="24"/>
        </w:rPr>
        <w:t>expected size of the PCR product</w:t>
      </w:r>
      <w:r w:rsidRPr="00B22A5F">
        <w:rPr>
          <w:b w:val="0"/>
          <w:sz w:val="24"/>
          <w:szCs w:val="24"/>
        </w:rPr>
        <w:t xml:space="preserve"> in an organism carrying the herbicide-resistance gene?</w:t>
      </w:r>
    </w:p>
    <w:p w:rsidR="00B3405C" w:rsidRPr="00B22A5F" w:rsidRDefault="00B3405C" w:rsidP="00B22A5F">
      <w:pPr>
        <w:pStyle w:val="Titre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22A5F">
        <w:rPr>
          <w:b w:val="0"/>
          <w:sz w:val="24"/>
          <w:szCs w:val="24"/>
        </w:rPr>
        <w:t>3)Describe and interpret each result.</w:t>
      </w:r>
    </w:p>
    <w:p w:rsidR="00B3405C" w:rsidRPr="00B22A5F" w:rsidRDefault="00B3405C" w:rsidP="00B22A5F">
      <w:pPr>
        <w:pStyle w:val="Titre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22A5F">
        <w:rPr>
          <w:b w:val="0"/>
          <w:sz w:val="24"/>
          <w:szCs w:val="24"/>
        </w:rPr>
        <w:t xml:space="preserve">4)What </w:t>
      </w:r>
      <w:r w:rsidRPr="00B22A5F">
        <w:rPr>
          <w:rStyle w:val="lev"/>
          <w:sz w:val="24"/>
          <w:szCs w:val="24"/>
        </w:rPr>
        <w:t>hypothesis (or hypotheses)</w:t>
      </w:r>
      <w:r w:rsidRPr="00B22A5F">
        <w:rPr>
          <w:b w:val="0"/>
          <w:sz w:val="24"/>
          <w:szCs w:val="24"/>
        </w:rPr>
        <w:t xml:space="preserve"> could you propose to explain the results obtained for </w:t>
      </w:r>
      <w:r w:rsidRPr="00B22A5F">
        <w:rPr>
          <w:rStyle w:val="lev"/>
          <w:sz w:val="24"/>
          <w:szCs w:val="24"/>
        </w:rPr>
        <w:t>corn</w:t>
      </w:r>
      <w:r w:rsidRPr="00B22A5F">
        <w:rPr>
          <w:b w:val="0"/>
          <w:sz w:val="24"/>
          <w:szCs w:val="24"/>
        </w:rPr>
        <w:t>?</w:t>
      </w:r>
    </w:p>
    <w:p w:rsidR="00B3405C" w:rsidRPr="00B22A5F" w:rsidRDefault="00B3405C" w:rsidP="00B22A5F">
      <w:pPr>
        <w:pStyle w:val="Titre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22A5F">
        <w:rPr>
          <w:b w:val="0"/>
          <w:sz w:val="24"/>
          <w:szCs w:val="24"/>
        </w:rPr>
        <w:t xml:space="preserve">5)How could you </w:t>
      </w:r>
      <w:r w:rsidRPr="00B22A5F">
        <w:rPr>
          <w:rStyle w:val="lev"/>
          <w:sz w:val="24"/>
          <w:szCs w:val="24"/>
        </w:rPr>
        <w:t>experimentally verify</w:t>
      </w:r>
      <w:r w:rsidRPr="00B22A5F">
        <w:rPr>
          <w:b w:val="0"/>
          <w:sz w:val="24"/>
          <w:szCs w:val="24"/>
        </w:rPr>
        <w:t xml:space="preserve"> these hypotheses?</w:t>
      </w:r>
    </w:p>
    <w:p w:rsidR="00B3405C" w:rsidRDefault="00B3405C" w:rsidP="00B22A5F">
      <w:pPr>
        <w:pStyle w:val="Titre3"/>
        <w:spacing w:before="0" w:beforeAutospacing="0" w:after="0" w:afterAutospacing="0"/>
        <w:jc w:val="both"/>
        <w:rPr>
          <w:sz w:val="24"/>
          <w:szCs w:val="24"/>
        </w:rPr>
      </w:pPr>
    </w:p>
    <w:p w:rsidR="00B3405C" w:rsidRDefault="00B3405C" w:rsidP="00B22A5F">
      <w:pPr>
        <w:pStyle w:val="Titre3"/>
        <w:spacing w:before="0" w:beforeAutospacing="0" w:after="0" w:afterAutospacing="0"/>
        <w:jc w:val="both"/>
        <w:rPr>
          <w:sz w:val="24"/>
          <w:szCs w:val="24"/>
        </w:rPr>
      </w:pPr>
    </w:p>
    <w:p w:rsidR="00B3405C" w:rsidRPr="00B3405C" w:rsidRDefault="00B3405C" w:rsidP="00B22A5F">
      <w:pPr>
        <w:pStyle w:val="Titre3"/>
        <w:spacing w:before="0" w:beforeAutospacing="0" w:after="0" w:afterAutospacing="0"/>
        <w:jc w:val="both"/>
        <w:rPr>
          <w:sz w:val="24"/>
          <w:szCs w:val="24"/>
        </w:rPr>
      </w:pPr>
    </w:p>
    <w:p w:rsidR="00C62251" w:rsidRDefault="00C62251" w:rsidP="00B22A5F">
      <w:pPr>
        <w:pStyle w:val="Corpsdetexte"/>
        <w:spacing w:before="4"/>
        <w:jc w:val="both"/>
        <w:rPr>
          <w:sz w:val="24"/>
        </w:rPr>
      </w:pPr>
    </w:p>
    <w:p w:rsidR="00C62251" w:rsidRDefault="00A3295B" w:rsidP="00B22A5F">
      <w:pPr>
        <w:pStyle w:val="Heading1"/>
        <w:spacing w:line="240" w:lineRule="auto"/>
        <w:jc w:val="both"/>
      </w:pPr>
      <w:r>
        <w:t>Figure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Séquence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gène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résistance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l’herbicide</w:t>
      </w:r>
      <w:r>
        <w:rPr>
          <w:spacing w:val="-2"/>
        </w:rPr>
        <w:t xml:space="preserve"> </w:t>
      </w:r>
      <w:r>
        <w:t>recherché</w:t>
      </w:r>
    </w:p>
    <w:p w:rsidR="00C62251" w:rsidRDefault="00A3295B" w:rsidP="00B22A5F">
      <w:pPr>
        <w:pStyle w:val="Corpsdetexte"/>
        <w:tabs>
          <w:tab w:val="left" w:leader="hyphen" w:pos="6734"/>
        </w:tabs>
        <w:spacing w:before="8"/>
        <w:ind w:left="132" w:right="648"/>
        <w:jc w:val="both"/>
        <w:rPr>
          <w:rFonts w:ascii="Courier New" w:hAnsi="Courier New"/>
        </w:rPr>
      </w:pPr>
      <w:r>
        <w:rPr>
          <w:rFonts w:ascii="Courier New" w:hAnsi="Courier New"/>
        </w:rPr>
        <w:t>5’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- - - - GG AAA TCT GTG GGC ATT GTG ACC ACC ACG AGA GTG AAC CAT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GCC ACC CCC AGC GCC GCC TAC GCC CAC TCG GCT GAC CGG GAC TGG TAC TCA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GAC AAC GAG ATG CCC CCT GAG GCC TTG AGC CAG GGC TGT AAG GAC ATC GCC</w:t>
      </w:r>
      <w:r>
        <w:rPr>
          <w:rFonts w:ascii="Courier New" w:hAnsi="Courier New"/>
          <w:spacing w:val="-130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CAG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CTC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ATG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CAT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ATC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AGG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GAC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ATT</w:t>
      </w:r>
      <w:r>
        <w:tab/>
      </w:r>
      <w:r>
        <w:rPr>
          <w:rFonts w:ascii="Courier New" w:hAnsi="Courier New"/>
        </w:rPr>
        <w:t>3’</w:t>
      </w:r>
    </w:p>
    <w:p w:rsidR="00C62251" w:rsidRDefault="00C62251" w:rsidP="00B22A5F">
      <w:pPr>
        <w:pStyle w:val="Corpsdetexte"/>
        <w:spacing w:before="7"/>
        <w:jc w:val="both"/>
        <w:rPr>
          <w:rFonts w:ascii="Courier New"/>
          <w:sz w:val="23"/>
        </w:rPr>
      </w:pPr>
    </w:p>
    <w:p w:rsidR="00C62251" w:rsidRDefault="00A3295B" w:rsidP="00B22A5F">
      <w:pPr>
        <w:pStyle w:val="Heading1"/>
        <w:jc w:val="both"/>
      </w:pPr>
      <w:r>
        <w:t>Figure</w:t>
      </w:r>
      <w:r>
        <w:rPr>
          <w:spacing w:val="-4"/>
        </w:rPr>
        <w:t xml:space="preserve"> </w:t>
      </w:r>
      <w:r>
        <w:t>2 :</w:t>
      </w:r>
      <w:r>
        <w:rPr>
          <w:spacing w:val="-3"/>
        </w:rPr>
        <w:t xml:space="preserve"> </w:t>
      </w:r>
      <w:r>
        <w:t>Représentation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gel</w:t>
      </w:r>
      <w:r>
        <w:rPr>
          <w:spacing w:val="-3"/>
        </w:rPr>
        <w:t xml:space="preserve"> </w:t>
      </w:r>
      <w:r>
        <w:t>d’électrophorèse</w:t>
      </w:r>
      <w:r>
        <w:rPr>
          <w:spacing w:val="-3"/>
        </w:rPr>
        <w:t xml:space="preserve"> </w:t>
      </w:r>
      <w:r>
        <w:t>après migration.</w:t>
      </w:r>
    </w:p>
    <w:p w:rsidR="00AD0C25" w:rsidRDefault="00AD0C25" w:rsidP="00B22A5F">
      <w:pPr>
        <w:pStyle w:val="Heading1"/>
        <w:jc w:val="both"/>
      </w:pPr>
    </w:p>
    <w:p w:rsidR="00AD0C25" w:rsidRDefault="00AD0C25" w:rsidP="00B22A5F">
      <w:pPr>
        <w:pStyle w:val="Heading1"/>
        <w:jc w:val="both"/>
      </w:pPr>
    </w:p>
    <w:p w:rsidR="00AD0C25" w:rsidRDefault="00AD0C25" w:rsidP="00B22A5F">
      <w:pPr>
        <w:pStyle w:val="Heading1"/>
        <w:jc w:val="both"/>
      </w:pPr>
    </w:p>
    <w:p w:rsidR="00491202" w:rsidRDefault="00491202" w:rsidP="00B22A5F">
      <w:pPr>
        <w:pStyle w:val="Heading1"/>
        <w:jc w:val="both"/>
      </w:pPr>
    </w:p>
    <w:p w:rsidR="00C62251" w:rsidRDefault="00A3295B" w:rsidP="00B22A5F">
      <w:pPr>
        <w:pStyle w:val="Corpsdetexte"/>
        <w:spacing w:line="168" w:lineRule="exact"/>
        <w:ind w:left="5757"/>
        <w:jc w:val="both"/>
      </w:pPr>
      <w:r>
        <w:t>1-</w:t>
      </w:r>
      <w:r>
        <w:rPr>
          <w:spacing w:val="-6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négatif</w:t>
      </w:r>
      <w:r>
        <w:rPr>
          <w:spacing w:val="-4"/>
        </w:rPr>
        <w:t xml:space="preserve"> </w:t>
      </w:r>
      <w:r>
        <w:t>(organisme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gène</w:t>
      </w:r>
    </w:p>
    <w:p w:rsidR="00C62251" w:rsidRDefault="00C62251" w:rsidP="00B22A5F">
      <w:pPr>
        <w:spacing w:line="168" w:lineRule="exact"/>
        <w:jc w:val="both"/>
        <w:sectPr w:rsidR="00C62251">
          <w:type w:val="continuous"/>
          <w:pgSz w:w="11910" w:h="16840"/>
          <w:pgMar w:top="1360" w:right="1280" w:bottom="280" w:left="1000" w:header="720" w:footer="720" w:gutter="0"/>
          <w:cols w:space="720"/>
        </w:sectPr>
      </w:pPr>
    </w:p>
    <w:p w:rsidR="00C62251" w:rsidRDefault="00A3295B" w:rsidP="00B22A5F">
      <w:pPr>
        <w:tabs>
          <w:tab w:val="left" w:pos="1106"/>
          <w:tab w:val="left" w:pos="1542"/>
          <w:tab w:val="left" w:pos="1978"/>
          <w:tab w:val="left" w:pos="2413"/>
          <w:tab w:val="left" w:pos="2849"/>
        </w:tabs>
        <w:spacing w:line="316" w:lineRule="exact"/>
        <w:ind w:left="671"/>
        <w:jc w:val="both"/>
        <w:rPr>
          <w:rFonts w:ascii="Calibri"/>
          <w:sz w:val="31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978400</wp:posOffset>
            </wp:positionH>
            <wp:positionV relativeFrom="paragraph">
              <wp:posOffset>164072</wp:posOffset>
            </wp:positionV>
            <wp:extent cx="2363129" cy="912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129" cy="9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1"/>
        </w:rPr>
        <w:t>1</w:t>
      </w:r>
      <w:r>
        <w:rPr>
          <w:sz w:val="31"/>
        </w:rPr>
        <w:tab/>
      </w:r>
      <w:r>
        <w:rPr>
          <w:rFonts w:ascii="Calibri"/>
          <w:sz w:val="31"/>
        </w:rPr>
        <w:t>2</w:t>
      </w:r>
      <w:r>
        <w:rPr>
          <w:sz w:val="31"/>
        </w:rPr>
        <w:tab/>
      </w:r>
      <w:r>
        <w:rPr>
          <w:rFonts w:ascii="Calibri"/>
          <w:sz w:val="31"/>
        </w:rPr>
        <w:t>3</w:t>
      </w:r>
      <w:r>
        <w:rPr>
          <w:sz w:val="31"/>
        </w:rPr>
        <w:tab/>
      </w:r>
      <w:r>
        <w:rPr>
          <w:rFonts w:ascii="Calibri"/>
          <w:sz w:val="31"/>
        </w:rPr>
        <w:t>4</w:t>
      </w:r>
      <w:r>
        <w:rPr>
          <w:sz w:val="31"/>
        </w:rPr>
        <w:tab/>
      </w:r>
      <w:r>
        <w:rPr>
          <w:rFonts w:ascii="Calibri"/>
          <w:sz w:val="31"/>
        </w:rPr>
        <w:t>5</w:t>
      </w:r>
      <w:r>
        <w:rPr>
          <w:sz w:val="31"/>
        </w:rPr>
        <w:tab/>
      </w:r>
      <w:r>
        <w:rPr>
          <w:rFonts w:ascii="Calibri"/>
          <w:sz w:val="31"/>
        </w:rPr>
        <w:t>6</w:t>
      </w:r>
    </w:p>
    <w:p w:rsidR="00C62251" w:rsidRDefault="00A3295B" w:rsidP="00B22A5F">
      <w:pPr>
        <w:pStyle w:val="Corpsdetexte"/>
        <w:spacing w:before="85"/>
        <w:ind w:left="671" w:right="2663"/>
        <w:jc w:val="both"/>
      </w:pPr>
      <w:r>
        <w:br w:type="column"/>
      </w:r>
      <w:r>
        <w:lastRenderedPageBreak/>
        <w:t>de résistance)</w:t>
      </w:r>
      <w:r>
        <w:rPr>
          <w:spacing w:val="-52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Tomate</w:t>
      </w:r>
    </w:p>
    <w:p w:rsidR="00C62251" w:rsidRDefault="00A3295B" w:rsidP="00B22A5F">
      <w:pPr>
        <w:pStyle w:val="Paragraphedeliste"/>
        <w:numPr>
          <w:ilvl w:val="0"/>
          <w:numId w:val="1"/>
        </w:numPr>
        <w:tabs>
          <w:tab w:val="left" w:pos="907"/>
        </w:tabs>
        <w:jc w:val="both"/>
      </w:pPr>
      <w:r>
        <w:t>Pamplemousse</w:t>
      </w:r>
    </w:p>
    <w:p w:rsidR="00C62251" w:rsidRDefault="00A3295B" w:rsidP="00B22A5F">
      <w:pPr>
        <w:pStyle w:val="Paragraphedeliste"/>
        <w:numPr>
          <w:ilvl w:val="0"/>
          <w:numId w:val="1"/>
        </w:numPr>
        <w:tabs>
          <w:tab w:val="left" w:pos="907"/>
        </w:tabs>
        <w:spacing w:before="1"/>
        <w:jc w:val="both"/>
      </w:pPr>
      <w:r>
        <w:t>Soja</w:t>
      </w:r>
    </w:p>
    <w:p w:rsidR="00C62251" w:rsidRDefault="00A3295B" w:rsidP="00B22A5F">
      <w:pPr>
        <w:pStyle w:val="Paragraphedeliste"/>
        <w:numPr>
          <w:ilvl w:val="0"/>
          <w:numId w:val="1"/>
        </w:numPr>
        <w:tabs>
          <w:tab w:val="left" w:pos="907"/>
        </w:tabs>
        <w:jc w:val="both"/>
      </w:pPr>
      <w:r>
        <w:t>Maïs</w:t>
      </w:r>
    </w:p>
    <w:p w:rsidR="00C62251" w:rsidRDefault="00A3295B" w:rsidP="00B22A5F">
      <w:pPr>
        <w:pStyle w:val="Paragraphedeliste"/>
        <w:numPr>
          <w:ilvl w:val="0"/>
          <w:numId w:val="1"/>
        </w:numPr>
        <w:tabs>
          <w:tab w:val="left" w:pos="907"/>
        </w:tabs>
        <w:spacing w:before="2" w:line="240" w:lineRule="auto"/>
        <w:jc w:val="both"/>
      </w:pPr>
      <w:r>
        <w:t>Marqueur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masse</w:t>
      </w:r>
      <w:r>
        <w:rPr>
          <w:spacing w:val="-1"/>
        </w:rPr>
        <w:t xml:space="preserve"> </w:t>
      </w:r>
      <w:r>
        <w:t>moléculaire</w:t>
      </w:r>
    </w:p>
    <w:p w:rsidR="00C62251" w:rsidRDefault="00C62251" w:rsidP="00B22A5F">
      <w:pPr>
        <w:jc w:val="both"/>
        <w:sectPr w:rsidR="00C62251">
          <w:type w:val="continuous"/>
          <w:pgSz w:w="11910" w:h="16840"/>
          <w:pgMar w:top="1360" w:right="1280" w:bottom="280" w:left="1000" w:header="720" w:footer="720" w:gutter="0"/>
          <w:cols w:num="2" w:space="720" w:equalWidth="0">
            <w:col w:w="3047" w:space="2040"/>
            <w:col w:w="4543"/>
          </w:cols>
        </w:sectPr>
      </w:pPr>
    </w:p>
    <w:p w:rsidR="00C62251" w:rsidRDefault="00C62251" w:rsidP="00B22A5F">
      <w:pPr>
        <w:pStyle w:val="Corpsdetexte"/>
        <w:jc w:val="both"/>
        <w:rPr>
          <w:sz w:val="20"/>
        </w:rPr>
      </w:pPr>
    </w:p>
    <w:p w:rsidR="00C62251" w:rsidRDefault="00C62251" w:rsidP="00B22A5F">
      <w:pPr>
        <w:pStyle w:val="Corpsdetexte"/>
        <w:jc w:val="both"/>
        <w:rPr>
          <w:sz w:val="20"/>
        </w:rPr>
      </w:pPr>
    </w:p>
    <w:p w:rsidR="00C62251" w:rsidRDefault="00C62251" w:rsidP="00B22A5F">
      <w:pPr>
        <w:pStyle w:val="Corpsdetexte"/>
        <w:jc w:val="both"/>
        <w:rPr>
          <w:sz w:val="20"/>
        </w:rPr>
      </w:pPr>
    </w:p>
    <w:p w:rsidR="00E24B3D" w:rsidRPr="00E24B3D" w:rsidRDefault="00E24B3D" w:rsidP="00B22A5F">
      <w:pPr>
        <w:jc w:val="both"/>
        <w:rPr>
          <w:sz w:val="24"/>
          <w:szCs w:val="24"/>
        </w:rPr>
      </w:pPr>
    </w:p>
    <w:sectPr w:rsidR="00E24B3D" w:rsidRPr="00E24B3D" w:rsidSect="00C62251">
      <w:type w:val="continuous"/>
      <w:pgSz w:w="11910" w:h="16840"/>
      <w:pgMar w:top="1360" w:right="12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1AE" w:rsidRDefault="00AB01AE" w:rsidP="00C62251">
      <w:r>
        <w:separator/>
      </w:r>
    </w:p>
  </w:endnote>
  <w:endnote w:type="continuationSeparator" w:id="1">
    <w:p w:rsidR="00AB01AE" w:rsidRDefault="00AB01AE" w:rsidP="00C6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8B" w:rsidRDefault="00D41E8B">
    <w:pPr>
      <w:pStyle w:val="Corpsdetexte"/>
      <w:spacing w:line="14" w:lineRule="auto"/>
      <w:rPr>
        <w:sz w:val="20"/>
      </w:rPr>
    </w:pPr>
  </w:p>
  <w:p w:rsidR="00C62251" w:rsidRDefault="00D41E8B">
    <w:pPr>
      <w:pStyle w:val="Corpsdetexte"/>
      <w:spacing w:line="14" w:lineRule="auto"/>
      <w:rPr>
        <w:sz w:val="20"/>
      </w:rPr>
    </w:pPr>
    <w:r>
      <w:rPr>
        <w:sz w:val="20"/>
      </w:rPr>
      <w:t>Cjarifi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1AE" w:rsidRDefault="00AB01AE" w:rsidP="00C62251">
      <w:r>
        <w:separator/>
      </w:r>
    </w:p>
  </w:footnote>
  <w:footnote w:type="continuationSeparator" w:id="1">
    <w:p w:rsidR="00AB01AE" w:rsidRDefault="00AB01AE" w:rsidP="00C62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CF" w:rsidRDefault="008578D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Default="00D41E8B" w:rsidP="00D41E8B">
    <w:pPr>
      <w:rPr>
        <w:b/>
        <w:bCs/>
        <w:sz w:val="20"/>
        <w:szCs w:val="20"/>
        <w:u w:val="single"/>
        <w:lang w:bidi="ar-DZ"/>
      </w:rPr>
    </w:pPr>
  </w:p>
  <w:p w:rsidR="00D41E8B" w:rsidRPr="004D3321" w:rsidRDefault="00D41E8B" w:rsidP="00D41E8B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</w:t>
    </w:r>
    <w:r w:rsidR="00D362B9">
      <w:rPr>
        <w:b/>
        <w:bCs/>
        <w:sz w:val="20"/>
        <w:szCs w:val="20"/>
        <w:u w:val="single"/>
        <w:lang w:bidi="ar-DZ"/>
      </w:rPr>
      <w:t>5</w:t>
    </w:r>
    <w:r>
      <w:rPr>
        <w:b/>
        <w:bCs/>
        <w:sz w:val="20"/>
        <w:szCs w:val="20"/>
        <w:u w:val="single"/>
        <w:lang w:bidi="ar-DZ"/>
      </w:rPr>
      <w:t>/202</w:t>
    </w:r>
    <w:r w:rsidR="00D362B9">
      <w:rPr>
        <w:b/>
        <w:bCs/>
        <w:sz w:val="20"/>
        <w:szCs w:val="20"/>
        <w:u w:val="single"/>
        <w:lang w:bidi="ar-DZ"/>
      </w:rPr>
      <w:t>6</w:t>
    </w:r>
  </w:p>
  <w:p w:rsidR="00D41E8B" w:rsidRPr="00D41E8B" w:rsidRDefault="00D41E8B" w:rsidP="00D41E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9D4"/>
    <w:multiLevelType w:val="multilevel"/>
    <w:tmpl w:val="C1E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13D52"/>
    <w:multiLevelType w:val="multilevel"/>
    <w:tmpl w:val="43AA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95CFB"/>
    <w:multiLevelType w:val="multilevel"/>
    <w:tmpl w:val="8ADA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55504"/>
    <w:multiLevelType w:val="multilevel"/>
    <w:tmpl w:val="7D0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67818"/>
    <w:multiLevelType w:val="multilevel"/>
    <w:tmpl w:val="1B0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873B3"/>
    <w:multiLevelType w:val="hybridMultilevel"/>
    <w:tmpl w:val="E4088294"/>
    <w:lvl w:ilvl="0" w:tplc="E29643B8">
      <w:start w:val="1"/>
      <w:numFmt w:val="decimal"/>
      <w:lvlText w:val="%1)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6F36D094">
      <w:start w:val="1"/>
      <w:numFmt w:val="upperLetter"/>
      <w:lvlText w:val="%2)"/>
      <w:lvlJc w:val="left"/>
      <w:pPr>
        <w:ind w:left="814" w:hanging="39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2" w:tplc="47501DE0">
      <w:numFmt w:val="bullet"/>
      <w:lvlText w:val="•"/>
      <w:lvlJc w:val="left"/>
      <w:pPr>
        <w:ind w:left="1227" w:hanging="399"/>
      </w:pPr>
      <w:rPr>
        <w:rFonts w:hint="default"/>
        <w:lang w:val="fr-FR" w:eastAsia="en-US" w:bidi="ar-SA"/>
      </w:rPr>
    </w:lvl>
    <w:lvl w:ilvl="3" w:tplc="8D580314">
      <w:numFmt w:val="bullet"/>
      <w:lvlText w:val="•"/>
      <w:lvlJc w:val="left"/>
      <w:pPr>
        <w:ind w:left="1634" w:hanging="399"/>
      </w:pPr>
      <w:rPr>
        <w:rFonts w:hint="default"/>
        <w:lang w:val="fr-FR" w:eastAsia="en-US" w:bidi="ar-SA"/>
      </w:rPr>
    </w:lvl>
    <w:lvl w:ilvl="4" w:tplc="569E4B04">
      <w:numFmt w:val="bullet"/>
      <w:lvlText w:val="•"/>
      <w:lvlJc w:val="left"/>
      <w:pPr>
        <w:ind w:left="2041" w:hanging="399"/>
      </w:pPr>
      <w:rPr>
        <w:rFonts w:hint="default"/>
        <w:lang w:val="fr-FR" w:eastAsia="en-US" w:bidi="ar-SA"/>
      </w:rPr>
    </w:lvl>
    <w:lvl w:ilvl="5" w:tplc="555E53A8">
      <w:numFmt w:val="bullet"/>
      <w:lvlText w:val="•"/>
      <w:lvlJc w:val="left"/>
      <w:pPr>
        <w:ind w:left="2448" w:hanging="399"/>
      </w:pPr>
      <w:rPr>
        <w:rFonts w:hint="default"/>
        <w:lang w:val="fr-FR" w:eastAsia="en-US" w:bidi="ar-SA"/>
      </w:rPr>
    </w:lvl>
    <w:lvl w:ilvl="6" w:tplc="E190149C">
      <w:numFmt w:val="bullet"/>
      <w:lvlText w:val="•"/>
      <w:lvlJc w:val="left"/>
      <w:pPr>
        <w:ind w:left="2855" w:hanging="399"/>
      </w:pPr>
      <w:rPr>
        <w:rFonts w:hint="default"/>
        <w:lang w:val="fr-FR" w:eastAsia="en-US" w:bidi="ar-SA"/>
      </w:rPr>
    </w:lvl>
    <w:lvl w:ilvl="7" w:tplc="1EB44436">
      <w:numFmt w:val="bullet"/>
      <w:lvlText w:val="•"/>
      <w:lvlJc w:val="left"/>
      <w:pPr>
        <w:ind w:left="3262" w:hanging="399"/>
      </w:pPr>
      <w:rPr>
        <w:rFonts w:hint="default"/>
        <w:lang w:val="fr-FR" w:eastAsia="en-US" w:bidi="ar-SA"/>
      </w:rPr>
    </w:lvl>
    <w:lvl w:ilvl="8" w:tplc="3DC07FCA">
      <w:numFmt w:val="bullet"/>
      <w:lvlText w:val="•"/>
      <w:lvlJc w:val="left"/>
      <w:pPr>
        <w:ind w:left="3669" w:hanging="399"/>
      </w:pPr>
      <w:rPr>
        <w:rFonts w:hint="default"/>
        <w:lang w:val="fr-FR" w:eastAsia="en-US" w:bidi="ar-SA"/>
      </w:rPr>
    </w:lvl>
  </w:abstractNum>
  <w:abstractNum w:abstractNumId="6">
    <w:nsid w:val="63271A6B"/>
    <w:multiLevelType w:val="hybridMultilevel"/>
    <w:tmpl w:val="42900B08"/>
    <w:lvl w:ilvl="0" w:tplc="A7AAD08C">
      <w:start w:val="1"/>
      <w:numFmt w:val="lowerLetter"/>
      <w:lvlText w:val="%1)"/>
      <w:lvlJc w:val="left"/>
      <w:pPr>
        <w:ind w:left="361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51E4030">
      <w:numFmt w:val="bullet"/>
      <w:lvlText w:val="•"/>
      <w:lvlJc w:val="left"/>
      <w:pPr>
        <w:ind w:left="1286" w:hanging="229"/>
      </w:pPr>
      <w:rPr>
        <w:rFonts w:hint="default"/>
        <w:lang w:val="fr-FR" w:eastAsia="en-US" w:bidi="ar-SA"/>
      </w:rPr>
    </w:lvl>
    <w:lvl w:ilvl="2" w:tplc="BBC60A4A">
      <w:numFmt w:val="bullet"/>
      <w:lvlText w:val="•"/>
      <w:lvlJc w:val="left"/>
      <w:pPr>
        <w:ind w:left="2213" w:hanging="229"/>
      </w:pPr>
      <w:rPr>
        <w:rFonts w:hint="default"/>
        <w:lang w:val="fr-FR" w:eastAsia="en-US" w:bidi="ar-SA"/>
      </w:rPr>
    </w:lvl>
    <w:lvl w:ilvl="3" w:tplc="01EE5020">
      <w:numFmt w:val="bullet"/>
      <w:lvlText w:val="•"/>
      <w:lvlJc w:val="left"/>
      <w:pPr>
        <w:ind w:left="3139" w:hanging="229"/>
      </w:pPr>
      <w:rPr>
        <w:rFonts w:hint="default"/>
        <w:lang w:val="fr-FR" w:eastAsia="en-US" w:bidi="ar-SA"/>
      </w:rPr>
    </w:lvl>
    <w:lvl w:ilvl="4" w:tplc="4418DA44">
      <w:numFmt w:val="bullet"/>
      <w:lvlText w:val="•"/>
      <w:lvlJc w:val="left"/>
      <w:pPr>
        <w:ind w:left="4066" w:hanging="229"/>
      </w:pPr>
      <w:rPr>
        <w:rFonts w:hint="default"/>
        <w:lang w:val="fr-FR" w:eastAsia="en-US" w:bidi="ar-SA"/>
      </w:rPr>
    </w:lvl>
    <w:lvl w:ilvl="5" w:tplc="E196E824">
      <w:numFmt w:val="bullet"/>
      <w:lvlText w:val="•"/>
      <w:lvlJc w:val="left"/>
      <w:pPr>
        <w:ind w:left="4993" w:hanging="229"/>
      </w:pPr>
      <w:rPr>
        <w:rFonts w:hint="default"/>
        <w:lang w:val="fr-FR" w:eastAsia="en-US" w:bidi="ar-SA"/>
      </w:rPr>
    </w:lvl>
    <w:lvl w:ilvl="6" w:tplc="33780CA8">
      <w:numFmt w:val="bullet"/>
      <w:lvlText w:val="•"/>
      <w:lvlJc w:val="left"/>
      <w:pPr>
        <w:ind w:left="5919" w:hanging="229"/>
      </w:pPr>
      <w:rPr>
        <w:rFonts w:hint="default"/>
        <w:lang w:val="fr-FR" w:eastAsia="en-US" w:bidi="ar-SA"/>
      </w:rPr>
    </w:lvl>
    <w:lvl w:ilvl="7" w:tplc="DF6277D2">
      <w:numFmt w:val="bullet"/>
      <w:lvlText w:val="•"/>
      <w:lvlJc w:val="left"/>
      <w:pPr>
        <w:ind w:left="6846" w:hanging="229"/>
      </w:pPr>
      <w:rPr>
        <w:rFonts w:hint="default"/>
        <w:lang w:val="fr-FR" w:eastAsia="en-US" w:bidi="ar-SA"/>
      </w:rPr>
    </w:lvl>
    <w:lvl w:ilvl="8" w:tplc="51B289F4">
      <w:numFmt w:val="bullet"/>
      <w:lvlText w:val="•"/>
      <w:lvlJc w:val="left"/>
      <w:pPr>
        <w:ind w:left="7773" w:hanging="229"/>
      </w:pPr>
      <w:rPr>
        <w:rFonts w:hint="default"/>
        <w:lang w:val="fr-FR" w:eastAsia="en-US" w:bidi="ar-SA"/>
      </w:rPr>
    </w:lvl>
  </w:abstractNum>
  <w:abstractNum w:abstractNumId="7">
    <w:nsid w:val="6D424BBC"/>
    <w:multiLevelType w:val="hybridMultilevel"/>
    <w:tmpl w:val="C6682E88"/>
    <w:lvl w:ilvl="0" w:tplc="A77CAFE2">
      <w:start w:val="3"/>
      <w:numFmt w:val="decimal"/>
      <w:lvlText w:val="%1-"/>
      <w:lvlJc w:val="left"/>
      <w:pPr>
        <w:ind w:left="906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5DCBE56">
      <w:numFmt w:val="bullet"/>
      <w:lvlText w:val="•"/>
      <w:lvlJc w:val="left"/>
      <w:pPr>
        <w:ind w:left="1264" w:hanging="236"/>
      </w:pPr>
      <w:rPr>
        <w:rFonts w:hint="default"/>
        <w:lang w:val="fr-FR" w:eastAsia="en-US" w:bidi="ar-SA"/>
      </w:rPr>
    </w:lvl>
    <w:lvl w:ilvl="2" w:tplc="8E606E56">
      <w:numFmt w:val="bullet"/>
      <w:lvlText w:val="•"/>
      <w:lvlJc w:val="left"/>
      <w:pPr>
        <w:ind w:left="1628" w:hanging="236"/>
      </w:pPr>
      <w:rPr>
        <w:rFonts w:hint="default"/>
        <w:lang w:val="fr-FR" w:eastAsia="en-US" w:bidi="ar-SA"/>
      </w:rPr>
    </w:lvl>
    <w:lvl w:ilvl="3" w:tplc="332EB3D0">
      <w:numFmt w:val="bullet"/>
      <w:lvlText w:val="•"/>
      <w:lvlJc w:val="left"/>
      <w:pPr>
        <w:ind w:left="1992" w:hanging="236"/>
      </w:pPr>
      <w:rPr>
        <w:rFonts w:hint="default"/>
        <w:lang w:val="fr-FR" w:eastAsia="en-US" w:bidi="ar-SA"/>
      </w:rPr>
    </w:lvl>
    <w:lvl w:ilvl="4" w:tplc="B0F419F8">
      <w:numFmt w:val="bullet"/>
      <w:lvlText w:val="•"/>
      <w:lvlJc w:val="left"/>
      <w:pPr>
        <w:ind w:left="2356" w:hanging="236"/>
      </w:pPr>
      <w:rPr>
        <w:rFonts w:hint="default"/>
        <w:lang w:val="fr-FR" w:eastAsia="en-US" w:bidi="ar-SA"/>
      </w:rPr>
    </w:lvl>
    <w:lvl w:ilvl="5" w:tplc="91A851CE">
      <w:numFmt w:val="bullet"/>
      <w:lvlText w:val="•"/>
      <w:lvlJc w:val="left"/>
      <w:pPr>
        <w:ind w:left="2720" w:hanging="236"/>
      </w:pPr>
      <w:rPr>
        <w:rFonts w:hint="default"/>
        <w:lang w:val="fr-FR" w:eastAsia="en-US" w:bidi="ar-SA"/>
      </w:rPr>
    </w:lvl>
    <w:lvl w:ilvl="6" w:tplc="B85E7E24">
      <w:numFmt w:val="bullet"/>
      <w:lvlText w:val="•"/>
      <w:lvlJc w:val="left"/>
      <w:pPr>
        <w:ind w:left="3084" w:hanging="236"/>
      </w:pPr>
      <w:rPr>
        <w:rFonts w:hint="default"/>
        <w:lang w:val="fr-FR" w:eastAsia="en-US" w:bidi="ar-SA"/>
      </w:rPr>
    </w:lvl>
    <w:lvl w:ilvl="7" w:tplc="975C4178">
      <w:numFmt w:val="bullet"/>
      <w:lvlText w:val="•"/>
      <w:lvlJc w:val="left"/>
      <w:pPr>
        <w:ind w:left="3448" w:hanging="236"/>
      </w:pPr>
      <w:rPr>
        <w:rFonts w:hint="default"/>
        <w:lang w:val="fr-FR" w:eastAsia="en-US" w:bidi="ar-SA"/>
      </w:rPr>
    </w:lvl>
    <w:lvl w:ilvl="8" w:tplc="ECF4F52E">
      <w:numFmt w:val="bullet"/>
      <w:lvlText w:val="•"/>
      <w:lvlJc w:val="left"/>
      <w:pPr>
        <w:ind w:left="3812" w:hanging="236"/>
      </w:pPr>
      <w:rPr>
        <w:rFonts w:hint="default"/>
        <w:lang w:val="fr-FR" w:eastAsia="en-US" w:bidi="ar-SA"/>
      </w:rPr>
    </w:lvl>
  </w:abstractNum>
  <w:abstractNum w:abstractNumId="8">
    <w:nsid w:val="72E63E37"/>
    <w:multiLevelType w:val="multilevel"/>
    <w:tmpl w:val="05FE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2251"/>
    <w:rsid w:val="00085299"/>
    <w:rsid w:val="001A0A1F"/>
    <w:rsid w:val="001A1A5B"/>
    <w:rsid w:val="001D0010"/>
    <w:rsid w:val="002628C0"/>
    <w:rsid w:val="003253C5"/>
    <w:rsid w:val="00474EBE"/>
    <w:rsid w:val="00491202"/>
    <w:rsid w:val="00500884"/>
    <w:rsid w:val="006660CF"/>
    <w:rsid w:val="00841190"/>
    <w:rsid w:val="008578DB"/>
    <w:rsid w:val="00893DB4"/>
    <w:rsid w:val="009C3DF3"/>
    <w:rsid w:val="00A3295B"/>
    <w:rsid w:val="00A817E5"/>
    <w:rsid w:val="00AB01AE"/>
    <w:rsid w:val="00AD0C25"/>
    <w:rsid w:val="00B22A5F"/>
    <w:rsid w:val="00B3405C"/>
    <w:rsid w:val="00B52680"/>
    <w:rsid w:val="00C62251"/>
    <w:rsid w:val="00D01E48"/>
    <w:rsid w:val="00D362B9"/>
    <w:rsid w:val="00D41E8B"/>
    <w:rsid w:val="00D91196"/>
    <w:rsid w:val="00DB6CDB"/>
    <w:rsid w:val="00DE22C9"/>
    <w:rsid w:val="00E063BE"/>
    <w:rsid w:val="00E2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2251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link w:val="Titre3Car"/>
    <w:uiPriority w:val="9"/>
    <w:qFormat/>
    <w:rsid w:val="00B3405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62251"/>
  </w:style>
  <w:style w:type="paragraph" w:customStyle="1" w:styleId="Heading1">
    <w:name w:val="Heading 1"/>
    <w:basedOn w:val="Normal"/>
    <w:uiPriority w:val="1"/>
    <w:qFormat/>
    <w:rsid w:val="00C62251"/>
    <w:pPr>
      <w:spacing w:line="275" w:lineRule="exact"/>
      <w:ind w:left="132"/>
      <w:outlineLvl w:val="1"/>
    </w:pPr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C62251"/>
    <w:pPr>
      <w:spacing w:before="152"/>
      <w:ind w:left="764" w:right="485"/>
      <w:jc w:val="center"/>
    </w:pPr>
    <w:rPr>
      <w:rFonts w:ascii="Arial MT" w:eastAsia="Arial MT" w:hAnsi="Arial MT" w:cs="Arial MT"/>
      <w:sz w:val="40"/>
      <w:szCs w:val="40"/>
    </w:rPr>
  </w:style>
  <w:style w:type="paragraph" w:styleId="Paragraphedeliste">
    <w:name w:val="List Paragraph"/>
    <w:basedOn w:val="Normal"/>
    <w:uiPriority w:val="1"/>
    <w:qFormat/>
    <w:rsid w:val="00C62251"/>
    <w:pPr>
      <w:spacing w:line="252" w:lineRule="exact"/>
      <w:ind w:left="372" w:hanging="241"/>
    </w:pPr>
  </w:style>
  <w:style w:type="paragraph" w:customStyle="1" w:styleId="TableParagraph">
    <w:name w:val="Table Paragraph"/>
    <w:basedOn w:val="Normal"/>
    <w:uiPriority w:val="1"/>
    <w:qFormat/>
    <w:rsid w:val="00C62251"/>
  </w:style>
  <w:style w:type="paragraph" w:styleId="Textedebulles">
    <w:name w:val="Balloon Text"/>
    <w:basedOn w:val="Normal"/>
    <w:link w:val="TextedebullesCar"/>
    <w:uiPriority w:val="99"/>
    <w:semiHidden/>
    <w:unhideWhenUsed/>
    <w:rsid w:val="00D41E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E8B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41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41E8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41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41E8B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E24B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4B3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3405C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801C-3A9B-4D56-B8B0-5D00BAB6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VERSAILLES/SAINT-QUENTIN EN YVELINES</vt:lpstr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VERSAILLES/SAINT-QUENTIN EN YVELINES</dc:title>
  <dc:creator>SESEP</dc:creator>
  <cp:lastModifiedBy>pc</cp:lastModifiedBy>
  <cp:revision>16</cp:revision>
  <dcterms:created xsi:type="dcterms:W3CDTF">2024-11-26T10:06:00Z</dcterms:created>
  <dcterms:modified xsi:type="dcterms:W3CDTF">2025-12-02T11:00:00Z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2024-11-26T00:00:00Z</vt:filetime>
  </property>
</Properties>
</file>