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541"/>
        <w:gridCol w:w="4110"/>
        <w:gridCol w:w="1899"/>
        <w:gridCol w:w="810"/>
      </w:tblGrid>
      <w:tr w:rsidR="00F72FB5" w:rsidRPr="00EA4D3D" w:rsidTr="00663318">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jc w:val="lowKashida"/>
              <w:rPr>
                <w:rFonts w:ascii="Calibri" w:hAnsi="Calibri" w:cs="Calibri"/>
                <w:lang w:bidi="ar-DZ"/>
              </w:rPr>
            </w:pPr>
            <w:r w:rsidRPr="00EA4D3D">
              <w:rPr>
                <w:rFonts w:ascii="Calibri" w:hAnsi="Calibri" w:cs="Calibri"/>
                <w:b/>
                <w:bCs/>
                <w:u w:val="single"/>
                <w:lang w:bidi="ar-DZ"/>
              </w:rPr>
              <w:t>Level</w:t>
            </w:r>
            <w:r w:rsidRPr="00EA4D3D">
              <w:rPr>
                <w:rFonts w:ascii="Calibri" w:hAnsi="Calibri" w:cs="Calibri"/>
                <w:b/>
                <w:bCs/>
                <w:lang w:bidi="ar-DZ"/>
              </w:rPr>
              <w:t xml:space="preserve">: </w:t>
            </w:r>
            <w:r w:rsidRPr="00EA4D3D">
              <w:rPr>
                <w:rFonts w:ascii="Calibri" w:hAnsi="Calibri" w:cs="Calibri"/>
                <w:b/>
                <w:bCs/>
                <w:sz w:val="20"/>
                <w:szCs w:val="20"/>
                <w:lang w:bidi="ar-DZ"/>
              </w:rPr>
              <w:t>Master</w:t>
            </w:r>
            <w:r>
              <w:rPr>
                <w:rFonts w:ascii="Calibri" w:hAnsi="Calibri" w:cs="Calibri"/>
                <w:b/>
                <w:bCs/>
                <w:sz w:val="20"/>
                <w:szCs w:val="20"/>
                <w:lang w:bidi="ar-DZ"/>
              </w:rPr>
              <w:t xml:space="preserve"> 1</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F72FB5" w:rsidRPr="00F72FB5" w:rsidRDefault="00F72FB5" w:rsidP="00F72FB5">
            <w:pPr>
              <w:spacing w:after="0" w:line="240" w:lineRule="auto"/>
              <w:jc w:val="center"/>
              <w:rPr>
                <w:rFonts w:ascii="Calibri" w:hAnsi="Calibri" w:cs="Calibri"/>
                <w:sz w:val="20"/>
                <w:szCs w:val="20"/>
                <w:lang w:val="en-US" w:bidi="ar-DZ"/>
              </w:rPr>
            </w:pPr>
            <w:r w:rsidRPr="00F72FB5">
              <w:rPr>
                <w:rFonts w:ascii="Calibri" w:hAnsi="Calibri" w:cs="Calibri"/>
                <w:b/>
                <w:bCs/>
                <w:sz w:val="20"/>
                <w:szCs w:val="20"/>
                <w:lang w:val="en-US" w:bidi="ar-DZ"/>
              </w:rPr>
              <w:t>Mohamed Kheider University of Biskra</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jc w:val="lowKashida"/>
              <w:rPr>
                <w:rFonts w:ascii="Calibri" w:hAnsi="Calibri" w:cs="Calibri"/>
                <w:lang w:bidi="ar-DZ"/>
              </w:rPr>
            </w:pPr>
            <w:r w:rsidRPr="00EA4D3D">
              <w:rPr>
                <w:rFonts w:ascii="Calibri" w:hAnsi="Calibri" w:cs="Calibri"/>
                <w:b/>
                <w:bCs/>
                <w:u w:val="single"/>
                <w:lang w:bidi="ar-DZ"/>
              </w:rPr>
              <w:t>Lecturer</w:t>
            </w:r>
            <w:r w:rsidRPr="00EA4D3D">
              <w:rPr>
                <w:rFonts w:ascii="Calibri" w:hAnsi="Calibri" w:cs="Calibri"/>
                <w:b/>
                <w:bCs/>
                <w:lang w:bidi="ar-DZ"/>
              </w:rPr>
              <w:t xml:space="preserve">: </w:t>
            </w:r>
            <w:r w:rsidRPr="00EA4D3D">
              <w:rPr>
                <w:rFonts w:ascii="Calibri" w:hAnsi="Calibri" w:cs="Calibri"/>
                <w:b/>
                <w:bCs/>
                <w:sz w:val="20"/>
                <w:szCs w:val="20"/>
                <w:lang w:bidi="ar-DZ"/>
              </w:rPr>
              <w:t>Mr A. Boulegroune</w:t>
            </w:r>
          </w:p>
        </w:tc>
      </w:tr>
      <w:tr w:rsidR="00F72FB5" w:rsidRPr="00EA4D3D" w:rsidTr="00663318">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ind w:left="851" w:hanging="851"/>
              <w:jc w:val="lowKashida"/>
              <w:rPr>
                <w:rFonts w:ascii="Calibri" w:hAnsi="Calibri" w:cs="Calibri"/>
                <w:lang w:bidi="ar-DZ"/>
              </w:rPr>
            </w:pPr>
            <w:r w:rsidRPr="00EA4D3D">
              <w:rPr>
                <w:rFonts w:ascii="Calibri" w:hAnsi="Calibri" w:cs="Calibri"/>
                <w:b/>
                <w:bCs/>
                <w:sz w:val="20"/>
                <w:szCs w:val="20"/>
                <w:u w:val="single"/>
                <w:lang w:bidi="ar-DZ"/>
              </w:rPr>
              <w:t>Option</w:t>
            </w:r>
            <w:r w:rsidRPr="00EA4D3D">
              <w:rPr>
                <w:rFonts w:ascii="Calibri" w:hAnsi="Calibri" w:cs="Calibri"/>
                <w:b/>
                <w:bCs/>
                <w:sz w:val="20"/>
                <w:szCs w:val="20"/>
                <w:lang w:bidi="ar-DZ"/>
              </w:rPr>
              <w:t>: Literature and Civilization</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F72FB5" w:rsidRPr="00F72FB5" w:rsidRDefault="00F72FB5" w:rsidP="00F72FB5">
            <w:pPr>
              <w:spacing w:after="0" w:line="240" w:lineRule="auto"/>
              <w:jc w:val="center"/>
              <w:rPr>
                <w:rFonts w:ascii="Calibri" w:hAnsi="Calibri" w:cs="Calibri"/>
                <w:sz w:val="20"/>
                <w:szCs w:val="20"/>
                <w:lang w:val="en-US" w:bidi="ar-DZ"/>
              </w:rPr>
            </w:pPr>
            <w:r w:rsidRPr="00F72FB5">
              <w:rPr>
                <w:rFonts w:ascii="Calibri" w:hAnsi="Calibri" w:cs="Calibri"/>
                <w:b/>
                <w:bCs/>
                <w:sz w:val="20"/>
                <w:szCs w:val="20"/>
                <w:lang w:val="en-US" w:bidi="ar-DZ"/>
              </w:rPr>
              <w:t>Faculty of Letters and Languages</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jc w:val="lowKashida"/>
              <w:rPr>
                <w:rFonts w:ascii="Calibri" w:hAnsi="Calibri" w:cs="Calibri"/>
                <w:lang w:bidi="ar-DZ"/>
              </w:rPr>
            </w:pPr>
            <w:r w:rsidRPr="00EA4D3D">
              <w:rPr>
                <w:rFonts w:ascii="Calibri" w:hAnsi="Calibri" w:cs="Calibri"/>
                <w:b/>
                <w:bCs/>
                <w:u w:val="single"/>
                <w:lang w:bidi="ar-DZ"/>
              </w:rPr>
              <w:t>Academic Year</w:t>
            </w:r>
            <w:r w:rsidRPr="00EA4D3D">
              <w:rPr>
                <w:rFonts w:ascii="Calibri" w:hAnsi="Calibri" w:cs="Calibri"/>
                <w:b/>
                <w:bCs/>
                <w:lang w:bidi="ar-DZ"/>
              </w:rPr>
              <w:t xml:space="preserve">: </w:t>
            </w:r>
            <w:r w:rsidRPr="00EA4D3D">
              <w:rPr>
                <w:rFonts w:ascii="Calibri" w:hAnsi="Calibri" w:cs="Calibri"/>
                <w:b/>
                <w:bCs/>
                <w:sz w:val="20"/>
                <w:szCs w:val="20"/>
                <w:lang w:bidi="ar-DZ"/>
              </w:rPr>
              <w:t>202</w:t>
            </w:r>
            <w:r>
              <w:rPr>
                <w:rFonts w:ascii="Calibri" w:hAnsi="Calibri" w:cs="Calibri"/>
                <w:b/>
                <w:bCs/>
                <w:sz w:val="20"/>
                <w:szCs w:val="20"/>
                <w:lang w:bidi="ar-DZ"/>
              </w:rPr>
              <w:t>5</w:t>
            </w:r>
            <w:r w:rsidRPr="00EA4D3D">
              <w:rPr>
                <w:rFonts w:ascii="Calibri" w:hAnsi="Calibri" w:cs="Calibri"/>
                <w:b/>
                <w:bCs/>
                <w:sz w:val="20"/>
                <w:szCs w:val="20"/>
                <w:lang w:bidi="ar-DZ"/>
              </w:rPr>
              <w:t>-202</w:t>
            </w:r>
            <w:r>
              <w:rPr>
                <w:rFonts w:ascii="Calibri" w:hAnsi="Calibri" w:cs="Calibri"/>
                <w:b/>
                <w:bCs/>
                <w:sz w:val="20"/>
                <w:szCs w:val="20"/>
                <w:lang w:bidi="ar-DZ"/>
              </w:rPr>
              <w:t>6</w:t>
            </w:r>
          </w:p>
        </w:tc>
      </w:tr>
      <w:tr w:rsidR="00F72FB5" w:rsidRPr="00EA4D3D" w:rsidTr="00663318">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ind w:left="567" w:hanging="567"/>
              <w:rPr>
                <w:rFonts w:ascii="Calibri" w:hAnsi="Calibri" w:cs="Calibri"/>
                <w:b/>
                <w:bCs/>
                <w:lang w:bidi="ar-DZ"/>
              </w:rPr>
            </w:pPr>
            <w:r w:rsidRPr="00EA4D3D">
              <w:rPr>
                <w:rFonts w:ascii="Calibri" w:hAnsi="Calibri" w:cs="Calibri"/>
                <w:b/>
                <w:bCs/>
                <w:u w:val="single"/>
                <w:lang w:bidi="ar-DZ"/>
              </w:rPr>
              <w:t>Module</w:t>
            </w:r>
            <w:r w:rsidRPr="00EA4D3D">
              <w:rPr>
                <w:rFonts w:ascii="Calibri" w:hAnsi="Calibri" w:cs="Calibri"/>
                <w:b/>
                <w:bCs/>
                <w:lang w:bidi="ar-DZ"/>
              </w:rPr>
              <w:t xml:space="preserve">: </w:t>
            </w:r>
            <w:r w:rsidRPr="00EA4D3D">
              <w:rPr>
                <w:rFonts w:ascii="Calibri" w:hAnsi="Calibri" w:cs="Calibri"/>
                <w:b/>
                <w:bCs/>
                <w:sz w:val="20"/>
                <w:szCs w:val="20"/>
                <w:lang w:bidi="ar-DZ"/>
              </w:rPr>
              <w:t>Literary Theory &amp; Criticism</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F72FB5" w:rsidRPr="00F72FB5" w:rsidRDefault="00F72FB5" w:rsidP="00F72FB5">
            <w:pPr>
              <w:spacing w:after="0" w:line="240" w:lineRule="auto"/>
              <w:jc w:val="center"/>
              <w:rPr>
                <w:rFonts w:ascii="Calibri" w:hAnsi="Calibri" w:cs="Calibri"/>
                <w:sz w:val="20"/>
                <w:szCs w:val="20"/>
                <w:lang w:val="en-US" w:bidi="ar-DZ"/>
              </w:rPr>
            </w:pPr>
            <w:r w:rsidRPr="00F72FB5">
              <w:rPr>
                <w:rFonts w:ascii="Calibri" w:hAnsi="Calibri" w:cs="Calibri"/>
                <w:b/>
                <w:bCs/>
                <w:sz w:val="20"/>
                <w:szCs w:val="20"/>
                <w:lang w:val="en-US" w:bidi="ar-DZ"/>
              </w:rPr>
              <w:t>Department of English Language &amp; Literature</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F72FB5" w:rsidRPr="00EA4D3D" w:rsidRDefault="00F72FB5" w:rsidP="00F72FB5">
            <w:pPr>
              <w:spacing w:after="0" w:line="240" w:lineRule="auto"/>
              <w:jc w:val="lowKashida"/>
              <w:rPr>
                <w:rFonts w:ascii="Calibri" w:hAnsi="Calibri" w:cs="Calibri"/>
                <w:b/>
                <w:bCs/>
                <w:lang w:bidi="ar-DZ"/>
              </w:rPr>
            </w:pPr>
            <w:r w:rsidRPr="00EA4D3D">
              <w:rPr>
                <w:rFonts w:ascii="Calibri" w:hAnsi="Calibri" w:cs="Calibri"/>
                <w:b/>
                <w:bCs/>
                <w:u w:val="single"/>
                <w:lang w:bidi="ar-DZ"/>
              </w:rPr>
              <w:t>Semester</w:t>
            </w:r>
            <w:r w:rsidRPr="00EA4D3D">
              <w:rPr>
                <w:rFonts w:ascii="Calibri" w:hAnsi="Calibri" w:cs="Calibri"/>
                <w:b/>
                <w:bCs/>
                <w:lang w:bidi="ar-DZ"/>
              </w:rPr>
              <w:t>: I</w:t>
            </w:r>
          </w:p>
        </w:tc>
      </w:tr>
      <w:tr w:rsidR="00F72FB5" w:rsidRPr="00F72FB5" w:rsidTr="007D2572">
        <w:trPr>
          <w:gridBefore w:val="1"/>
          <w:gridAfter w:val="1"/>
          <w:wBefore w:w="828" w:type="dxa"/>
          <w:wAfter w:w="810" w:type="dxa"/>
        </w:trPr>
        <w:tc>
          <w:tcPr>
            <w:tcW w:w="8550" w:type="dxa"/>
            <w:gridSpan w:val="3"/>
            <w:tcBorders>
              <w:top w:val="single" w:sz="4" w:space="0" w:color="FFFFFF"/>
              <w:left w:val="single" w:sz="4" w:space="0" w:color="FFFFFF"/>
              <w:bottom w:val="single" w:sz="4" w:space="0" w:color="FFFFFF"/>
              <w:right w:val="single" w:sz="4" w:space="0" w:color="FFFFFF"/>
            </w:tcBorders>
            <w:shd w:val="clear" w:color="auto" w:fill="FFFFFF"/>
          </w:tcPr>
          <w:p w:rsidR="00F72FB5" w:rsidRPr="007D2572" w:rsidRDefault="00F72FB5" w:rsidP="0021582F">
            <w:pPr>
              <w:spacing w:before="240" w:after="240"/>
              <w:jc w:val="center"/>
              <w:rPr>
                <w:rFonts w:ascii="Stencil" w:hAnsi="Stencil" w:cs="Calibri"/>
                <w:b/>
                <w:bCs/>
                <w:sz w:val="24"/>
                <w:szCs w:val="24"/>
                <w:lang w:val="en-US" w:bidi="ar-DZ"/>
              </w:rPr>
            </w:pPr>
            <w:r w:rsidRPr="007D2572">
              <w:rPr>
                <w:rFonts w:ascii="Stencil" w:hAnsi="Stencil" w:cs="Calibri"/>
                <w:b/>
                <w:bCs/>
                <w:sz w:val="24"/>
                <w:szCs w:val="24"/>
                <w:lang w:val="en-US" w:eastAsia="fr-FR"/>
              </w:rPr>
              <w:t xml:space="preserve">TUTORIAL </w:t>
            </w:r>
            <w:r w:rsidRPr="007D2572">
              <w:rPr>
                <w:rFonts w:ascii="Calibri" w:hAnsi="Calibri" w:cs="Calibri"/>
                <w:b/>
                <w:bCs/>
                <w:sz w:val="24"/>
                <w:szCs w:val="24"/>
                <w:lang w:val="en-US" w:eastAsia="fr-FR"/>
              </w:rPr>
              <w:t>№</w:t>
            </w:r>
            <w:r w:rsidRPr="007D2572">
              <w:rPr>
                <w:rFonts w:ascii="Stencil" w:hAnsi="Stencil" w:cs="Calibri"/>
                <w:b/>
                <w:bCs/>
                <w:sz w:val="24"/>
                <w:szCs w:val="24"/>
                <w:lang w:val="en-US" w:eastAsia="fr-FR"/>
              </w:rPr>
              <w:t xml:space="preserve"> 0</w:t>
            </w:r>
            <w:r w:rsidR="0021582F">
              <w:rPr>
                <w:rFonts w:ascii="Stencil" w:hAnsi="Stencil" w:cs="Calibri"/>
                <w:b/>
                <w:bCs/>
                <w:sz w:val="24"/>
                <w:szCs w:val="24"/>
                <w:lang w:val="en-US" w:eastAsia="fr-FR"/>
              </w:rPr>
              <w:t>7</w:t>
            </w:r>
            <w:r w:rsidRPr="007D2572">
              <w:rPr>
                <w:rFonts w:ascii="Stencil" w:hAnsi="Stencil" w:cs="Calibri"/>
                <w:b/>
                <w:bCs/>
                <w:sz w:val="24"/>
                <w:szCs w:val="24"/>
                <w:lang w:val="en-US" w:eastAsia="fr-FR"/>
              </w:rPr>
              <w:t>:</w:t>
            </w:r>
            <w:r w:rsidRPr="007D2572">
              <w:rPr>
                <w:rFonts w:ascii="Calibri" w:hAnsi="Calibri" w:cs="Calibri"/>
                <w:sz w:val="24"/>
                <w:szCs w:val="24"/>
                <w:lang w:val="en-US"/>
              </w:rPr>
              <w:t xml:space="preserve"> </w:t>
            </w:r>
            <w:r w:rsidRPr="007D2572">
              <w:rPr>
                <w:rFonts w:ascii="Stencil" w:hAnsi="Stencil" w:cs="Calibri"/>
                <w:b/>
                <w:bCs/>
                <w:sz w:val="24"/>
                <w:szCs w:val="24"/>
                <w:lang w:val="en-US" w:eastAsia="fr-FR"/>
              </w:rPr>
              <w:t xml:space="preserve">Application of Deconstruction to the Analysis of </w:t>
            </w:r>
            <w:r w:rsidR="00540A67" w:rsidRPr="007D2572">
              <w:rPr>
                <w:rFonts w:ascii="Stencil" w:hAnsi="Stencil" w:cs="Calibri"/>
                <w:b/>
                <w:bCs/>
                <w:sz w:val="24"/>
                <w:szCs w:val="24"/>
                <w:lang w:val="en-US" w:eastAsia="fr-FR"/>
              </w:rPr>
              <w:t>Mary Shelley</w:t>
            </w:r>
            <w:r w:rsidRPr="007D2572">
              <w:rPr>
                <w:rFonts w:ascii="Stencil" w:hAnsi="Stencil" w:cs="Calibri"/>
                <w:b/>
                <w:bCs/>
                <w:sz w:val="24"/>
                <w:szCs w:val="24"/>
                <w:lang w:val="en-US" w:eastAsia="fr-FR"/>
              </w:rPr>
              <w:t>’s</w:t>
            </w:r>
            <w:r w:rsidRPr="007D2572">
              <w:rPr>
                <w:rFonts w:ascii="Britannic Bold" w:hAnsi="Britannic Bold"/>
                <w:b/>
                <w:bCs/>
                <w:sz w:val="24"/>
                <w:szCs w:val="24"/>
                <w:lang w:val="en-US"/>
              </w:rPr>
              <w:t xml:space="preserve"> </w:t>
            </w:r>
            <w:r w:rsidR="00540A67" w:rsidRPr="007D2572">
              <w:rPr>
                <w:rFonts w:ascii="Stencil" w:hAnsi="Stencil" w:cs="Calibri"/>
                <w:b/>
                <w:bCs/>
                <w:i/>
                <w:iCs/>
                <w:sz w:val="24"/>
                <w:szCs w:val="24"/>
                <w:lang w:val="en-US" w:eastAsia="fr-FR"/>
              </w:rPr>
              <w:t>Frankenstein</w:t>
            </w:r>
            <w:r w:rsidR="00EB7CB1" w:rsidRPr="007D2572">
              <w:rPr>
                <w:rFonts w:ascii="Stencil" w:hAnsi="Stencil" w:cs="Calibri"/>
                <w:b/>
                <w:bCs/>
                <w:i/>
                <w:iCs/>
                <w:sz w:val="24"/>
                <w:szCs w:val="24"/>
                <w:lang w:val="en-US" w:eastAsia="fr-FR"/>
              </w:rPr>
              <w:t>: The Modern Prometheus</w:t>
            </w:r>
            <w:r w:rsidRPr="007D2572">
              <w:rPr>
                <w:rFonts w:ascii="Stencil" w:hAnsi="Stencil" w:cs="Calibri"/>
                <w:b/>
                <w:bCs/>
                <w:sz w:val="24"/>
                <w:szCs w:val="24"/>
                <w:lang w:val="en-US" w:bidi="ar-DZ"/>
              </w:rPr>
              <w:t xml:space="preserve">  </w:t>
            </w:r>
          </w:p>
        </w:tc>
      </w:tr>
    </w:tbl>
    <w:p w:rsidR="00FA3C01" w:rsidRDefault="00FA3C01" w:rsidP="00FA3C01">
      <w:pPr>
        <w:pStyle w:val="Paragraphedeliste"/>
        <w:spacing w:after="0" w:line="240" w:lineRule="auto"/>
        <w:ind w:left="0"/>
        <w:rPr>
          <w:rFonts w:asciiTheme="minorHAnsi" w:hAnsiTheme="minorHAnsi" w:cstheme="minorHAnsi"/>
          <w:b/>
          <w:bCs/>
        </w:rPr>
      </w:pPr>
    </w:p>
    <w:p w:rsidR="00B87E17" w:rsidRDefault="00EA689B" w:rsidP="00BB74E1">
      <w:pPr>
        <w:pStyle w:val="Paragraphedeliste"/>
        <w:spacing w:after="0" w:line="240" w:lineRule="auto"/>
        <w:ind w:left="0"/>
        <w:jc w:val="both"/>
        <w:rPr>
          <w:rFonts w:asciiTheme="minorHAnsi" w:hAnsiTheme="minorHAnsi" w:cstheme="minorHAnsi"/>
          <w:sz w:val="24"/>
          <w:szCs w:val="24"/>
        </w:rPr>
      </w:pPr>
      <w:r w:rsidRPr="000E3E7A">
        <w:rPr>
          <w:rFonts w:asciiTheme="minorHAnsi" w:hAnsiTheme="minorHAnsi" w:cstheme="minorHAnsi"/>
          <w:sz w:val="24"/>
          <w:szCs w:val="24"/>
        </w:rPr>
        <w:t xml:space="preserve">Answering the questions </w:t>
      </w:r>
      <w:r w:rsidR="000E3E7A">
        <w:rPr>
          <w:rFonts w:asciiTheme="minorHAnsi" w:hAnsiTheme="minorHAnsi" w:cstheme="minorHAnsi"/>
          <w:sz w:val="24"/>
          <w:szCs w:val="24"/>
        </w:rPr>
        <w:t xml:space="preserve">in the activity </w:t>
      </w:r>
      <w:r w:rsidRPr="000E3E7A">
        <w:rPr>
          <w:rFonts w:asciiTheme="minorHAnsi" w:hAnsiTheme="minorHAnsi" w:cstheme="minorHAnsi"/>
          <w:sz w:val="24"/>
          <w:szCs w:val="24"/>
        </w:rPr>
        <w:t>below presupposes that you have read Mary Shelley’s Frankenstein</w:t>
      </w:r>
      <w:r w:rsidR="000E3E7A" w:rsidRPr="000E3E7A">
        <w:rPr>
          <w:rFonts w:asciiTheme="minorHAnsi" w:hAnsiTheme="minorHAnsi" w:cstheme="minorHAnsi"/>
          <w:sz w:val="24"/>
          <w:szCs w:val="24"/>
        </w:rPr>
        <w:t>, or at least a detailed</w:t>
      </w:r>
      <w:r w:rsidR="000E3E7A">
        <w:rPr>
          <w:rFonts w:asciiTheme="minorHAnsi" w:hAnsiTheme="minorHAnsi" w:cstheme="minorHAnsi"/>
          <w:sz w:val="24"/>
          <w:szCs w:val="24"/>
        </w:rPr>
        <w:t xml:space="preserve"> summary of the novel.</w:t>
      </w:r>
      <w:r w:rsidRPr="000E3E7A">
        <w:rPr>
          <w:rFonts w:asciiTheme="minorHAnsi" w:hAnsiTheme="minorHAnsi" w:cstheme="minorHAnsi"/>
          <w:sz w:val="24"/>
          <w:szCs w:val="24"/>
        </w:rPr>
        <w:t xml:space="preserve"> </w:t>
      </w:r>
    </w:p>
    <w:p w:rsidR="009B6834" w:rsidRDefault="009B6834" w:rsidP="00BB74E1">
      <w:pPr>
        <w:pStyle w:val="Paragraphedeliste"/>
        <w:spacing w:after="0" w:line="240" w:lineRule="auto"/>
        <w:ind w:left="0"/>
        <w:jc w:val="both"/>
        <w:rPr>
          <w:rFonts w:asciiTheme="minorHAnsi" w:hAnsiTheme="minorHAnsi" w:cstheme="minorHAnsi"/>
          <w:sz w:val="24"/>
          <w:szCs w:val="24"/>
        </w:rPr>
      </w:pPr>
    </w:p>
    <w:p w:rsidR="009B6834" w:rsidRPr="009B6834" w:rsidRDefault="009B6834" w:rsidP="00BB74E1">
      <w:pPr>
        <w:pStyle w:val="Paragraphedeliste"/>
        <w:spacing w:after="0" w:line="240" w:lineRule="auto"/>
        <w:ind w:left="0"/>
        <w:jc w:val="both"/>
        <w:rPr>
          <w:rFonts w:asciiTheme="minorHAnsi" w:hAnsiTheme="minorHAnsi" w:cstheme="minorHAnsi"/>
          <w:b/>
          <w:bCs/>
          <w:sz w:val="24"/>
          <w:szCs w:val="24"/>
        </w:rPr>
      </w:pPr>
      <w:r w:rsidRPr="009B6834">
        <w:rPr>
          <w:rFonts w:asciiTheme="minorHAnsi" w:hAnsiTheme="minorHAnsi" w:cstheme="minorHAnsi"/>
          <w:b/>
          <w:bCs/>
          <w:sz w:val="24"/>
          <w:szCs w:val="24"/>
        </w:rPr>
        <w:t>Synopsis of the Novel:</w:t>
      </w:r>
    </w:p>
    <w:p w:rsidR="00F53F67" w:rsidRPr="00F53F67" w:rsidRDefault="00F53F67" w:rsidP="00BB74E1">
      <w:pPr>
        <w:pStyle w:val="NormalWeb"/>
        <w:spacing w:before="0" w:beforeAutospacing="0" w:after="0" w:afterAutospacing="0"/>
        <w:jc w:val="both"/>
        <w:textAlignment w:val="baseline"/>
        <w:rPr>
          <w:rFonts w:asciiTheme="minorHAnsi" w:hAnsiTheme="minorHAnsi" w:cstheme="minorHAnsi"/>
        </w:rPr>
      </w:pPr>
      <w:r w:rsidRPr="00F53F67">
        <w:rPr>
          <w:rFonts w:asciiTheme="minorHAnsi" w:hAnsiTheme="minorHAnsi" w:cstheme="minorHAnsi"/>
        </w:rPr>
        <w:t>In a series of letters, </w:t>
      </w:r>
      <w:hyperlink r:id="rId7" w:tgtFrame="_blank" w:history="1">
        <w:r w:rsidRPr="00F53F67">
          <w:rPr>
            <w:rStyle w:val="Lienhypertexte"/>
            <w:rFonts w:asciiTheme="minorHAnsi" w:hAnsiTheme="minorHAnsi" w:cstheme="minorHAnsi"/>
            <w:color w:val="auto"/>
            <w:u w:val="none"/>
            <w:bdr w:val="none" w:sz="0" w:space="0" w:color="auto" w:frame="1"/>
          </w:rPr>
          <w:t>Robert Walton</w:t>
        </w:r>
      </w:hyperlink>
      <w:r w:rsidRPr="00F53F67">
        <w:rPr>
          <w:rFonts w:asciiTheme="minorHAnsi" w:hAnsiTheme="minorHAnsi" w:cstheme="minorHAnsi"/>
        </w:rPr>
        <w:t>, the captain of a ship bound for the North Pole, recounts to his sister back in England the progress of his dangerous mission. Successful early on, the mission is soon interrupted by seas full of impassable ice. Trapped, Walton encounters </w:t>
      </w:r>
      <w:hyperlink r:id="rId8" w:tgtFrame="_blank" w:history="1">
        <w:r w:rsidRPr="00F53F67">
          <w:rPr>
            <w:rStyle w:val="Lienhypertexte"/>
            <w:rFonts w:asciiTheme="minorHAnsi" w:hAnsiTheme="minorHAnsi" w:cstheme="minorHAnsi"/>
            <w:color w:val="auto"/>
            <w:u w:val="none"/>
            <w:bdr w:val="none" w:sz="0" w:space="0" w:color="auto" w:frame="1"/>
          </w:rPr>
          <w:t>Victor Frankenstein</w:t>
        </w:r>
      </w:hyperlink>
      <w:r w:rsidRPr="00F53F67">
        <w:rPr>
          <w:rFonts w:asciiTheme="minorHAnsi" w:hAnsiTheme="minorHAnsi" w:cstheme="minorHAnsi"/>
        </w:rPr>
        <w:t>, who has been traveling by dog-drawn sledge across the ice and is weakened by the cold. Walton takes him aboard ship, helps nurse him back to health, and hears the fantastic tale of </w:t>
      </w:r>
      <w:hyperlink r:id="rId9" w:tgtFrame="_blank" w:history="1">
        <w:r w:rsidRPr="00F53F67">
          <w:rPr>
            <w:rStyle w:val="Lienhypertexte"/>
            <w:rFonts w:asciiTheme="minorHAnsi" w:hAnsiTheme="minorHAnsi" w:cstheme="minorHAnsi"/>
            <w:color w:val="auto"/>
            <w:u w:val="none"/>
            <w:bdr w:val="none" w:sz="0" w:space="0" w:color="auto" w:frame="1"/>
          </w:rPr>
          <w:t>the monster</w:t>
        </w:r>
      </w:hyperlink>
      <w:r w:rsidRPr="00F53F67">
        <w:rPr>
          <w:rFonts w:asciiTheme="minorHAnsi" w:hAnsiTheme="minorHAnsi" w:cstheme="minorHAnsi"/>
        </w:rPr>
        <w:t> that Frankenstein created.</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Victor first describes his early life in Geneva. At the end of a blissful childhood spent in the company of </w:t>
      </w:r>
      <w:hyperlink r:id="rId10" w:tgtFrame="_blank" w:history="1">
        <w:r w:rsidRPr="00F53F67">
          <w:rPr>
            <w:rStyle w:val="Lienhypertexte"/>
            <w:rFonts w:asciiTheme="minorHAnsi" w:hAnsiTheme="minorHAnsi" w:cstheme="minorHAnsi"/>
            <w:color w:val="auto"/>
            <w:u w:val="none"/>
            <w:bdr w:val="none" w:sz="0" w:space="0" w:color="auto" w:frame="1"/>
          </w:rPr>
          <w:t>Elizabeth Lavenza</w:t>
        </w:r>
      </w:hyperlink>
      <w:r w:rsidRPr="00F53F67">
        <w:rPr>
          <w:rFonts w:asciiTheme="minorHAnsi" w:hAnsiTheme="minorHAnsi" w:cstheme="minorHAnsi"/>
        </w:rPr>
        <w:t> (his cousin in the 1818 edition, his adopted sister in the 1831 edition) and friend </w:t>
      </w:r>
      <w:hyperlink r:id="rId11" w:tgtFrame="_blank" w:history="1">
        <w:r w:rsidRPr="00F53F67">
          <w:rPr>
            <w:rStyle w:val="Lienhypertexte"/>
            <w:rFonts w:asciiTheme="minorHAnsi" w:hAnsiTheme="minorHAnsi" w:cstheme="minorHAnsi"/>
            <w:color w:val="auto"/>
            <w:u w:val="none"/>
            <w:bdr w:val="none" w:sz="0" w:space="0" w:color="auto" w:frame="1"/>
          </w:rPr>
          <w:t>Henry Clerval</w:t>
        </w:r>
      </w:hyperlink>
      <w:r w:rsidRPr="00F53F67">
        <w:rPr>
          <w:rFonts w:asciiTheme="minorHAnsi" w:hAnsiTheme="minorHAnsi" w:cstheme="minorHAnsi"/>
        </w:rPr>
        <w:t>, Victor enters the university of Ingolstadt to study natural philosophy and chemistry. There, he is consumed by the desire to discover the secret of life and, after several years of research, becomes convinced that he has found it.</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Armed with the knowledge he has long been seeking, Victor spends months feverishly fashioning a creature out of old body parts. One climactic night, in the secrecy of his apartment, he brings his creation to life. When he looks at the monstrosity that he has created, however, the sight horrifies him. After a fitful night of sleep, interrupted by the specter of the monster looming over him, he runs into the streets, eventually wandering in remorse. Victor runs into Henry, who has come to study at the university, and he takes his friend back to his apartment. Though the monster is gone, Victor falls into a feverish illness.</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Sickened by his horrific deed, Victor prepares to return to Geneva, to his family, and to health. Just before departing Ingolstadt, however, he receives a letter from his father informing him that his youngest brother, William, has been murdered. Grief-stricken, Victor hurries home. While passing through the woods where William was strangled, he catches sight of the monster and becomes convinced that the monster is his brother’s murderer. Arriving in Geneva, Victor finds that Justine Moritz, a kind, gentle girl who had been adopted by the Frankenstein household, has been accused. She is tried, condemned, and executed, despite her assertions of innocence. Victor grows despondent, guilty with the knowledge that the monster he has created bears responsibility for the death of two innocent loved ones.</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Hoping to ease his grief, Victor takes a vacation to the mountains. While he is alone one day, crossing an enormous glacier, the monster approaches him. The monster admits to the murder of William but begs for understanding. Lonely, shunned, and forlorn, he says that he struck out at William in a desperate attempt to injure Victor, his cruel creator. The monster begs Victor to create a mate for him, a monster equally grotesque to serve as his sole companion.</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 xml:space="preserve">Victor refuses at first, horrified by the prospect of creating a second monster. The monster is eloquent and persuasive, however, and he eventually convinces Victor. After returning to Geneva, Victor heads for England, accompanied by Henry, to gather information for the creation of a female monster. Leaving Henry in Scotland, he secludes himself on a desolate island in the Orkneys and works reluctantly at repeating his first success. One night, struck by doubts about the morality of his actions, Victor glances out the window to see the monster glaring in at him with a frightening grin. Horrified by the </w:t>
      </w:r>
      <w:r w:rsidRPr="00F53F67">
        <w:rPr>
          <w:rFonts w:asciiTheme="minorHAnsi" w:hAnsiTheme="minorHAnsi" w:cstheme="minorHAnsi"/>
        </w:rPr>
        <w:lastRenderedPageBreak/>
        <w:t>possible consequences of his work, Victor destroys his new creation. The monster, enraged, vows revenge, swearing that he will be with Victor on Victor’s wedding night.</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Later that night, Victor takes a boat out onto a lake and dumps the remains of the second creature in the water. The wind picks up and prevents him from returning to the island. In the morning, he finds himself ashore near an unknown town. Upon landing, he is arrested and informed that he will be tried for a murder discovered the previous night. Victor denies any knowledge of the murder, but when shown the body, he is shocked to behold his friend Henry Clerval, with the mark of the monster’s fingers on his neck. Victor falls ill, raving and feverish, and is kept in prison until his recovery, after which he is acquitted of the crime.</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Shortly after returning to Geneva with his father, Victor marries Elizabeth. He fears the monster’s warning and suspects that he will be murdered on his wedding night. To be cautious, he sends Elizabeth away to wait for him. While he awaits the monster, he hears Elizabeth scream and realizes that the monster had been hinting at killing his new bride, not himself. Victor returns home to his father, who dies of grief a short time later. Victor vows to devote the rest of his life to finding the monster and exacting his revenge, and he soon departs to begin his quest.</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rPr>
      </w:pPr>
      <w:r w:rsidRPr="00F53F67">
        <w:rPr>
          <w:rFonts w:asciiTheme="minorHAnsi" w:hAnsiTheme="minorHAnsi" w:cstheme="minorHAnsi"/>
        </w:rPr>
        <w:t>Victor tracks the monster ever northward into the ice. In a dogsled chase, Victor almost catches up with the monster, but the sea beneath them swells and the ice breaks, leaving an unbridgeable gap between them. At this point, Walton encounters Victor, and the narrative catches up to the time of Walton’s fourth letter to his sister.</w:t>
      </w:r>
    </w:p>
    <w:p w:rsidR="00F53F67" w:rsidRPr="00F53F67" w:rsidRDefault="00F53F67" w:rsidP="00BB74E1">
      <w:pPr>
        <w:pStyle w:val="NormalWeb"/>
        <w:spacing w:before="0" w:beforeAutospacing="0" w:after="0" w:afterAutospacing="0"/>
        <w:ind w:firstLine="708"/>
        <w:jc w:val="both"/>
        <w:textAlignment w:val="baseline"/>
        <w:rPr>
          <w:rFonts w:asciiTheme="minorHAnsi" w:hAnsiTheme="minorHAnsi" w:cstheme="minorHAnsi"/>
          <w:color w:val="292C2E"/>
          <w:sz w:val="22"/>
          <w:szCs w:val="22"/>
        </w:rPr>
      </w:pPr>
      <w:r w:rsidRPr="00F53F67">
        <w:rPr>
          <w:rFonts w:asciiTheme="minorHAnsi" w:hAnsiTheme="minorHAnsi" w:cstheme="minorHAnsi"/>
        </w:rPr>
        <w:t>Walton tells the remainder of the story in another series of letters to his sister. Victor, already ill when the two men meet, worsens and dies shortly thereafter. When Walton returns, several days later, to the room in which the body lies, he is startled to see the monster weeping over Victor. The monster tells Walton of his immense solitude, suffering, hatred, and remorse. He asserts that now that his creator has died, he too can end his suffering. The monster then departs for the northernmost ice to die.</w:t>
      </w:r>
    </w:p>
    <w:p w:rsidR="009B6834" w:rsidRDefault="009B6834" w:rsidP="00BB74E1">
      <w:pPr>
        <w:pStyle w:val="Paragraphedeliste"/>
        <w:spacing w:after="0" w:line="240" w:lineRule="auto"/>
        <w:ind w:left="0"/>
        <w:jc w:val="both"/>
        <w:rPr>
          <w:sz w:val="24"/>
          <w:szCs w:val="24"/>
        </w:rPr>
      </w:pPr>
    </w:p>
    <w:p w:rsidR="000E3E7A" w:rsidRPr="000E3E7A" w:rsidRDefault="000E3E7A" w:rsidP="00BB74E1">
      <w:pPr>
        <w:autoSpaceDE w:val="0"/>
        <w:autoSpaceDN w:val="0"/>
        <w:adjustRightInd w:val="0"/>
        <w:spacing w:after="0"/>
        <w:jc w:val="both"/>
        <w:rPr>
          <w:b/>
          <w:bCs/>
          <w:sz w:val="24"/>
          <w:szCs w:val="24"/>
          <w:lang w:val="en-US"/>
        </w:rPr>
      </w:pPr>
      <w:r w:rsidRPr="000E3E7A">
        <w:rPr>
          <w:b/>
          <w:bCs/>
          <w:sz w:val="24"/>
          <w:szCs w:val="24"/>
          <w:lang w:val="en-US"/>
        </w:rPr>
        <w:t>Questions:</w:t>
      </w:r>
    </w:p>
    <w:p w:rsidR="00197EEB" w:rsidRPr="00206320" w:rsidRDefault="003E665D" w:rsidP="00BB74E1">
      <w:pPr>
        <w:autoSpaceDE w:val="0"/>
        <w:autoSpaceDN w:val="0"/>
        <w:adjustRightInd w:val="0"/>
        <w:spacing w:after="0"/>
        <w:jc w:val="both"/>
        <w:rPr>
          <w:sz w:val="24"/>
          <w:szCs w:val="24"/>
          <w:lang w:val="en-US"/>
        </w:rPr>
      </w:pPr>
      <w:r>
        <w:rPr>
          <w:sz w:val="24"/>
          <w:szCs w:val="24"/>
          <w:lang w:val="en-US"/>
        </w:rPr>
        <w:t xml:space="preserve">Use the notions of presence and absence </w:t>
      </w:r>
      <w:r w:rsidR="005E79DC">
        <w:rPr>
          <w:sz w:val="24"/>
          <w:szCs w:val="24"/>
          <w:lang w:val="en-US"/>
        </w:rPr>
        <w:t>in order to e</w:t>
      </w:r>
      <w:r w:rsidR="00197EEB" w:rsidRPr="00206320">
        <w:rPr>
          <w:sz w:val="24"/>
          <w:szCs w:val="24"/>
          <w:lang w:val="en-US"/>
        </w:rPr>
        <w:t>xplore how the demarcation</w:t>
      </w:r>
      <w:r w:rsidR="00790B28">
        <w:rPr>
          <w:sz w:val="24"/>
          <w:szCs w:val="24"/>
          <w:lang w:val="en-US"/>
        </w:rPr>
        <w:t xml:space="preserve"> </w:t>
      </w:r>
      <w:r w:rsidR="00197EEB" w:rsidRPr="00206320">
        <w:rPr>
          <w:sz w:val="24"/>
          <w:szCs w:val="24"/>
          <w:lang w:val="en-US"/>
        </w:rPr>
        <w:t>line</w:t>
      </w:r>
      <w:r w:rsidR="00790B28">
        <w:rPr>
          <w:sz w:val="24"/>
          <w:szCs w:val="24"/>
          <w:lang w:val="en-US"/>
        </w:rPr>
        <w:t xml:space="preserve"> is </w:t>
      </w:r>
      <w:r w:rsidR="00790B28" w:rsidRPr="00206320">
        <w:rPr>
          <w:sz w:val="24"/>
          <w:szCs w:val="24"/>
          <w:lang w:val="en-US"/>
        </w:rPr>
        <w:t>blurred</w:t>
      </w:r>
      <w:r w:rsidR="007F01DA">
        <w:rPr>
          <w:sz w:val="24"/>
          <w:szCs w:val="24"/>
          <w:lang w:val="en-US"/>
        </w:rPr>
        <w:t xml:space="preserve"> in</w:t>
      </w:r>
      <w:r w:rsidR="00197EEB" w:rsidRPr="00206320">
        <w:rPr>
          <w:sz w:val="24"/>
          <w:szCs w:val="24"/>
          <w:lang w:val="en-US"/>
        </w:rPr>
        <w:t xml:space="preserve"> the following binaries</w:t>
      </w:r>
      <w:r w:rsidR="002C4624">
        <w:rPr>
          <w:sz w:val="24"/>
          <w:szCs w:val="24"/>
          <w:lang w:val="en-US"/>
        </w:rPr>
        <w:t xml:space="preserve"> of opposition</w:t>
      </w:r>
      <w:r w:rsidR="00791DA3">
        <w:rPr>
          <w:sz w:val="24"/>
          <w:szCs w:val="24"/>
          <w:lang w:val="en-US"/>
        </w:rPr>
        <w:t xml:space="preserve"> in </w:t>
      </w:r>
      <w:r w:rsidR="00791DA3" w:rsidRPr="00E6330F">
        <w:rPr>
          <w:rFonts w:cstheme="minorHAnsi"/>
          <w:sz w:val="24"/>
          <w:szCs w:val="24"/>
          <w:lang w:val="en-US"/>
        </w:rPr>
        <w:t>Mary Shelley’s</w:t>
      </w:r>
      <w:r w:rsidR="00791DA3" w:rsidRPr="00206320">
        <w:rPr>
          <w:sz w:val="24"/>
          <w:szCs w:val="24"/>
          <w:lang w:val="en-US"/>
        </w:rPr>
        <w:t xml:space="preserve"> </w:t>
      </w:r>
      <w:r w:rsidR="00791DA3">
        <w:rPr>
          <w:sz w:val="24"/>
          <w:szCs w:val="24"/>
          <w:lang w:val="en-US"/>
        </w:rPr>
        <w:t>novel</w:t>
      </w:r>
      <w:r w:rsidR="00197EEB" w:rsidRPr="00206320">
        <w:rPr>
          <w:sz w:val="24"/>
          <w:szCs w:val="24"/>
          <w:lang w:val="en-US"/>
        </w:rPr>
        <w:t>:</w:t>
      </w:r>
      <w:r w:rsidR="00754ABE">
        <w:rPr>
          <w:sz w:val="24"/>
          <w:szCs w:val="24"/>
          <w:lang w:val="en-US"/>
        </w:rPr>
        <w:t xml:space="preserve"> </w:t>
      </w:r>
    </w:p>
    <w:p w:rsidR="00197EEB" w:rsidRPr="00206320" w:rsidRDefault="00197EEB" w:rsidP="00BB74E1">
      <w:pPr>
        <w:pStyle w:val="Paragraphedeliste"/>
        <w:numPr>
          <w:ilvl w:val="0"/>
          <w:numId w:val="2"/>
        </w:numPr>
        <w:autoSpaceDE w:val="0"/>
        <w:autoSpaceDN w:val="0"/>
        <w:adjustRightInd w:val="0"/>
        <w:spacing w:after="0"/>
        <w:jc w:val="both"/>
        <w:rPr>
          <w:rFonts w:cstheme="minorHAnsi"/>
          <w:sz w:val="24"/>
          <w:szCs w:val="24"/>
        </w:rPr>
      </w:pPr>
      <w:r w:rsidRPr="00206320">
        <w:rPr>
          <w:rFonts w:cstheme="minorHAnsi"/>
          <w:sz w:val="24"/>
          <w:szCs w:val="24"/>
        </w:rPr>
        <w:t>creation / destruction</w:t>
      </w:r>
    </w:p>
    <w:p w:rsidR="00197EEB" w:rsidRPr="00206320" w:rsidRDefault="00197EEB" w:rsidP="00BB74E1">
      <w:pPr>
        <w:pStyle w:val="Paragraphedeliste"/>
        <w:numPr>
          <w:ilvl w:val="0"/>
          <w:numId w:val="2"/>
        </w:numPr>
        <w:autoSpaceDE w:val="0"/>
        <w:autoSpaceDN w:val="0"/>
        <w:adjustRightInd w:val="0"/>
        <w:spacing w:after="0"/>
        <w:jc w:val="both"/>
        <w:rPr>
          <w:rFonts w:cstheme="minorHAnsi"/>
          <w:sz w:val="24"/>
          <w:szCs w:val="24"/>
        </w:rPr>
      </w:pPr>
      <w:r w:rsidRPr="00206320">
        <w:rPr>
          <w:rFonts w:cstheme="minorHAnsi"/>
          <w:sz w:val="24"/>
          <w:szCs w:val="24"/>
        </w:rPr>
        <w:t>victim / monster</w:t>
      </w:r>
    </w:p>
    <w:p w:rsidR="00197EEB" w:rsidRPr="00206320" w:rsidRDefault="00756B5F" w:rsidP="00BB74E1">
      <w:pPr>
        <w:pStyle w:val="Paragraphedeliste"/>
        <w:numPr>
          <w:ilvl w:val="0"/>
          <w:numId w:val="2"/>
        </w:numPr>
        <w:autoSpaceDE w:val="0"/>
        <w:autoSpaceDN w:val="0"/>
        <w:adjustRightInd w:val="0"/>
        <w:spacing w:after="0"/>
        <w:jc w:val="both"/>
        <w:rPr>
          <w:rFonts w:cstheme="minorHAnsi"/>
          <w:sz w:val="24"/>
          <w:szCs w:val="24"/>
        </w:rPr>
      </w:pPr>
      <w:r w:rsidRPr="00206320">
        <w:rPr>
          <w:rFonts w:cstheme="minorHAnsi"/>
          <w:sz w:val="24"/>
          <w:szCs w:val="24"/>
        </w:rPr>
        <w:t>knowledge / ignorance</w:t>
      </w:r>
    </w:p>
    <w:p w:rsidR="00197EEB" w:rsidRPr="00197EEB" w:rsidRDefault="00197EEB" w:rsidP="00FA3C01">
      <w:pPr>
        <w:autoSpaceDE w:val="0"/>
        <w:autoSpaceDN w:val="0"/>
        <w:adjustRightInd w:val="0"/>
        <w:spacing w:after="0"/>
        <w:jc w:val="both"/>
        <w:rPr>
          <w:rFonts w:cstheme="minorHAnsi"/>
          <w:lang w:val="en-US"/>
        </w:rPr>
      </w:pPr>
    </w:p>
    <w:p w:rsidR="00FA3C01" w:rsidRPr="002C3F20" w:rsidRDefault="00FA3C01" w:rsidP="002C3F20">
      <w:pPr>
        <w:pStyle w:val="NormalWeb"/>
        <w:spacing w:before="0" w:beforeAutospacing="0" w:after="0" w:afterAutospacing="0" w:line="276" w:lineRule="auto"/>
        <w:jc w:val="both"/>
        <w:rPr>
          <w:rFonts w:asciiTheme="minorHAnsi" w:hAnsiTheme="minorHAnsi" w:cstheme="minorHAnsi"/>
          <w:sz w:val="22"/>
          <w:szCs w:val="22"/>
        </w:rPr>
      </w:pPr>
    </w:p>
    <w:p w:rsidR="00FA3C01" w:rsidRPr="00FA3C01" w:rsidRDefault="00FA3C01" w:rsidP="00FA3C01">
      <w:pPr>
        <w:jc w:val="both"/>
        <w:rPr>
          <w:b/>
          <w:bCs/>
          <w:sz w:val="24"/>
          <w:szCs w:val="24"/>
          <w:lang w:val="en-US"/>
        </w:rPr>
      </w:pPr>
    </w:p>
    <w:sectPr w:rsidR="00FA3C01" w:rsidRPr="00FA3C01" w:rsidSect="00FA3C01">
      <w:footerReference w:type="default" r:id="rId12"/>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498" w:rsidRDefault="00407498" w:rsidP="00BC7080">
      <w:pPr>
        <w:spacing w:after="0" w:line="240" w:lineRule="auto"/>
      </w:pPr>
      <w:r>
        <w:separator/>
      </w:r>
    </w:p>
  </w:endnote>
  <w:endnote w:type="continuationSeparator" w:id="1">
    <w:p w:rsidR="00407498" w:rsidRDefault="00407498" w:rsidP="00BC7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80" w:rsidRDefault="00BC7080" w:rsidP="009D6DAF">
    <w:pPr>
      <w:pStyle w:val="Pieddepage"/>
      <w:jc w:val="center"/>
    </w:pPr>
  </w:p>
  <w:p w:rsidR="00BC7080" w:rsidRDefault="00BC70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498" w:rsidRDefault="00407498" w:rsidP="00BC7080">
      <w:pPr>
        <w:spacing w:after="0" w:line="240" w:lineRule="auto"/>
      </w:pPr>
      <w:r>
        <w:separator/>
      </w:r>
    </w:p>
  </w:footnote>
  <w:footnote w:type="continuationSeparator" w:id="1">
    <w:p w:rsidR="00407498" w:rsidRDefault="00407498" w:rsidP="00BC7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F337E"/>
    <w:multiLevelType w:val="hybridMultilevel"/>
    <w:tmpl w:val="8E1AE7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BF1207"/>
    <w:multiLevelType w:val="hybridMultilevel"/>
    <w:tmpl w:val="40126946"/>
    <w:lvl w:ilvl="0" w:tplc="020280EC">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A3C01"/>
    <w:rsid w:val="000A2D23"/>
    <w:rsid w:val="000E3E7A"/>
    <w:rsid w:val="001755DF"/>
    <w:rsid w:val="00197EEB"/>
    <w:rsid w:val="00206320"/>
    <w:rsid w:val="00211549"/>
    <w:rsid w:val="0021582F"/>
    <w:rsid w:val="00285A6D"/>
    <w:rsid w:val="002C3F20"/>
    <w:rsid w:val="002C4624"/>
    <w:rsid w:val="003367B8"/>
    <w:rsid w:val="00344D78"/>
    <w:rsid w:val="00387CFD"/>
    <w:rsid w:val="003E665D"/>
    <w:rsid w:val="00407498"/>
    <w:rsid w:val="00470096"/>
    <w:rsid w:val="004D643F"/>
    <w:rsid w:val="00540040"/>
    <w:rsid w:val="00540A67"/>
    <w:rsid w:val="00584E4A"/>
    <w:rsid w:val="005E79DC"/>
    <w:rsid w:val="0067654B"/>
    <w:rsid w:val="006A3405"/>
    <w:rsid w:val="006D6CF4"/>
    <w:rsid w:val="00754ABE"/>
    <w:rsid w:val="00756B5F"/>
    <w:rsid w:val="00790B28"/>
    <w:rsid w:val="00791DA3"/>
    <w:rsid w:val="007C3378"/>
    <w:rsid w:val="007D2572"/>
    <w:rsid w:val="007F01DA"/>
    <w:rsid w:val="00813FB1"/>
    <w:rsid w:val="008235E5"/>
    <w:rsid w:val="0086772C"/>
    <w:rsid w:val="008E6726"/>
    <w:rsid w:val="00933B73"/>
    <w:rsid w:val="00980A52"/>
    <w:rsid w:val="00995D78"/>
    <w:rsid w:val="009A057E"/>
    <w:rsid w:val="009B6834"/>
    <w:rsid w:val="009D5911"/>
    <w:rsid w:val="009D6DAF"/>
    <w:rsid w:val="00A3327D"/>
    <w:rsid w:val="00A62E23"/>
    <w:rsid w:val="00B44F02"/>
    <w:rsid w:val="00B63D18"/>
    <w:rsid w:val="00B64CFB"/>
    <w:rsid w:val="00B87E17"/>
    <w:rsid w:val="00BB74E1"/>
    <w:rsid w:val="00BC7080"/>
    <w:rsid w:val="00C7628B"/>
    <w:rsid w:val="00C80EDA"/>
    <w:rsid w:val="00C82B04"/>
    <w:rsid w:val="00D2448D"/>
    <w:rsid w:val="00DB0BEE"/>
    <w:rsid w:val="00DD4D31"/>
    <w:rsid w:val="00E6330F"/>
    <w:rsid w:val="00EA689B"/>
    <w:rsid w:val="00EB7CB1"/>
    <w:rsid w:val="00EC23B5"/>
    <w:rsid w:val="00F157FA"/>
    <w:rsid w:val="00F53F67"/>
    <w:rsid w:val="00F56CF7"/>
    <w:rsid w:val="00F72FB5"/>
    <w:rsid w:val="00F76D72"/>
    <w:rsid w:val="00F83052"/>
    <w:rsid w:val="00FA3C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FA3C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FA3C01"/>
    <w:pPr>
      <w:ind w:left="720"/>
      <w:contextualSpacing/>
    </w:pPr>
    <w:rPr>
      <w:rFonts w:ascii="Calibri" w:eastAsia="Calibri" w:hAnsi="Calibri" w:cs="Arial"/>
      <w:lang w:val="en-US"/>
    </w:rPr>
  </w:style>
  <w:style w:type="character" w:styleId="lev">
    <w:name w:val="Strong"/>
    <w:basedOn w:val="Policepardfaut"/>
    <w:uiPriority w:val="22"/>
    <w:qFormat/>
    <w:rsid w:val="00FA3C01"/>
    <w:rPr>
      <w:b/>
      <w:bCs/>
    </w:rPr>
  </w:style>
  <w:style w:type="character" w:styleId="Accentuation">
    <w:name w:val="Emphasis"/>
    <w:basedOn w:val="Policepardfaut"/>
    <w:uiPriority w:val="20"/>
    <w:qFormat/>
    <w:rsid w:val="00FA3C01"/>
    <w:rPr>
      <w:i/>
      <w:iCs/>
    </w:rPr>
  </w:style>
  <w:style w:type="paragraph" w:styleId="En-tte">
    <w:name w:val="header"/>
    <w:basedOn w:val="Normal"/>
    <w:link w:val="En-tteCar"/>
    <w:uiPriority w:val="99"/>
    <w:semiHidden/>
    <w:unhideWhenUsed/>
    <w:rsid w:val="00BC70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7080"/>
  </w:style>
  <w:style w:type="paragraph" w:styleId="Pieddepage">
    <w:name w:val="footer"/>
    <w:basedOn w:val="Normal"/>
    <w:link w:val="PieddepageCar"/>
    <w:uiPriority w:val="99"/>
    <w:unhideWhenUsed/>
    <w:rsid w:val="00BC70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7080"/>
  </w:style>
  <w:style w:type="character" w:styleId="Lienhypertexte">
    <w:name w:val="Hyperlink"/>
    <w:basedOn w:val="Policepardfaut"/>
    <w:uiPriority w:val="99"/>
    <w:semiHidden/>
    <w:unhideWhenUsed/>
    <w:rsid w:val="00F53F67"/>
    <w:rPr>
      <w:color w:val="0000FF"/>
      <w:u w:val="single"/>
    </w:rPr>
  </w:style>
</w:styles>
</file>

<file path=word/webSettings.xml><?xml version="1.0" encoding="utf-8"?>
<w:webSettings xmlns:r="http://schemas.openxmlformats.org/officeDocument/2006/relationships" xmlns:w="http://schemas.openxmlformats.org/wordprocessingml/2006/main">
  <w:divs>
    <w:div w:id="18108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arknotes.com/lit/frankenstein/character/victor-frankenste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arknotes.com/lit/frankenstein/character/robert-walt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rknotes.com/lit/frankenstein/character/henry-clerval/" TargetMode="External"/><Relationship Id="rId5" Type="http://schemas.openxmlformats.org/officeDocument/2006/relationships/footnotes" Target="footnotes.xml"/><Relationship Id="rId10" Type="http://schemas.openxmlformats.org/officeDocument/2006/relationships/hyperlink" Target="https://www.sparknotes.com/lit/frankenstein/character/elizabeth-lavenza/" TargetMode="External"/><Relationship Id="rId4" Type="http://schemas.openxmlformats.org/officeDocument/2006/relationships/webSettings" Target="webSettings.xml"/><Relationship Id="rId9" Type="http://schemas.openxmlformats.org/officeDocument/2006/relationships/hyperlink" Target="https://www.sparknotes.com/lit/frankenstein/character/the-monste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1046</Words>
  <Characters>5966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2023-11-28T21:41:00Z</cp:lastPrinted>
  <dcterms:created xsi:type="dcterms:W3CDTF">2025-11-30T10:04:00Z</dcterms:created>
  <dcterms:modified xsi:type="dcterms:W3CDTF">2025-11-30T10:17:00Z</dcterms:modified>
</cp:coreProperties>
</file>