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CE0" w:rsidRPr="003F04CB" w:rsidRDefault="003F04CB" w:rsidP="00460651">
      <w:pPr>
        <w:jc w:val="both"/>
        <w:rPr>
          <w:rFonts w:asciiTheme="majorBidi" w:hAnsiTheme="majorBidi" w:cstheme="majorBidi"/>
          <w:b/>
          <w:bCs/>
          <w:sz w:val="24"/>
          <w:szCs w:val="24"/>
          <w:lang w:val="fr-FR"/>
        </w:rPr>
      </w:pPr>
      <w:bookmarkStart w:id="0" w:name="_GoBack"/>
      <w:r w:rsidRPr="003F04CB">
        <w:rPr>
          <w:rFonts w:asciiTheme="majorBidi" w:hAnsiTheme="majorBidi" w:cstheme="majorBidi"/>
          <w:b/>
          <w:bCs/>
          <w:sz w:val="24"/>
          <w:szCs w:val="24"/>
          <w:lang w:val="fr-FR"/>
        </w:rPr>
        <w:t>Cours 06 :</w:t>
      </w:r>
      <w:r w:rsidRPr="003F04CB">
        <w:rPr>
          <w:b/>
          <w:bCs/>
          <w:lang w:val="fr-FR"/>
        </w:rPr>
        <w:t xml:space="preserve"> </w:t>
      </w:r>
      <w:r w:rsidRPr="003F04CB">
        <w:rPr>
          <w:rFonts w:asciiTheme="majorBidi" w:hAnsiTheme="majorBidi" w:cstheme="majorBidi"/>
          <w:b/>
          <w:bCs/>
          <w:sz w:val="24"/>
          <w:szCs w:val="24"/>
          <w:lang w:val="fr-FR"/>
        </w:rPr>
        <w:t>Le féminisme en littérature : Simone de Beauvoir et les voix féminines émergentes</w:t>
      </w:r>
    </w:p>
    <w:p w:rsidR="003F04CB" w:rsidRPr="003F04CB" w:rsidRDefault="003F04CB" w:rsidP="00460651">
      <w:pPr>
        <w:jc w:val="both"/>
        <w:rPr>
          <w:rFonts w:asciiTheme="majorBidi" w:hAnsiTheme="majorBidi" w:cstheme="majorBidi"/>
          <w:b/>
          <w:bCs/>
          <w:sz w:val="24"/>
          <w:szCs w:val="24"/>
          <w:lang w:val="fr-FR"/>
        </w:rPr>
      </w:pPr>
      <w:r w:rsidRPr="003F04CB">
        <w:rPr>
          <w:rFonts w:asciiTheme="majorBidi" w:hAnsiTheme="majorBidi" w:cstheme="majorBidi"/>
          <w:b/>
          <w:bCs/>
          <w:sz w:val="24"/>
          <w:szCs w:val="24"/>
          <w:lang w:val="fr-FR"/>
        </w:rPr>
        <w:t>I-</w:t>
      </w:r>
      <w:r w:rsidRPr="003F04CB">
        <w:rPr>
          <w:rFonts w:asciiTheme="majorBidi" w:hAnsiTheme="majorBidi" w:cstheme="majorBidi"/>
          <w:b/>
          <w:bCs/>
          <w:sz w:val="24"/>
          <w:szCs w:val="24"/>
          <w:lang w:val="fr-FR"/>
        </w:rPr>
        <w:t xml:space="preserve"> Introduction générale : Le féminisme et la littérature</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sz w:val="24"/>
          <w:szCs w:val="24"/>
          <w:lang w:val="fr-FR"/>
        </w:rPr>
        <w:t>Le féminisme littéraire naît de la volonté de donner une voix aux femmes dans un espace culturel dominé par les hommes.</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sz w:val="24"/>
          <w:szCs w:val="24"/>
          <w:lang w:val="fr-FR"/>
        </w:rPr>
        <w:t>À travers la littérature, les femmes ont cherché à :</w:t>
      </w:r>
    </w:p>
    <w:p w:rsidR="003F04CB" w:rsidRPr="003F04CB" w:rsidRDefault="003F04CB"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F04CB">
        <w:rPr>
          <w:rFonts w:asciiTheme="majorBidi" w:hAnsiTheme="majorBidi" w:cstheme="majorBidi"/>
          <w:sz w:val="24"/>
          <w:szCs w:val="24"/>
          <w:lang w:val="fr-FR"/>
        </w:rPr>
        <w:t xml:space="preserve">Dire leur </w:t>
      </w:r>
      <w:r>
        <w:rPr>
          <w:rFonts w:asciiTheme="majorBidi" w:hAnsiTheme="majorBidi" w:cstheme="majorBidi"/>
          <w:sz w:val="24"/>
          <w:szCs w:val="24"/>
          <w:lang w:val="fr-FR"/>
        </w:rPr>
        <w:t>expérience du monde et du corps.</w:t>
      </w:r>
    </w:p>
    <w:p w:rsidR="003F04CB" w:rsidRPr="003F04CB" w:rsidRDefault="003F04CB"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F04CB">
        <w:rPr>
          <w:rFonts w:asciiTheme="majorBidi" w:hAnsiTheme="majorBidi" w:cstheme="majorBidi"/>
          <w:sz w:val="24"/>
          <w:szCs w:val="24"/>
          <w:lang w:val="fr-FR"/>
        </w:rPr>
        <w:t>Dénoncer les oppr</w:t>
      </w:r>
      <w:r>
        <w:rPr>
          <w:rFonts w:asciiTheme="majorBidi" w:hAnsiTheme="majorBidi" w:cstheme="majorBidi"/>
          <w:sz w:val="24"/>
          <w:szCs w:val="24"/>
          <w:lang w:val="fr-FR"/>
        </w:rPr>
        <w:t>essions sociales et symboliques.</w:t>
      </w:r>
    </w:p>
    <w:p w:rsidR="003F04CB" w:rsidRPr="003F04CB" w:rsidRDefault="003F04CB"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F04CB">
        <w:rPr>
          <w:rFonts w:asciiTheme="majorBidi" w:hAnsiTheme="majorBidi" w:cstheme="majorBidi"/>
          <w:sz w:val="24"/>
          <w:szCs w:val="24"/>
          <w:lang w:val="fr-FR"/>
        </w:rPr>
        <w:t>Réinventer la langue et la narration pour exprimer le féminin autrement.</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sz w:val="24"/>
          <w:szCs w:val="24"/>
          <w:lang w:val="fr-FR"/>
        </w:rPr>
        <w:t>Si des pionnières comme George Sand ou Colette ont ouvert la voie, c’est au XXᵉ siècle, avec Simone de Beauvoir, que la réflexion féministe prend une ampleur philosophique et politique.</w:t>
      </w:r>
    </w:p>
    <w:p w:rsidR="003F04CB" w:rsidRPr="003F04CB" w:rsidRDefault="003F04CB" w:rsidP="00460651">
      <w:pPr>
        <w:jc w:val="both"/>
        <w:rPr>
          <w:rFonts w:asciiTheme="majorBidi" w:hAnsiTheme="majorBidi" w:cstheme="majorBidi"/>
          <w:b/>
          <w:bCs/>
          <w:sz w:val="24"/>
          <w:szCs w:val="24"/>
          <w:lang w:val="fr-FR"/>
        </w:rPr>
      </w:pPr>
      <w:r>
        <w:rPr>
          <w:rFonts w:asciiTheme="majorBidi" w:hAnsiTheme="majorBidi" w:cstheme="majorBidi"/>
          <w:b/>
          <w:bCs/>
          <w:sz w:val="24"/>
          <w:szCs w:val="24"/>
          <w:lang w:val="fr-FR"/>
        </w:rPr>
        <w:t>II-</w:t>
      </w:r>
      <w:r w:rsidRPr="003F04CB">
        <w:rPr>
          <w:rFonts w:asciiTheme="majorBidi" w:hAnsiTheme="majorBidi" w:cstheme="majorBidi"/>
          <w:b/>
          <w:bCs/>
          <w:sz w:val="24"/>
          <w:szCs w:val="24"/>
          <w:lang w:val="fr-FR"/>
        </w:rPr>
        <w:t xml:space="preserve"> Simone de Beauvoir : penser la liberté féminine</w:t>
      </w:r>
    </w:p>
    <w:p w:rsidR="003F04CB" w:rsidRPr="003F04CB" w:rsidRDefault="003F04CB" w:rsidP="00460651">
      <w:pPr>
        <w:jc w:val="both"/>
        <w:rPr>
          <w:rFonts w:asciiTheme="majorBidi" w:hAnsiTheme="majorBidi" w:cstheme="majorBidi"/>
          <w:b/>
          <w:bCs/>
          <w:sz w:val="24"/>
          <w:szCs w:val="24"/>
          <w:lang w:val="fr-FR"/>
        </w:rPr>
      </w:pPr>
      <w:r w:rsidRPr="003F04CB">
        <w:rPr>
          <w:rFonts w:asciiTheme="majorBidi" w:hAnsiTheme="majorBidi" w:cstheme="majorBidi"/>
          <w:b/>
          <w:bCs/>
          <w:sz w:val="24"/>
          <w:szCs w:val="24"/>
          <w:lang w:val="fr-FR"/>
        </w:rPr>
        <w:t>1-</w:t>
      </w:r>
      <w:r w:rsidRPr="003F04CB">
        <w:rPr>
          <w:rFonts w:asciiTheme="majorBidi" w:hAnsiTheme="majorBidi" w:cstheme="majorBidi"/>
          <w:b/>
          <w:bCs/>
          <w:sz w:val="24"/>
          <w:szCs w:val="24"/>
          <w:lang w:val="fr-FR"/>
        </w:rPr>
        <w:t xml:space="preserve"> Brève biographie intellectuelle</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sz w:val="24"/>
          <w:szCs w:val="24"/>
          <w:lang w:val="fr-FR"/>
        </w:rPr>
        <w:t xml:space="preserve">Simone de Beauvoir (1908–1986) est philosophe, romancière et </w:t>
      </w:r>
      <w:proofErr w:type="spellStart"/>
      <w:proofErr w:type="gramStart"/>
      <w:r w:rsidRPr="003F04CB">
        <w:rPr>
          <w:rFonts w:asciiTheme="majorBidi" w:hAnsiTheme="majorBidi" w:cstheme="majorBidi"/>
          <w:sz w:val="24"/>
          <w:szCs w:val="24"/>
          <w:lang w:val="fr-FR"/>
        </w:rPr>
        <w:t>essayiste.Compagne</w:t>
      </w:r>
      <w:proofErr w:type="spellEnd"/>
      <w:proofErr w:type="gramEnd"/>
      <w:r w:rsidRPr="003F04CB">
        <w:rPr>
          <w:rFonts w:asciiTheme="majorBidi" w:hAnsiTheme="majorBidi" w:cstheme="majorBidi"/>
          <w:sz w:val="24"/>
          <w:szCs w:val="24"/>
          <w:lang w:val="fr-FR"/>
        </w:rPr>
        <w:t xml:space="preserve"> intellectuelle de Jean-Paul Sartre, elle applique les principes de l’existentialisme à la condition féminine.</w:t>
      </w:r>
    </w:p>
    <w:p w:rsidR="003F04CB" w:rsidRPr="003F04CB" w:rsidRDefault="003F04CB" w:rsidP="00460651">
      <w:pPr>
        <w:jc w:val="both"/>
        <w:rPr>
          <w:rFonts w:asciiTheme="majorBidi" w:hAnsiTheme="majorBidi" w:cstheme="majorBidi"/>
          <w:i/>
          <w:iCs/>
          <w:sz w:val="24"/>
          <w:szCs w:val="24"/>
          <w:lang w:val="fr-FR"/>
        </w:rPr>
      </w:pPr>
      <w:r w:rsidRPr="003F04CB">
        <w:rPr>
          <w:rFonts w:asciiTheme="majorBidi" w:hAnsiTheme="majorBidi" w:cstheme="majorBidi"/>
          <w:sz w:val="24"/>
          <w:szCs w:val="24"/>
          <w:lang w:val="fr-FR"/>
        </w:rPr>
        <w:t xml:space="preserve">Son œuvre majeure, Le Deuxième Sexe (1949), fonde le féminisme moderne en posant une question centrale </w:t>
      </w:r>
      <w:proofErr w:type="gramStart"/>
      <w:r w:rsidRPr="003F04CB">
        <w:rPr>
          <w:rFonts w:asciiTheme="majorBidi" w:hAnsiTheme="majorBidi" w:cstheme="majorBidi"/>
          <w:i/>
          <w:iCs/>
          <w:sz w:val="24"/>
          <w:szCs w:val="24"/>
          <w:lang w:val="fr-FR"/>
        </w:rPr>
        <w:t>:«</w:t>
      </w:r>
      <w:proofErr w:type="gramEnd"/>
      <w:r w:rsidRPr="003F04CB">
        <w:rPr>
          <w:rFonts w:asciiTheme="majorBidi" w:hAnsiTheme="majorBidi" w:cstheme="majorBidi"/>
          <w:i/>
          <w:iCs/>
          <w:sz w:val="24"/>
          <w:szCs w:val="24"/>
          <w:lang w:val="fr-FR"/>
        </w:rPr>
        <w:t xml:space="preserve"> On ne naît pas femme : on le devient. »</w:t>
      </w:r>
    </w:p>
    <w:p w:rsidR="003F04CB" w:rsidRPr="003F04CB" w:rsidRDefault="003F04CB" w:rsidP="00460651">
      <w:pPr>
        <w:jc w:val="both"/>
        <w:rPr>
          <w:rFonts w:asciiTheme="majorBidi" w:hAnsiTheme="majorBidi" w:cstheme="majorBidi"/>
          <w:b/>
          <w:bCs/>
          <w:sz w:val="24"/>
          <w:szCs w:val="24"/>
          <w:lang w:val="fr-FR"/>
        </w:rPr>
      </w:pPr>
      <w:r w:rsidRPr="003F04CB">
        <w:rPr>
          <w:rFonts w:asciiTheme="majorBidi" w:hAnsiTheme="majorBidi" w:cstheme="majorBidi"/>
          <w:b/>
          <w:bCs/>
          <w:sz w:val="24"/>
          <w:szCs w:val="24"/>
          <w:lang w:val="fr-FR"/>
        </w:rPr>
        <w:t>2-</w:t>
      </w:r>
      <w:r w:rsidRPr="003F04CB">
        <w:rPr>
          <w:rFonts w:asciiTheme="majorBidi" w:hAnsiTheme="majorBidi" w:cstheme="majorBidi"/>
          <w:b/>
          <w:bCs/>
          <w:sz w:val="24"/>
          <w:szCs w:val="24"/>
          <w:lang w:val="fr-FR"/>
        </w:rPr>
        <w:t xml:space="preserve"> Analyse de la formule clé</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sz w:val="24"/>
          <w:szCs w:val="24"/>
          <w:lang w:val="fr-FR"/>
        </w:rPr>
        <w:t xml:space="preserve">Cette phrase exprime l’idée que la féminité n’est pas une essence biologique, mais une construction sociale et </w:t>
      </w:r>
      <w:proofErr w:type="spellStart"/>
      <w:proofErr w:type="gramStart"/>
      <w:r w:rsidRPr="003F04CB">
        <w:rPr>
          <w:rFonts w:asciiTheme="majorBidi" w:hAnsiTheme="majorBidi" w:cstheme="majorBidi"/>
          <w:sz w:val="24"/>
          <w:szCs w:val="24"/>
          <w:lang w:val="fr-FR"/>
        </w:rPr>
        <w:t>culturelle.Les</w:t>
      </w:r>
      <w:proofErr w:type="spellEnd"/>
      <w:proofErr w:type="gramEnd"/>
      <w:r w:rsidRPr="003F04CB">
        <w:rPr>
          <w:rFonts w:asciiTheme="majorBidi" w:hAnsiTheme="majorBidi" w:cstheme="majorBidi"/>
          <w:sz w:val="24"/>
          <w:szCs w:val="24"/>
          <w:lang w:val="fr-FR"/>
        </w:rPr>
        <w:t xml:space="preserve"> femmes sont façonnées par l’éducation, les normes et les représentations</w:t>
      </w:r>
      <w:r>
        <w:rPr>
          <w:rFonts w:asciiTheme="majorBidi" w:hAnsiTheme="majorBidi" w:cstheme="majorBidi"/>
          <w:sz w:val="24"/>
          <w:szCs w:val="24"/>
          <w:lang w:val="fr-FR"/>
        </w:rPr>
        <w:t> ;</w:t>
      </w:r>
      <w:r w:rsidRPr="003F04CB">
        <w:rPr>
          <w:rFonts w:asciiTheme="majorBidi" w:hAnsiTheme="majorBidi" w:cstheme="majorBidi"/>
          <w:sz w:val="24"/>
          <w:szCs w:val="24"/>
          <w:lang w:val="fr-FR"/>
        </w:rPr>
        <w:t>elles sont assignées à un rôle plutôt qu’autonomes dans leur devenir.</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sz w:val="24"/>
          <w:szCs w:val="24"/>
          <w:lang w:val="fr-FR"/>
        </w:rPr>
        <w:t>Ainsi, Beauvoir revendique la liberté existentielle de chaque femme : être femme, c’est choisir sa vie, non subir son destin.</w:t>
      </w:r>
    </w:p>
    <w:p w:rsidR="003F04CB" w:rsidRPr="003F04CB" w:rsidRDefault="003F04CB" w:rsidP="00460651">
      <w:pPr>
        <w:jc w:val="both"/>
        <w:rPr>
          <w:rFonts w:asciiTheme="majorBidi" w:hAnsiTheme="majorBidi" w:cstheme="majorBidi"/>
          <w:b/>
          <w:bCs/>
          <w:sz w:val="24"/>
          <w:szCs w:val="24"/>
          <w:lang w:val="fr-FR"/>
        </w:rPr>
      </w:pPr>
      <w:r w:rsidRPr="003F04CB">
        <w:rPr>
          <w:rFonts w:asciiTheme="majorBidi" w:hAnsiTheme="majorBidi" w:cstheme="majorBidi"/>
          <w:b/>
          <w:bCs/>
          <w:sz w:val="24"/>
          <w:szCs w:val="24"/>
          <w:lang w:val="fr-FR"/>
        </w:rPr>
        <w:t>3-</w:t>
      </w:r>
      <w:r w:rsidRPr="003F04CB">
        <w:rPr>
          <w:rFonts w:asciiTheme="majorBidi" w:hAnsiTheme="majorBidi" w:cstheme="majorBidi"/>
          <w:b/>
          <w:bCs/>
          <w:sz w:val="24"/>
          <w:szCs w:val="24"/>
          <w:lang w:val="fr-FR"/>
        </w:rPr>
        <w:t>Œuvres principales et thématiques</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b/>
          <w:bCs/>
          <w:i/>
          <w:iCs/>
          <w:sz w:val="24"/>
          <w:szCs w:val="24"/>
          <w:lang w:val="fr-FR"/>
        </w:rPr>
        <w:t>Le Deuxième Sexe</w:t>
      </w:r>
      <w:r w:rsidRPr="003F04CB">
        <w:rPr>
          <w:rFonts w:asciiTheme="majorBidi" w:hAnsiTheme="majorBidi" w:cstheme="majorBidi"/>
          <w:sz w:val="24"/>
          <w:szCs w:val="24"/>
          <w:lang w:val="fr-FR"/>
        </w:rPr>
        <w:t xml:space="preserve"> (1949) : essai philosophique majeur sur la condition féminine.</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b/>
          <w:bCs/>
          <w:i/>
          <w:iCs/>
          <w:sz w:val="24"/>
          <w:szCs w:val="24"/>
          <w:lang w:val="fr-FR"/>
        </w:rPr>
        <w:t>Les Mandarins</w:t>
      </w:r>
      <w:r w:rsidRPr="003F04CB">
        <w:rPr>
          <w:rFonts w:asciiTheme="majorBidi" w:hAnsiTheme="majorBidi" w:cstheme="majorBidi"/>
          <w:sz w:val="24"/>
          <w:szCs w:val="24"/>
          <w:lang w:val="fr-FR"/>
        </w:rPr>
        <w:t xml:space="preserve"> (1954, Prix Goncourt) : roman où se mêlent politique, amour et indépendance.</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b/>
          <w:bCs/>
          <w:i/>
          <w:iCs/>
          <w:sz w:val="24"/>
          <w:szCs w:val="24"/>
          <w:lang w:val="fr-FR"/>
        </w:rPr>
        <w:t xml:space="preserve">Mémoires d’une jeune fille rangée </w:t>
      </w:r>
      <w:r w:rsidRPr="003F04CB">
        <w:rPr>
          <w:rFonts w:asciiTheme="majorBidi" w:hAnsiTheme="majorBidi" w:cstheme="majorBidi"/>
          <w:sz w:val="24"/>
          <w:szCs w:val="24"/>
          <w:lang w:val="fr-FR"/>
        </w:rPr>
        <w:t>(1958) : récit autobiographique d’une conquête de liberté.</w:t>
      </w:r>
    </w:p>
    <w:p w:rsidR="003F04CB" w:rsidRPr="003F04CB" w:rsidRDefault="003F04CB" w:rsidP="00460651">
      <w:pPr>
        <w:jc w:val="both"/>
        <w:rPr>
          <w:rFonts w:asciiTheme="majorBidi" w:hAnsiTheme="majorBidi" w:cstheme="majorBidi"/>
          <w:b/>
          <w:bCs/>
          <w:sz w:val="24"/>
          <w:szCs w:val="24"/>
          <w:lang w:val="fr-FR"/>
        </w:rPr>
      </w:pPr>
      <w:r w:rsidRPr="003F04CB">
        <w:rPr>
          <w:rFonts w:asciiTheme="majorBidi" w:hAnsiTheme="majorBidi" w:cstheme="majorBidi"/>
          <w:b/>
          <w:bCs/>
          <w:sz w:val="24"/>
          <w:szCs w:val="24"/>
          <w:lang w:val="fr-FR"/>
        </w:rPr>
        <w:t>Thèmes dominants :</w:t>
      </w:r>
    </w:p>
    <w:p w:rsidR="003F04CB" w:rsidRPr="003F04CB" w:rsidRDefault="003F04CB"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F04CB">
        <w:rPr>
          <w:rFonts w:asciiTheme="majorBidi" w:hAnsiTheme="majorBidi" w:cstheme="majorBidi"/>
          <w:sz w:val="24"/>
          <w:szCs w:val="24"/>
          <w:lang w:val="fr-FR"/>
        </w:rPr>
        <w:t>Le corps et la sexualité comme lieux d’aliénation et de libération.</w:t>
      </w:r>
    </w:p>
    <w:p w:rsidR="003F04CB" w:rsidRPr="003F04CB" w:rsidRDefault="003F04CB"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F04CB">
        <w:rPr>
          <w:rFonts w:asciiTheme="majorBidi" w:hAnsiTheme="majorBidi" w:cstheme="majorBidi"/>
          <w:sz w:val="24"/>
          <w:szCs w:val="24"/>
          <w:lang w:val="fr-FR"/>
        </w:rPr>
        <w:t>Le refus du rôle d’épouse ou de mère imposé.</w:t>
      </w:r>
    </w:p>
    <w:p w:rsidR="003F04CB" w:rsidRPr="003F04CB" w:rsidRDefault="003F04CB"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3F04CB">
        <w:rPr>
          <w:rFonts w:asciiTheme="majorBidi" w:hAnsiTheme="majorBidi" w:cstheme="majorBidi"/>
          <w:sz w:val="24"/>
          <w:szCs w:val="24"/>
          <w:lang w:val="fr-FR"/>
        </w:rPr>
        <w:t>L’autonomie intellectuelle et la responsabilité individuelle.</w:t>
      </w:r>
    </w:p>
    <w:p w:rsidR="003F04CB" w:rsidRPr="003F04CB" w:rsidRDefault="003F04CB" w:rsidP="00460651">
      <w:pPr>
        <w:jc w:val="both"/>
        <w:rPr>
          <w:rFonts w:asciiTheme="majorBidi" w:hAnsiTheme="majorBidi" w:cstheme="majorBidi"/>
          <w:b/>
          <w:bCs/>
          <w:sz w:val="24"/>
          <w:szCs w:val="24"/>
          <w:lang w:val="fr-FR"/>
        </w:rPr>
      </w:pPr>
      <w:r w:rsidRPr="003F04CB">
        <w:rPr>
          <w:rFonts w:asciiTheme="majorBidi" w:hAnsiTheme="majorBidi" w:cstheme="majorBidi"/>
          <w:b/>
          <w:bCs/>
          <w:sz w:val="24"/>
          <w:szCs w:val="24"/>
          <w:lang w:val="fr-FR"/>
        </w:rPr>
        <w:t>III-</w:t>
      </w:r>
      <w:r w:rsidRPr="003F04CB">
        <w:rPr>
          <w:rFonts w:asciiTheme="majorBidi" w:hAnsiTheme="majorBidi" w:cstheme="majorBidi"/>
          <w:b/>
          <w:bCs/>
          <w:sz w:val="24"/>
          <w:szCs w:val="24"/>
          <w:lang w:val="fr-FR"/>
        </w:rPr>
        <w:t xml:space="preserve"> Extrait et analyse : Le Deuxième Sexe</w:t>
      </w:r>
    </w:p>
    <w:p w:rsidR="003F04CB" w:rsidRPr="003F04CB" w:rsidRDefault="003F04CB" w:rsidP="00460651">
      <w:pPr>
        <w:jc w:val="both"/>
        <w:rPr>
          <w:rFonts w:asciiTheme="majorBidi" w:hAnsiTheme="majorBidi" w:cstheme="majorBidi"/>
          <w:i/>
          <w:iCs/>
          <w:sz w:val="24"/>
          <w:szCs w:val="24"/>
          <w:lang w:val="fr-FR"/>
        </w:rPr>
      </w:pPr>
      <w:r w:rsidRPr="003F04CB">
        <w:rPr>
          <w:rFonts w:asciiTheme="majorBidi" w:hAnsiTheme="majorBidi" w:cstheme="majorBidi"/>
          <w:i/>
          <w:iCs/>
          <w:sz w:val="24"/>
          <w:szCs w:val="24"/>
          <w:lang w:val="fr-FR"/>
        </w:rPr>
        <w:t>« On ne naît pas femme : on le devient. Aucune destinée biologique, psychique, économique ne définit la figure que revêt au sein de la société la femelle humaine. C’est l’ensemble de la civilisation qui élabore ce produit intermédiaire entre le mâle et le castrat qu’on qualifie de féminin. »</w:t>
      </w:r>
    </w:p>
    <w:p w:rsidR="003F04CB" w:rsidRDefault="003F04CB" w:rsidP="00460651">
      <w:pPr>
        <w:jc w:val="both"/>
        <w:rPr>
          <w:rFonts w:asciiTheme="majorBidi" w:hAnsiTheme="majorBidi" w:cstheme="majorBidi"/>
          <w:b/>
          <w:bCs/>
          <w:sz w:val="24"/>
          <w:szCs w:val="24"/>
          <w:lang w:val="fr-FR"/>
        </w:rPr>
      </w:pPr>
      <w:r w:rsidRPr="003F04CB">
        <w:rPr>
          <w:rFonts w:asciiTheme="majorBidi" w:hAnsiTheme="majorBidi" w:cstheme="majorBidi"/>
          <w:b/>
          <w:bCs/>
          <w:sz w:val="24"/>
          <w:szCs w:val="24"/>
          <w:lang w:val="fr-FR"/>
        </w:rPr>
        <w:t>Analyse :</w:t>
      </w:r>
    </w:p>
    <w:p w:rsidR="003F04CB" w:rsidRPr="003F04CB" w:rsidRDefault="003F04CB" w:rsidP="00460651">
      <w:pPr>
        <w:jc w:val="both"/>
        <w:rPr>
          <w:rFonts w:asciiTheme="majorBidi" w:hAnsiTheme="majorBidi" w:cstheme="majorBidi"/>
          <w:b/>
          <w:bCs/>
          <w:sz w:val="24"/>
          <w:szCs w:val="24"/>
          <w:lang w:val="fr-FR"/>
        </w:rPr>
      </w:pPr>
      <w:r w:rsidRPr="003F04CB">
        <w:rPr>
          <w:rFonts w:asciiTheme="majorBidi" w:hAnsiTheme="majorBidi" w:cstheme="majorBidi"/>
          <w:sz w:val="24"/>
          <w:szCs w:val="24"/>
          <w:lang w:val="fr-FR"/>
        </w:rPr>
        <w:lastRenderedPageBreak/>
        <w:t xml:space="preserve">Beauvoir remet en cause les fondements patriarcaux de la </w:t>
      </w:r>
      <w:proofErr w:type="spellStart"/>
      <w:proofErr w:type="gramStart"/>
      <w:r w:rsidRPr="003F04CB">
        <w:rPr>
          <w:rFonts w:asciiTheme="majorBidi" w:hAnsiTheme="majorBidi" w:cstheme="majorBidi"/>
          <w:sz w:val="24"/>
          <w:szCs w:val="24"/>
          <w:lang w:val="fr-FR"/>
        </w:rPr>
        <w:t>société.Elle</w:t>
      </w:r>
      <w:proofErr w:type="spellEnd"/>
      <w:proofErr w:type="gramEnd"/>
      <w:r w:rsidRPr="003F04CB">
        <w:rPr>
          <w:rFonts w:asciiTheme="majorBidi" w:hAnsiTheme="majorBidi" w:cstheme="majorBidi"/>
          <w:sz w:val="24"/>
          <w:szCs w:val="24"/>
          <w:lang w:val="fr-FR"/>
        </w:rPr>
        <w:t xml:space="preserve"> montre que la “femme” n’est pas une donnée naturelle, mais le résultat d’une éducation différenciée.</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sz w:val="24"/>
          <w:szCs w:val="24"/>
          <w:lang w:val="fr-FR"/>
        </w:rPr>
        <w:t>Cette construction sociale est à la source de l’aliénation féminine : les femmes intériorisent leur dépendance.</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sz w:val="24"/>
          <w:szCs w:val="24"/>
          <w:lang w:val="fr-FR"/>
        </w:rPr>
        <w:t>Le ton polémique, les métaphores provocatrices et la rigueur logique du discours font de cet essai un manifeste d’émancipation intellectuelle.</w:t>
      </w:r>
    </w:p>
    <w:p w:rsidR="003F04CB" w:rsidRPr="003F04CB" w:rsidRDefault="003F04CB" w:rsidP="00460651">
      <w:pPr>
        <w:jc w:val="both"/>
        <w:rPr>
          <w:rFonts w:asciiTheme="majorBidi" w:hAnsiTheme="majorBidi" w:cstheme="majorBidi"/>
          <w:b/>
          <w:bCs/>
          <w:sz w:val="24"/>
          <w:szCs w:val="24"/>
          <w:lang w:val="fr-FR"/>
        </w:rPr>
      </w:pPr>
      <w:r w:rsidRPr="003F04CB">
        <w:rPr>
          <w:rFonts w:asciiTheme="majorBidi" w:hAnsiTheme="majorBidi" w:cstheme="majorBidi"/>
          <w:b/>
          <w:bCs/>
          <w:sz w:val="24"/>
          <w:szCs w:val="24"/>
          <w:lang w:val="fr-FR"/>
        </w:rPr>
        <w:t>IV-</w:t>
      </w:r>
      <w:r w:rsidRPr="003F04CB">
        <w:rPr>
          <w:rFonts w:asciiTheme="majorBidi" w:hAnsiTheme="majorBidi" w:cstheme="majorBidi"/>
          <w:b/>
          <w:bCs/>
          <w:sz w:val="24"/>
          <w:szCs w:val="24"/>
          <w:lang w:val="fr-FR"/>
        </w:rPr>
        <w:t>Voix féminines émergentes après Beauvoir</w:t>
      </w:r>
    </w:p>
    <w:p w:rsidR="003F04CB" w:rsidRPr="00460651" w:rsidRDefault="00460651" w:rsidP="00460651">
      <w:pPr>
        <w:jc w:val="both"/>
        <w:rPr>
          <w:rFonts w:asciiTheme="majorBidi" w:hAnsiTheme="majorBidi" w:cstheme="majorBidi"/>
          <w:b/>
          <w:bCs/>
          <w:sz w:val="24"/>
          <w:szCs w:val="24"/>
          <w:lang w:val="fr-FR"/>
        </w:rPr>
      </w:pPr>
      <w:r w:rsidRPr="00460651">
        <w:rPr>
          <w:rFonts w:asciiTheme="majorBidi" w:hAnsiTheme="majorBidi" w:cstheme="majorBidi"/>
          <w:b/>
          <w:bCs/>
          <w:sz w:val="24"/>
          <w:szCs w:val="24"/>
          <w:lang w:val="fr-FR"/>
        </w:rPr>
        <w:t>1-</w:t>
      </w:r>
      <w:r w:rsidR="003F04CB" w:rsidRPr="00460651">
        <w:rPr>
          <w:rFonts w:asciiTheme="majorBidi" w:hAnsiTheme="majorBidi" w:cstheme="majorBidi"/>
          <w:b/>
          <w:bCs/>
          <w:sz w:val="24"/>
          <w:szCs w:val="24"/>
          <w:lang w:val="fr-FR"/>
        </w:rPr>
        <w:t>Marguerite Duras (1914–1996)</w:t>
      </w:r>
    </w:p>
    <w:p w:rsidR="003F04CB" w:rsidRPr="003F04CB" w:rsidRDefault="003F04CB" w:rsidP="00460651">
      <w:pPr>
        <w:jc w:val="both"/>
        <w:rPr>
          <w:rFonts w:asciiTheme="majorBidi" w:hAnsiTheme="majorBidi" w:cstheme="majorBidi"/>
          <w:sz w:val="24"/>
          <w:szCs w:val="24"/>
          <w:lang w:val="fr-FR"/>
        </w:rPr>
      </w:pPr>
      <w:r w:rsidRPr="00460651">
        <w:rPr>
          <w:rFonts w:asciiTheme="majorBidi" w:hAnsiTheme="majorBidi" w:cstheme="majorBidi"/>
          <w:sz w:val="24"/>
          <w:szCs w:val="24"/>
          <w:lang w:val="fr-FR"/>
        </w:rPr>
        <w:t>Dans</w:t>
      </w:r>
      <w:r w:rsidRPr="00460651">
        <w:rPr>
          <w:rFonts w:asciiTheme="majorBidi" w:hAnsiTheme="majorBidi" w:cstheme="majorBidi"/>
          <w:i/>
          <w:iCs/>
          <w:sz w:val="24"/>
          <w:szCs w:val="24"/>
          <w:lang w:val="fr-FR"/>
        </w:rPr>
        <w:t xml:space="preserve"> Le Ravissement de </w:t>
      </w:r>
      <w:proofErr w:type="spellStart"/>
      <w:r w:rsidRPr="00460651">
        <w:rPr>
          <w:rFonts w:asciiTheme="majorBidi" w:hAnsiTheme="majorBidi" w:cstheme="majorBidi"/>
          <w:i/>
          <w:iCs/>
          <w:sz w:val="24"/>
          <w:szCs w:val="24"/>
          <w:lang w:val="fr-FR"/>
        </w:rPr>
        <w:t>Lol</w:t>
      </w:r>
      <w:proofErr w:type="spellEnd"/>
      <w:r w:rsidRPr="00460651">
        <w:rPr>
          <w:rFonts w:asciiTheme="majorBidi" w:hAnsiTheme="majorBidi" w:cstheme="majorBidi"/>
          <w:i/>
          <w:iCs/>
          <w:sz w:val="24"/>
          <w:szCs w:val="24"/>
          <w:lang w:val="fr-FR"/>
        </w:rPr>
        <w:t xml:space="preserve"> V. Stein</w:t>
      </w:r>
      <w:r w:rsidRPr="003F04CB">
        <w:rPr>
          <w:rFonts w:asciiTheme="majorBidi" w:hAnsiTheme="majorBidi" w:cstheme="majorBidi"/>
          <w:sz w:val="24"/>
          <w:szCs w:val="24"/>
          <w:lang w:val="fr-FR"/>
        </w:rPr>
        <w:t xml:space="preserve"> (1964) ou </w:t>
      </w:r>
      <w:r w:rsidRPr="00460651">
        <w:rPr>
          <w:rFonts w:asciiTheme="majorBidi" w:hAnsiTheme="majorBidi" w:cstheme="majorBidi"/>
          <w:i/>
          <w:iCs/>
          <w:sz w:val="24"/>
          <w:szCs w:val="24"/>
          <w:lang w:val="fr-FR"/>
        </w:rPr>
        <w:t xml:space="preserve">L’Amant </w:t>
      </w:r>
      <w:r w:rsidRPr="003F04CB">
        <w:rPr>
          <w:rFonts w:asciiTheme="majorBidi" w:hAnsiTheme="majorBidi" w:cstheme="majorBidi"/>
          <w:sz w:val="24"/>
          <w:szCs w:val="24"/>
          <w:lang w:val="fr-FR"/>
        </w:rPr>
        <w:t xml:space="preserve">(1984), Duras explore la subjectivité féminine, le désir et la langue du </w:t>
      </w:r>
      <w:proofErr w:type="gramStart"/>
      <w:r w:rsidRPr="003F04CB">
        <w:rPr>
          <w:rFonts w:asciiTheme="majorBidi" w:hAnsiTheme="majorBidi" w:cstheme="majorBidi"/>
          <w:sz w:val="24"/>
          <w:szCs w:val="24"/>
          <w:lang w:val="fr-FR"/>
        </w:rPr>
        <w:t>silence.→</w:t>
      </w:r>
      <w:proofErr w:type="gramEnd"/>
      <w:r w:rsidRPr="003F04CB">
        <w:rPr>
          <w:rFonts w:asciiTheme="majorBidi" w:hAnsiTheme="majorBidi" w:cstheme="majorBidi"/>
          <w:sz w:val="24"/>
          <w:szCs w:val="24"/>
          <w:lang w:val="fr-FR"/>
        </w:rPr>
        <w:t xml:space="preserve"> Son écriture fragmentaire et sensuelle traduit une nouvelle forme d’émancipation : écrire le féminin autrement, dans la faille et l’émotion.</w:t>
      </w:r>
    </w:p>
    <w:p w:rsidR="003F04CB" w:rsidRPr="00460651" w:rsidRDefault="00460651" w:rsidP="00460651">
      <w:pPr>
        <w:jc w:val="both"/>
        <w:rPr>
          <w:rFonts w:asciiTheme="majorBidi" w:hAnsiTheme="majorBidi" w:cstheme="majorBidi"/>
          <w:b/>
          <w:bCs/>
          <w:sz w:val="24"/>
          <w:szCs w:val="24"/>
          <w:lang w:val="fr-FR"/>
        </w:rPr>
      </w:pPr>
      <w:r w:rsidRPr="00460651">
        <w:rPr>
          <w:rFonts w:asciiTheme="majorBidi" w:hAnsiTheme="majorBidi" w:cstheme="majorBidi"/>
          <w:b/>
          <w:bCs/>
          <w:sz w:val="24"/>
          <w:szCs w:val="24"/>
          <w:lang w:val="fr-FR"/>
        </w:rPr>
        <w:t>2-</w:t>
      </w:r>
      <w:r w:rsidR="003F04CB" w:rsidRPr="00460651">
        <w:rPr>
          <w:rFonts w:asciiTheme="majorBidi" w:hAnsiTheme="majorBidi" w:cstheme="majorBidi"/>
          <w:b/>
          <w:bCs/>
          <w:sz w:val="24"/>
          <w:szCs w:val="24"/>
          <w:lang w:val="fr-FR"/>
        </w:rPr>
        <w:t xml:space="preserve">Annie </w:t>
      </w:r>
      <w:proofErr w:type="spellStart"/>
      <w:r w:rsidR="003F04CB" w:rsidRPr="00460651">
        <w:rPr>
          <w:rFonts w:asciiTheme="majorBidi" w:hAnsiTheme="majorBidi" w:cstheme="majorBidi"/>
          <w:b/>
          <w:bCs/>
          <w:sz w:val="24"/>
          <w:szCs w:val="24"/>
          <w:lang w:val="fr-FR"/>
        </w:rPr>
        <w:t>Ernaux</w:t>
      </w:r>
      <w:proofErr w:type="spellEnd"/>
      <w:r w:rsidR="003F04CB" w:rsidRPr="00460651">
        <w:rPr>
          <w:rFonts w:asciiTheme="majorBidi" w:hAnsiTheme="majorBidi" w:cstheme="majorBidi"/>
          <w:b/>
          <w:bCs/>
          <w:sz w:val="24"/>
          <w:szCs w:val="24"/>
          <w:lang w:val="fr-FR"/>
        </w:rPr>
        <w:t xml:space="preserve"> (née en 1940)</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sz w:val="24"/>
          <w:szCs w:val="24"/>
          <w:lang w:val="fr-FR"/>
        </w:rPr>
        <w:t xml:space="preserve">Prix Nobel de littérature 2022, </w:t>
      </w:r>
      <w:proofErr w:type="spellStart"/>
      <w:r w:rsidRPr="003F04CB">
        <w:rPr>
          <w:rFonts w:asciiTheme="majorBidi" w:hAnsiTheme="majorBidi" w:cstheme="majorBidi"/>
          <w:sz w:val="24"/>
          <w:szCs w:val="24"/>
          <w:lang w:val="fr-FR"/>
        </w:rPr>
        <w:t>Ernaux</w:t>
      </w:r>
      <w:proofErr w:type="spellEnd"/>
      <w:r w:rsidRPr="003F04CB">
        <w:rPr>
          <w:rFonts w:asciiTheme="majorBidi" w:hAnsiTheme="majorBidi" w:cstheme="majorBidi"/>
          <w:sz w:val="24"/>
          <w:szCs w:val="24"/>
          <w:lang w:val="fr-FR"/>
        </w:rPr>
        <w:t xml:space="preserve"> fait de sa vie un matériau d’analyse sociale.</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sz w:val="24"/>
          <w:szCs w:val="24"/>
          <w:lang w:val="fr-FR"/>
        </w:rPr>
        <w:t xml:space="preserve">Dans </w:t>
      </w:r>
      <w:r w:rsidRPr="00460651">
        <w:rPr>
          <w:rFonts w:asciiTheme="majorBidi" w:hAnsiTheme="majorBidi" w:cstheme="majorBidi"/>
          <w:i/>
          <w:iCs/>
          <w:sz w:val="24"/>
          <w:szCs w:val="24"/>
          <w:lang w:val="fr-FR"/>
        </w:rPr>
        <w:t>La Femme gelée</w:t>
      </w:r>
      <w:r w:rsidRPr="003F04CB">
        <w:rPr>
          <w:rFonts w:asciiTheme="majorBidi" w:hAnsiTheme="majorBidi" w:cstheme="majorBidi"/>
          <w:sz w:val="24"/>
          <w:szCs w:val="24"/>
          <w:lang w:val="fr-FR"/>
        </w:rPr>
        <w:t xml:space="preserve"> (1981) ou </w:t>
      </w:r>
      <w:r w:rsidRPr="00460651">
        <w:rPr>
          <w:rFonts w:asciiTheme="majorBidi" w:hAnsiTheme="majorBidi" w:cstheme="majorBidi"/>
          <w:i/>
          <w:iCs/>
          <w:sz w:val="24"/>
          <w:szCs w:val="24"/>
          <w:lang w:val="fr-FR"/>
        </w:rPr>
        <w:t>Les Années</w:t>
      </w:r>
      <w:r w:rsidRPr="003F04CB">
        <w:rPr>
          <w:rFonts w:asciiTheme="majorBidi" w:hAnsiTheme="majorBidi" w:cstheme="majorBidi"/>
          <w:sz w:val="24"/>
          <w:szCs w:val="24"/>
          <w:lang w:val="fr-FR"/>
        </w:rPr>
        <w:t xml:space="preserve"> (2008), elle montre comment la société façonne les femmes, les couples, les </w:t>
      </w:r>
      <w:proofErr w:type="gramStart"/>
      <w:r w:rsidRPr="003F04CB">
        <w:rPr>
          <w:rFonts w:asciiTheme="majorBidi" w:hAnsiTheme="majorBidi" w:cstheme="majorBidi"/>
          <w:sz w:val="24"/>
          <w:szCs w:val="24"/>
          <w:lang w:val="fr-FR"/>
        </w:rPr>
        <w:t>corps.→</w:t>
      </w:r>
      <w:proofErr w:type="gramEnd"/>
      <w:r w:rsidRPr="003F04CB">
        <w:rPr>
          <w:rFonts w:asciiTheme="majorBidi" w:hAnsiTheme="majorBidi" w:cstheme="majorBidi"/>
          <w:sz w:val="24"/>
          <w:szCs w:val="24"/>
          <w:lang w:val="fr-FR"/>
        </w:rPr>
        <w:t xml:space="preserve"> Son écriture objective, quasi sociologique, politise l’intime.</w:t>
      </w:r>
    </w:p>
    <w:p w:rsidR="003F04CB" w:rsidRPr="00460651" w:rsidRDefault="00460651" w:rsidP="00460651">
      <w:pPr>
        <w:jc w:val="both"/>
        <w:rPr>
          <w:rFonts w:asciiTheme="majorBidi" w:hAnsiTheme="majorBidi" w:cstheme="majorBidi"/>
          <w:b/>
          <w:bCs/>
          <w:sz w:val="24"/>
          <w:szCs w:val="24"/>
          <w:lang w:val="fr-FR"/>
        </w:rPr>
      </w:pPr>
      <w:r w:rsidRPr="00460651">
        <w:rPr>
          <w:rFonts w:asciiTheme="majorBidi" w:hAnsiTheme="majorBidi" w:cstheme="majorBidi"/>
          <w:b/>
          <w:bCs/>
          <w:sz w:val="24"/>
          <w:szCs w:val="24"/>
          <w:lang w:val="fr-FR"/>
        </w:rPr>
        <w:t>3-</w:t>
      </w:r>
      <w:r w:rsidR="003F04CB" w:rsidRPr="00460651">
        <w:rPr>
          <w:rFonts w:asciiTheme="majorBidi" w:hAnsiTheme="majorBidi" w:cstheme="majorBidi"/>
          <w:b/>
          <w:bCs/>
          <w:sz w:val="24"/>
          <w:szCs w:val="24"/>
          <w:lang w:val="fr-FR"/>
        </w:rPr>
        <w:t xml:space="preserve"> Monique Wittig (1935–2003)</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sz w:val="24"/>
          <w:szCs w:val="24"/>
          <w:lang w:val="fr-FR"/>
        </w:rPr>
        <w:t>Romancière et théoricienne féministe radicale (</w:t>
      </w:r>
      <w:r w:rsidRPr="00460651">
        <w:rPr>
          <w:rFonts w:asciiTheme="majorBidi" w:hAnsiTheme="majorBidi" w:cstheme="majorBidi"/>
          <w:i/>
          <w:iCs/>
          <w:sz w:val="24"/>
          <w:szCs w:val="24"/>
          <w:lang w:val="fr-FR"/>
        </w:rPr>
        <w:t xml:space="preserve">Les </w:t>
      </w:r>
      <w:proofErr w:type="spellStart"/>
      <w:r w:rsidRPr="00460651">
        <w:rPr>
          <w:rFonts w:asciiTheme="majorBidi" w:hAnsiTheme="majorBidi" w:cstheme="majorBidi"/>
          <w:i/>
          <w:iCs/>
          <w:sz w:val="24"/>
          <w:szCs w:val="24"/>
          <w:lang w:val="fr-FR"/>
        </w:rPr>
        <w:t>Guérillères</w:t>
      </w:r>
      <w:proofErr w:type="spellEnd"/>
      <w:r w:rsidRPr="00460651">
        <w:rPr>
          <w:rFonts w:asciiTheme="majorBidi" w:hAnsiTheme="majorBidi" w:cstheme="majorBidi"/>
          <w:i/>
          <w:iCs/>
          <w:sz w:val="24"/>
          <w:szCs w:val="24"/>
          <w:lang w:val="fr-FR"/>
        </w:rPr>
        <w:t>,</w:t>
      </w:r>
      <w:r w:rsidRPr="003F04CB">
        <w:rPr>
          <w:rFonts w:asciiTheme="majorBidi" w:hAnsiTheme="majorBidi" w:cstheme="majorBidi"/>
          <w:sz w:val="24"/>
          <w:szCs w:val="24"/>
          <w:lang w:val="fr-FR"/>
        </w:rPr>
        <w:t xml:space="preserve"> 1969), elle rejette la catégorie de “femme” comme produit du patriarcat.</w:t>
      </w:r>
      <w:r w:rsidR="00460651">
        <w:rPr>
          <w:rFonts w:asciiTheme="majorBidi" w:hAnsiTheme="majorBidi" w:cstheme="majorBidi"/>
          <w:sz w:val="24"/>
          <w:szCs w:val="24"/>
          <w:lang w:val="fr-FR"/>
        </w:rPr>
        <w:t xml:space="preserve"> </w:t>
      </w:r>
      <w:r w:rsidRPr="003F04CB">
        <w:rPr>
          <w:rFonts w:asciiTheme="majorBidi" w:hAnsiTheme="majorBidi" w:cstheme="majorBidi"/>
          <w:sz w:val="24"/>
          <w:szCs w:val="24"/>
          <w:lang w:val="fr-FR"/>
        </w:rPr>
        <w:t xml:space="preserve">→ Son écriture poétique et militante ouvre la voie aux féminismes </w:t>
      </w:r>
      <w:proofErr w:type="spellStart"/>
      <w:r w:rsidRPr="003F04CB">
        <w:rPr>
          <w:rFonts w:asciiTheme="majorBidi" w:hAnsiTheme="majorBidi" w:cstheme="majorBidi"/>
          <w:sz w:val="24"/>
          <w:szCs w:val="24"/>
          <w:lang w:val="fr-FR"/>
        </w:rPr>
        <w:t>queer</w:t>
      </w:r>
      <w:proofErr w:type="spellEnd"/>
      <w:r w:rsidRPr="003F04CB">
        <w:rPr>
          <w:rFonts w:asciiTheme="majorBidi" w:hAnsiTheme="majorBidi" w:cstheme="majorBidi"/>
          <w:sz w:val="24"/>
          <w:szCs w:val="24"/>
          <w:lang w:val="fr-FR"/>
        </w:rPr>
        <w:t xml:space="preserve"> et matérialistes.</w:t>
      </w:r>
    </w:p>
    <w:p w:rsidR="003F04CB" w:rsidRPr="00460651" w:rsidRDefault="00460651" w:rsidP="00460651">
      <w:pPr>
        <w:jc w:val="both"/>
        <w:rPr>
          <w:rFonts w:asciiTheme="majorBidi" w:hAnsiTheme="majorBidi" w:cstheme="majorBidi"/>
          <w:b/>
          <w:bCs/>
          <w:sz w:val="24"/>
          <w:szCs w:val="24"/>
          <w:lang w:val="fr-FR"/>
        </w:rPr>
      </w:pPr>
      <w:r w:rsidRPr="00460651">
        <w:rPr>
          <w:rFonts w:asciiTheme="majorBidi" w:hAnsiTheme="majorBidi" w:cstheme="majorBidi"/>
          <w:b/>
          <w:bCs/>
          <w:sz w:val="24"/>
          <w:szCs w:val="24"/>
          <w:lang w:val="fr-FR"/>
        </w:rPr>
        <w:t>4-</w:t>
      </w:r>
      <w:r w:rsidR="003F04CB" w:rsidRPr="00460651">
        <w:rPr>
          <w:rFonts w:asciiTheme="majorBidi" w:hAnsiTheme="majorBidi" w:cstheme="majorBidi"/>
          <w:b/>
          <w:bCs/>
          <w:sz w:val="24"/>
          <w:szCs w:val="24"/>
          <w:lang w:val="fr-FR"/>
        </w:rPr>
        <w:t xml:space="preserve"> Autres voix contemporaines</w:t>
      </w:r>
    </w:p>
    <w:p w:rsidR="003F04CB" w:rsidRPr="003F04CB" w:rsidRDefault="003F04CB" w:rsidP="00460651">
      <w:pPr>
        <w:jc w:val="both"/>
        <w:rPr>
          <w:rFonts w:asciiTheme="majorBidi" w:hAnsiTheme="majorBidi" w:cstheme="majorBidi"/>
          <w:sz w:val="24"/>
          <w:szCs w:val="24"/>
          <w:lang w:val="fr-FR"/>
        </w:rPr>
      </w:pPr>
      <w:r w:rsidRPr="00460651">
        <w:rPr>
          <w:rFonts w:asciiTheme="majorBidi" w:hAnsiTheme="majorBidi" w:cstheme="majorBidi"/>
          <w:b/>
          <w:bCs/>
          <w:sz w:val="24"/>
          <w:szCs w:val="24"/>
          <w:lang w:val="fr-FR"/>
        </w:rPr>
        <w:t xml:space="preserve">Hélène </w:t>
      </w:r>
      <w:proofErr w:type="spellStart"/>
      <w:r w:rsidRPr="00460651">
        <w:rPr>
          <w:rFonts w:asciiTheme="majorBidi" w:hAnsiTheme="majorBidi" w:cstheme="majorBidi"/>
          <w:b/>
          <w:bCs/>
          <w:sz w:val="24"/>
          <w:szCs w:val="24"/>
          <w:lang w:val="fr-FR"/>
        </w:rPr>
        <w:t>Cixous</w:t>
      </w:r>
      <w:proofErr w:type="spellEnd"/>
      <w:r w:rsidRPr="003F04CB">
        <w:rPr>
          <w:rFonts w:asciiTheme="majorBidi" w:hAnsiTheme="majorBidi" w:cstheme="majorBidi"/>
          <w:sz w:val="24"/>
          <w:szCs w:val="24"/>
          <w:lang w:val="fr-FR"/>
        </w:rPr>
        <w:t xml:space="preserve"> (</w:t>
      </w:r>
      <w:r w:rsidRPr="00460651">
        <w:rPr>
          <w:rFonts w:asciiTheme="majorBidi" w:hAnsiTheme="majorBidi" w:cstheme="majorBidi"/>
          <w:i/>
          <w:iCs/>
          <w:sz w:val="24"/>
          <w:szCs w:val="24"/>
          <w:lang w:val="fr-FR"/>
        </w:rPr>
        <w:t>Le Rire de la Méduse</w:t>
      </w:r>
      <w:r w:rsidRPr="003F04CB">
        <w:rPr>
          <w:rFonts w:asciiTheme="majorBidi" w:hAnsiTheme="majorBidi" w:cstheme="majorBidi"/>
          <w:sz w:val="24"/>
          <w:szCs w:val="24"/>
          <w:lang w:val="fr-FR"/>
        </w:rPr>
        <w:t>, 1975) : prône “l’écriture féminine”, libératrice du corps et du langage.</w:t>
      </w:r>
    </w:p>
    <w:p w:rsidR="003F04CB" w:rsidRPr="003F04CB" w:rsidRDefault="003F04CB" w:rsidP="00460651">
      <w:pPr>
        <w:jc w:val="both"/>
        <w:rPr>
          <w:rFonts w:asciiTheme="majorBidi" w:hAnsiTheme="majorBidi" w:cstheme="majorBidi"/>
          <w:sz w:val="24"/>
          <w:szCs w:val="24"/>
          <w:lang w:val="fr-FR"/>
        </w:rPr>
      </w:pPr>
      <w:proofErr w:type="spellStart"/>
      <w:r w:rsidRPr="00460651">
        <w:rPr>
          <w:rFonts w:asciiTheme="majorBidi" w:hAnsiTheme="majorBidi" w:cstheme="majorBidi"/>
          <w:b/>
          <w:bCs/>
          <w:sz w:val="24"/>
          <w:szCs w:val="24"/>
          <w:lang w:val="fr-FR"/>
        </w:rPr>
        <w:t>Assia</w:t>
      </w:r>
      <w:proofErr w:type="spellEnd"/>
      <w:r w:rsidRPr="00460651">
        <w:rPr>
          <w:rFonts w:asciiTheme="majorBidi" w:hAnsiTheme="majorBidi" w:cstheme="majorBidi"/>
          <w:b/>
          <w:bCs/>
          <w:sz w:val="24"/>
          <w:szCs w:val="24"/>
          <w:lang w:val="fr-FR"/>
        </w:rPr>
        <w:t xml:space="preserve"> </w:t>
      </w:r>
      <w:proofErr w:type="spellStart"/>
      <w:r w:rsidRPr="00460651">
        <w:rPr>
          <w:rFonts w:asciiTheme="majorBidi" w:hAnsiTheme="majorBidi" w:cstheme="majorBidi"/>
          <w:b/>
          <w:bCs/>
          <w:sz w:val="24"/>
          <w:szCs w:val="24"/>
          <w:lang w:val="fr-FR"/>
        </w:rPr>
        <w:t>Djebar</w:t>
      </w:r>
      <w:proofErr w:type="spellEnd"/>
      <w:r w:rsidRPr="003F04CB">
        <w:rPr>
          <w:rFonts w:asciiTheme="majorBidi" w:hAnsiTheme="majorBidi" w:cstheme="majorBidi"/>
          <w:sz w:val="24"/>
          <w:szCs w:val="24"/>
          <w:lang w:val="fr-FR"/>
        </w:rPr>
        <w:t xml:space="preserve"> (</w:t>
      </w:r>
      <w:r w:rsidRPr="00460651">
        <w:rPr>
          <w:rFonts w:asciiTheme="majorBidi" w:hAnsiTheme="majorBidi" w:cstheme="majorBidi"/>
          <w:i/>
          <w:iCs/>
          <w:sz w:val="24"/>
          <w:szCs w:val="24"/>
          <w:lang w:val="fr-FR"/>
        </w:rPr>
        <w:t>L’Amour, la fantasia</w:t>
      </w:r>
      <w:r w:rsidRPr="003F04CB">
        <w:rPr>
          <w:rFonts w:asciiTheme="majorBidi" w:hAnsiTheme="majorBidi" w:cstheme="majorBidi"/>
          <w:sz w:val="24"/>
          <w:szCs w:val="24"/>
          <w:lang w:val="fr-FR"/>
        </w:rPr>
        <w:t>, 1985) : donne voix aux femmes algériennes et postcoloniales, mêlant mémoire et féminisme.</w:t>
      </w:r>
    </w:p>
    <w:p w:rsidR="003F04CB" w:rsidRPr="00460651" w:rsidRDefault="00460651" w:rsidP="00460651">
      <w:pPr>
        <w:jc w:val="both"/>
        <w:rPr>
          <w:rFonts w:asciiTheme="majorBidi" w:hAnsiTheme="majorBidi" w:cstheme="majorBidi"/>
          <w:b/>
          <w:bCs/>
          <w:sz w:val="24"/>
          <w:szCs w:val="24"/>
          <w:lang w:val="fr-FR"/>
        </w:rPr>
      </w:pPr>
      <w:r w:rsidRPr="00460651">
        <w:rPr>
          <w:rFonts w:asciiTheme="majorBidi" w:hAnsiTheme="majorBidi" w:cstheme="majorBidi"/>
          <w:b/>
          <w:bCs/>
          <w:sz w:val="24"/>
          <w:szCs w:val="24"/>
          <w:lang w:val="fr-FR"/>
        </w:rPr>
        <w:t>V-</w:t>
      </w:r>
      <w:r w:rsidR="003F04CB" w:rsidRPr="00460651">
        <w:rPr>
          <w:rFonts w:asciiTheme="majorBidi" w:hAnsiTheme="majorBidi" w:cstheme="majorBidi"/>
          <w:b/>
          <w:bCs/>
          <w:sz w:val="24"/>
          <w:szCs w:val="24"/>
          <w:lang w:val="fr-FR"/>
        </w:rPr>
        <w:t xml:space="preserve"> Héritage et actualité du féminisme littéraire</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sz w:val="24"/>
          <w:szCs w:val="24"/>
          <w:lang w:val="fr-FR"/>
        </w:rPr>
        <w:t>Aujourd’hui, le féminisme en littérature se manifeste dans :</w:t>
      </w:r>
    </w:p>
    <w:p w:rsidR="003F04CB" w:rsidRPr="003F04CB" w:rsidRDefault="00460651"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F04CB" w:rsidRPr="003F04CB">
        <w:rPr>
          <w:rFonts w:asciiTheme="majorBidi" w:hAnsiTheme="majorBidi" w:cstheme="majorBidi"/>
          <w:sz w:val="24"/>
          <w:szCs w:val="24"/>
          <w:lang w:val="fr-FR"/>
        </w:rPr>
        <w:t>La diversité des voix et des expériences (</w:t>
      </w:r>
      <w:proofErr w:type="spellStart"/>
      <w:r w:rsidR="003F04CB" w:rsidRPr="003F04CB">
        <w:rPr>
          <w:rFonts w:asciiTheme="majorBidi" w:hAnsiTheme="majorBidi" w:cstheme="majorBidi"/>
          <w:sz w:val="24"/>
          <w:szCs w:val="24"/>
          <w:lang w:val="fr-FR"/>
        </w:rPr>
        <w:t>intersectionnalité</w:t>
      </w:r>
      <w:proofErr w:type="spellEnd"/>
      <w:r w:rsidR="003F04CB" w:rsidRPr="003F04CB">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postcolonialisme</w:t>
      </w:r>
      <w:proofErr w:type="spellEnd"/>
      <w:r>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queer</w:t>
      </w:r>
      <w:proofErr w:type="spellEnd"/>
      <w:r>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theory</w:t>
      </w:r>
      <w:proofErr w:type="spellEnd"/>
      <w:r>
        <w:rPr>
          <w:rFonts w:asciiTheme="majorBidi" w:hAnsiTheme="majorBidi" w:cstheme="majorBidi"/>
          <w:sz w:val="24"/>
          <w:szCs w:val="24"/>
          <w:lang w:val="fr-FR"/>
        </w:rPr>
        <w:t>).</w:t>
      </w:r>
    </w:p>
    <w:p w:rsidR="003F04CB" w:rsidRPr="003F04CB" w:rsidRDefault="00460651"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F04CB" w:rsidRPr="003F04CB">
        <w:rPr>
          <w:rFonts w:asciiTheme="majorBidi" w:hAnsiTheme="majorBidi" w:cstheme="majorBidi"/>
          <w:sz w:val="24"/>
          <w:szCs w:val="24"/>
          <w:lang w:val="fr-FR"/>
        </w:rPr>
        <w:t>La dénonciation des vio</w:t>
      </w:r>
      <w:r>
        <w:rPr>
          <w:rFonts w:asciiTheme="majorBidi" w:hAnsiTheme="majorBidi" w:cstheme="majorBidi"/>
          <w:sz w:val="24"/>
          <w:szCs w:val="24"/>
          <w:lang w:val="fr-FR"/>
        </w:rPr>
        <w:t>lences symboliques et sociales.</w:t>
      </w:r>
    </w:p>
    <w:p w:rsidR="003F04CB" w:rsidRPr="003F04CB" w:rsidRDefault="00460651"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F04CB" w:rsidRPr="003F04CB">
        <w:rPr>
          <w:rFonts w:asciiTheme="majorBidi" w:hAnsiTheme="majorBidi" w:cstheme="majorBidi"/>
          <w:sz w:val="24"/>
          <w:szCs w:val="24"/>
          <w:lang w:val="fr-FR"/>
        </w:rPr>
        <w:t>La réécriture des mythes et de l’histoire pour rendre visibles les femmes oubliées.</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sz w:val="24"/>
          <w:szCs w:val="24"/>
          <w:lang w:val="fr-FR"/>
        </w:rPr>
        <w:t>Le legs de Beauvoir reste central : son appel à la liberté et à la responsabilité résonne chez les écrivaines contemporaines qui refusent les assignations de genre et revendiquent le droit à la parole et à la subjectivité.</w:t>
      </w:r>
    </w:p>
    <w:p w:rsidR="003F04CB" w:rsidRPr="00460651" w:rsidRDefault="00460651" w:rsidP="00460651">
      <w:pPr>
        <w:jc w:val="both"/>
        <w:rPr>
          <w:rFonts w:asciiTheme="majorBidi" w:hAnsiTheme="majorBidi" w:cstheme="majorBidi"/>
          <w:b/>
          <w:bCs/>
          <w:sz w:val="24"/>
          <w:szCs w:val="24"/>
          <w:lang w:val="fr-FR"/>
        </w:rPr>
      </w:pPr>
      <w:r w:rsidRPr="00460651">
        <w:rPr>
          <w:rFonts w:asciiTheme="majorBidi" w:hAnsiTheme="majorBidi" w:cstheme="majorBidi"/>
          <w:b/>
          <w:bCs/>
          <w:sz w:val="24"/>
          <w:szCs w:val="24"/>
          <w:lang w:val="fr-FR"/>
        </w:rPr>
        <w:t>VI-</w:t>
      </w:r>
      <w:r w:rsidR="003F04CB" w:rsidRPr="00460651">
        <w:rPr>
          <w:rFonts w:asciiTheme="majorBidi" w:hAnsiTheme="majorBidi" w:cstheme="majorBidi"/>
          <w:b/>
          <w:bCs/>
          <w:sz w:val="24"/>
          <w:szCs w:val="24"/>
          <w:lang w:val="fr-FR"/>
        </w:rPr>
        <w:t xml:space="preserve"> Conclusion</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sz w:val="24"/>
          <w:szCs w:val="24"/>
          <w:lang w:val="fr-FR"/>
        </w:rPr>
        <w:t xml:space="preserve">De Simone de Beauvoir à Annie </w:t>
      </w:r>
      <w:proofErr w:type="spellStart"/>
      <w:r w:rsidRPr="003F04CB">
        <w:rPr>
          <w:rFonts w:asciiTheme="majorBidi" w:hAnsiTheme="majorBidi" w:cstheme="majorBidi"/>
          <w:sz w:val="24"/>
          <w:szCs w:val="24"/>
          <w:lang w:val="fr-FR"/>
        </w:rPr>
        <w:t>Ernaux</w:t>
      </w:r>
      <w:proofErr w:type="spellEnd"/>
      <w:r w:rsidRPr="003F04CB">
        <w:rPr>
          <w:rFonts w:asciiTheme="majorBidi" w:hAnsiTheme="majorBidi" w:cstheme="majorBidi"/>
          <w:sz w:val="24"/>
          <w:szCs w:val="24"/>
          <w:lang w:val="fr-FR"/>
        </w:rPr>
        <w:t xml:space="preserve"> ou Hélène </w:t>
      </w:r>
      <w:proofErr w:type="spellStart"/>
      <w:r w:rsidRPr="003F04CB">
        <w:rPr>
          <w:rFonts w:asciiTheme="majorBidi" w:hAnsiTheme="majorBidi" w:cstheme="majorBidi"/>
          <w:sz w:val="24"/>
          <w:szCs w:val="24"/>
          <w:lang w:val="fr-FR"/>
        </w:rPr>
        <w:t>Cixous</w:t>
      </w:r>
      <w:proofErr w:type="spellEnd"/>
      <w:r w:rsidRPr="003F04CB">
        <w:rPr>
          <w:rFonts w:asciiTheme="majorBidi" w:hAnsiTheme="majorBidi" w:cstheme="majorBidi"/>
          <w:sz w:val="24"/>
          <w:szCs w:val="24"/>
          <w:lang w:val="fr-FR"/>
        </w:rPr>
        <w:t>, la littérature féminine française a évolué d’une philosophie de la liberté vers une pluralité d’expériences féminines.</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sz w:val="24"/>
          <w:szCs w:val="24"/>
          <w:lang w:val="fr-FR"/>
        </w:rPr>
        <w:t>Toutes ces voix partagent une même ambition : dire la vérité du corps, du désir et de la conscience féminine, et transformer la littérature en lieu d’émancipation.</w:t>
      </w:r>
    </w:p>
    <w:p w:rsidR="003F04CB" w:rsidRPr="003F04CB" w:rsidRDefault="003F04CB" w:rsidP="00460651">
      <w:pPr>
        <w:jc w:val="both"/>
        <w:rPr>
          <w:rFonts w:asciiTheme="majorBidi" w:hAnsiTheme="majorBidi" w:cstheme="majorBidi"/>
          <w:sz w:val="24"/>
          <w:szCs w:val="24"/>
          <w:lang w:val="fr-FR"/>
        </w:rPr>
      </w:pPr>
      <w:r w:rsidRPr="003F04CB">
        <w:rPr>
          <w:rFonts w:asciiTheme="majorBidi" w:hAnsiTheme="majorBidi" w:cstheme="majorBidi"/>
          <w:sz w:val="24"/>
          <w:szCs w:val="24"/>
          <w:lang w:val="fr-FR"/>
        </w:rPr>
        <w:t>Le féminisme littéraire n’est pas seulement une lutte : c’est une manière d’écrire autrement le monde, à partir de soi, du vécu, du corps et de la parole retrouvée.</w:t>
      </w:r>
    </w:p>
    <w:p w:rsidR="003F04CB" w:rsidRPr="003F04CB" w:rsidRDefault="003F04CB" w:rsidP="00460651">
      <w:pPr>
        <w:jc w:val="both"/>
        <w:rPr>
          <w:rFonts w:asciiTheme="majorBidi" w:hAnsiTheme="majorBidi" w:cstheme="majorBidi"/>
          <w:sz w:val="24"/>
          <w:szCs w:val="24"/>
          <w:lang w:val="fr-FR"/>
        </w:rPr>
      </w:pPr>
    </w:p>
    <w:p w:rsidR="003F04CB" w:rsidRPr="00460651" w:rsidRDefault="00460651" w:rsidP="00460651">
      <w:pPr>
        <w:jc w:val="both"/>
        <w:rPr>
          <w:rFonts w:asciiTheme="majorBidi" w:hAnsiTheme="majorBidi" w:cstheme="majorBidi"/>
          <w:b/>
          <w:bCs/>
          <w:sz w:val="24"/>
          <w:szCs w:val="24"/>
          <w:lang w:val="fr-FR"/>
        </w:rPr>
      </w:pPr>
      <w:r w:rsidRPr="00460651">
        <w:rPr>
          <w:rFonts w:asciiTheme="majorBidi" w:hAnsiTheme="majorBidi" w:cstheme="majorBidi"/>
          <w:b/>
          <w:bCs/>
          <w:sz w:val="24"/>
          <w:szCs w:val="24"/>
          <w:lang w:val="fr-FR"/>
        </w:rPr>
        <w:lastRenderedPageBreak/>
        <w:t>VII-</w:t>
      </w:r>
      <w:r w:rsidR="003F04CB" w:rsidRPr="00460651">
        <w:rPr>
          <w:rFonts w:asciiTheme="majorBidi" w:hAnsiTheme="majorBidi" w:cstheme="majorBidi"/>
          <w:b/>
          <w:bCs/>
          <w:sz w:val="24"/>
          <w:szCs w:val="24"/>
          <w:lang w:val="fr-FR"/>
        </w:rPr>
        <w:t xml:space="preserve"> Bibliographie sélective</w:t>
      </w:r>
    </w:p>
    <w:p w:rsidR="003F04CB" w:rsidRPr="00460651" w:rsidRDefault="003F04CB" w:rsidP="00460651">
      <w:pPr>
        <w:jc w:val="both"/>
        <w:rPr>
          <w:rFonts w:asciiTheme="majorBidi" w:hAnsiTheme="majorBidi" w:cstheme="majorBidi"/>
          <w:b/>
          <w:bCs/>
          <w:sz w:val="24"/>
          <w:szCs w:val="24"/>
          <w:lang w:val="fr-FR"/>
        </w:rPr>
      </w:pPr>
      <w:r w:rsidRPr="00460651">
        <w:rPr>
          <w:rFonts w:asciiTheme="majorBidi" w:hAnsiTheme="majorBidi" w:cstheme="majorBidi"/>
          <w:b/>
          <w:bCs/>
          <w:sz w:val="24"/>
          <w:szCs w:val="24"/>
          <w:lang w:val="fr-FR"/>
        </w:rPr>
        <w:t>Œuvres principales</w:t>
      </w:r>
    </w:p>
    <w:p w:rsidR="003F04CB" w:rsidRPr="003F04CB" w:rsidRDefault="00460651"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F04CB" w:rsidRPr="003F04CB">
        <w:rPr>
          <w:rFonts w:asciiTheme="majorBidi" w:hAnsiTheme="majorBidi" w:cstheme="majorBidi"/>
          <w:sz w:val="24"/>
          <w:szCs w:val="24"/>
          <w:lang w:val="fr-FR"/>
        </w:rPr>
        <w:t>Simone de Beauvoir, Le Deuxième Sexe, Gallimard, 1949.</w:t>
      </w:r>
    </w:p>
    <w:p w:rsidR="003F04CB" w:rsidRPr="003F04CB" w:rsidRDefault="00460651"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F04CB" w:rsidRPr="003F04CB">
        <w:rPr>
          <w:rFonts w:asciiTheme="majorBidi" w:hAnsiTheme="majorBidi" w:cstheme="majorBidi"/>
          <w:sz w:val="24"/>
          <w:szCs w:val="24"/>
          <w:lang w:val="fr-FR"/>
        </w:rPr>
        <w:t>Simone de Beauvoir, Les Mandarins, Gallimard, 1954.</w:t>
      </w:r>
    </w:p>
    <w:p w:rsidR="003F04CB" w:rsidRPr="003F04CB" w:rsidRDefault="00460651"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F04CB" w:rsidRPr="003F04CB">
        <w:rPr>
          <w:rFonts w:asciiTheme="majorBidi" w:hAnsiTheme="majorBidi" w:cstheme="majorBidi"/>
          <w:sz w:val="24"/>
          <w:szCs w:val="24"/>
          <w:lang w:val="fr-FR"/>
        </w:rPr>
        <w:t>Marguerite Duras, L’Amant, Minuit, 1984.</w:t>
      </w:r>
    </w:p>
    <w:p w:rsidR="003F04CB" w:rsidRPr="003F04CB" w:rsidRDefault="00460651"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F04CB" w:rsidRPr="003F04CB">
        <w:rPr>
          <w:rFonts w:asciiTheme="majorBidi" w:hAnsiTheme="majorBidi" w:cstheme="majorBidi"/>
          <w:sz w:val="24"/>
          <w:szCs w:val="24"/>
          <w:lang w:val="fr-FR"/>
        </w:rPr>
        <w:t xml:space="preserve">Annie </w:t>
      </w:r>
      <w:proofErr w:type="spellStart"/>
      <w:r w:rsidR="003F04CB" w:rsidRPr="003F04CB">
        <w:rPr>
          <w:rFonts w:asciiTheme="majorBidi" w:hAnsiTheme="majorBidi" w:cstheme="majorBidi"/>
          <w:sz w:val="24"/>
          <w:szCs w:val="24"/>
          <w:lang w:val="fr-FR"/>
        </w:rPr>
        <w:t>Ernaux</w:t>
      </w:r>
      <w:proofErr w:type="spellEnd"/>
      <w:r w:rsidR="003F04CB" w:rsidRPr="003F04CB">
        <w:rPr>
          <w:rFonts w:asciiTheme="majorBidi" w:hAnsiTheme="majorBidi" w:cstheme="majorBidi"/>
          <w:sz w:val="24"/>
          <w:szCs w:val="24"/>
          <w:lang w:val="fr-FR"/>
        </w:rPr>
        <w:t>, La Femme gelée, Gallimard, 1981.</w:t>
      </w:r>
    </w:p>
    <w:p w:rsidR="003F04CB" w:rsidRPr="003F04CB" w:rsidRDefault="00460651"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F04CB" w:rsidRPr="003F04CB">
        <w:rPr>
          <w:rFonts w:asciiTheme="majorBidi" w:hAnsiTheme="majorBidi" w:cstheme="majorBidi"/>
          <w:sz w:val="24"/>
          <w:szCs w:val="24"/>
          <w:lang w:val="fr-FR"/>
        </w:rPr>
        <w:t xml:space="preserve">Hélène </w:t>
      </w:r>
      <w:proofErr w:type="spellStart"/>
      <w:r w:rsidR="003F04CB" w:rsidRPr="003F04CB">
        <w:rPr>
          <w:rFonts w:asciiTheme="majorBidi" w:hAnsiTheme="majorBidi" w:cstheme="majorBidi"/>
          <w:sz w:val="24"/>
          <w:szCs w:val="24"/>
          <w:lang w:val="fr-FR"/>
        </w:rPr>
        <w:t>Cixous</w:t>
      </w:r>
      <w:proofErr w:type="spellEnd"/>
      <w:r w:rsidR="003F04CB" w:rsidRPr="003F04CB">
        <w:rPr>
          <w:rFonts w:asciiTheme="majorBidi" w:hAnsiTheme="majorBidi" w:cstheme="majorBidi"/>
          <w:sz w:val="24"/>
          <w:szCs w:val="24"/>
          <w:lang w:val="fr-FR"/>
        </w:rPr>
        <w:t>, Le Rire de la Méduse, 1975.</w:t>
      </w:r>
    </w:p>
    <w:p w:rsidR="003F04CB" w:rsidRPr="003F04CB" w:rsidRDefault="00460651"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proofErr w:type="spellStart"/>
      <w:r w:rsidR="003F04CB" w:rsidRPr="003F04CB">
        <w:rPr>
          <w:rFonts w:asciiTheme="majorBidi" w:hAnsiTheme="majorBidi" w:cstheme="majorBidi"/>
          <w:sz w:val="24"/>
          <w:szCs w:val="24"/>
          <w:lang w:val="fr-FR"/>
        </w:rPr>
        <w:t>Assia</w:t>
      </w:r>
      <w:proofErr w:type="spellEnd"/>
      <w:r w:rsidR="003F04CB" w:rsidRPr="003F04CB">
        <w:rPr>
          <w:rFonts w:asciiTheme="majorBidi" w:hAnsiTheme="majorBidi" w:cstheme="majorBidi"/>
          <w:sz w:val="24"/>
          <w:szCs w:val="24"/>
          <w:lang w:val="fr-FR"/>
        </w:rPr>
        <w:t xml:space="preserve"> </w:t>
      </w:r>
      <w:proofErr w:type="spellStart"/>
      <w:r w:rsidR="003F04CB" w:rsidRPr="003F04CB">
        <w:rPr>
          <w:rFonts w:asciiTheme="majorBidi" w:hAnsiTheme="majorBidi" w:cstheme="majorBidi"/>
          <w:sz w:val="24"/>
          <w:szCs w:val="24"/>
          <w:lang w:val="fr-FR"/>
        </w:rPr>
        <w:t>Djebar</w:t>
      </w:r>
      <w:proofErr w:type="spellEnd"/>
      <w:r w:rsidR="003F04CB" w:rsidRPr="003F04CB">
        <w:rPr>
          <w:rFonts w:asciiTheme="majorBidi" w:hAnsiTheme="majorBidi" w:cstheme="majorBidi"/>
          <w:sz w:val="24"/>
          <w:szCs w:val="24"/>
          <w:lang w:val="fr-FR"/>
        </w:rPr>
        <w:t>, L’Amour, la fantasia, Albin Michel, 1985.</w:t>
      </w:r>
    </w:p>
    <w:p w:rsidR="003F04CB" w:rsidRPr="00460651" w:rsidRDefault="003F04CB" w:rsidP="00460651">
      <w:pPr>
        <w:jc w:val="both"/>
        <w:rPr>
          <w:rFonts w:asciiTheme="majorBidi" w:hAnsiTheme="majorBidi" w:cstheme="majorBidi"/>
          <w:b/>
          <w:bCs/>
          <w:sz w:val="24"/>
          <w:szCs w:val="24"/>
          <w:lang w:val="fr-FR"/>
        </w:rPr>
      </w:pPr>
      <w:r w:rsidRPr="00460651">
        <w:rPr>
          <w:rFonts w:asciiTheme="majorBidi" w:hAnsiTheme="majorBidi" w:cstheme="majorBidi"/>
          <w:b/>
          <w:bCs/>
          <w:sz w:val="24"/>
          <w:szCs w:val="24"/>
          <w:lang w:val="fr-FR"/>
        </w:rPr>
        <w:t>Études critiques</w:t>
      </w:r>
    </w:p>
    <w:p w:rsidR="003F04CB" w:rsidRPr="003F04CB" w:rsidRDefault="00460651"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F04CB" w:rsidRPr="003F04CB">
        <w:rPr>
          <w:rFonts w:asciiTheme="majorBidi" w:hAnsiTheme="majorBidi" w:cstheme="majorBidi"/>
          <w:sz w:val="24"/>
          <w:szCs w:val="24"/>
          <w:lang w:val="fr-FR"/>
        </w:rPr>
        <w:t xml:space="preserve">Geneviève </w:t>
      </w:r>
      <w:proofErr w:type="spellStart"/>
      <w:r w:rsidR="003F04CB" w:rsidRPr="003F04CB">
        <w:rPr>
          <w:rFonts w:asciiTheme="majorBidi" w:hAnsiTheme="majorBidi" w:cstheme="majorBidi"/>
          <w:sz w:val="24"/>
          <w:szCs w:val="24"/>
          <w:lang w:val="fr-FR"/>
        </w:rPr>
        <w:t>Fraisse</w:t>
      </w:r>
      <w:proofErr w:type="spellEnd"/>
      <w:r w:rsidR="003F04CB" w:rsidRPr="003F04CB">
        <w:rPr>
          <w:rFonts w:asciiTheme="majorBidi" w:hAnsiTheme="majorBidi" w:cstheme="majorBidi"/>
          <w:sz w:val="24"/>
          <w:szCs w:val="24"/>
          <w:lang w:val="fr-FR"/>
        </w:rPr>
        <w:t>, La Fabrique du féminisme, Gallimard, 2012.</w:t>
      </w:r>
    </w:p>
    <w:p w:rsidR="003F04CB" w:rsidRPr="003F04CB" w:rsidRDefault="00460651"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F04CB" w:rsidRPr="003F04CB">
        <w:rPr>
          <w:rFonts w:asciiTheme="majorBidi" w:hAnsiTheme="majorBidi" w:cstheme="majorBidi"/>
          <w:sz w:val="24"/>
          <w:szCs w:val="24"/>
          <w:lang w:val="fr-FR"/>
        </w:rPr>
        <w:t>Julia Kristeva, Le Temps des femmes, 1979.</w:t>
      </w:r>
    </w:p>
    <w:p w:rsidR="003F04CB" w:rsidRPr="003F04CB" w:rsidRDefault="00460651"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F04CB" w:rsidRPr="003F04CB">
        <w:rPr>
          <w:rFonts w:asciiTheme="majorBidi" w:hAnsiTheme="majorBidi" w:cstheme="majorBidi"/>
          <w:sz w:val="24"/>
          <w:szCs w:val="24"/>
          <w:lang w:val="fr-FR"/>
        </w:rPr>
        <w:t>Martine Reid, Des femmes en littérature, Belin, 2010.</w:t>
      </w:r>
    </w:p>
    <w:p w:rsidR="003F04CB" w:rsidRPr="003F04CB" w:rsidRDefault="00460651" w:rsidP="0046065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3F04CB" w:rsidRPr="003F04CB">
        <w:rPr>
          <w:rFonts w:asciiTheme="majorBidi" w:hAnsiTheme="majorBidi" w:cstheme="majorBidi"/>
          <w:sz w:val="24"/>
          <w:szCs w:val="24"/>
          <w:lang w:val="fr-FR"/>
        </w:rPr>
        <w:t>Elisabeth Badinter, L’un est l’autre, 1986.</w:t>
      </w:r>
      <w:bookmarkEnd w:id="0"/>
    </w:p>
    <w:sectPr w:rsidR="003F04CB" w:rsidRPr="003F04CB" w:rsidSect="003F04CB">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4CB"/>
    <w:rsid w:val="003F04CB"/>
    <w:rsid w:val="00460651"/>
    <w:rsid w:val="00945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F8E3"/>
  <w15:chartTrackingRefBased/>
  <w15:docId w15:val="{17C9ED70-9187-4FDE-B189-6EC1C0D6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841</Words>
  <Characters>4794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1</cp:revision>
  <dcterms:created xsi:type="dcterms:W3CDTF">2025-10-26T09:40:00Z</dcterms:created>
  <dcterms:modified xsi:type="dcterms:W3CDTF">2025-10-26T10:01:00Z</dcterms:modified>
</cp:coreProperties>
</file>