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DED" w:rsidRDefault="00512FFF" w:rsidP="009A654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                    </w:t>
      </w:r>
      <w:proofErr w:type="gramStart"/>
      <w:r w:rsidRPr="00512FFF">
        <w:rPr>
          <w:rFonts w:asciiTheme="majorBidi" w:hAnsiTheme="majorBidi" w:cstheme="majorBidi"/>
          <w:b/>
          <w:bCs/>
          <w:sz w:val="24"/>
          <w:szCs w:val="24"/>
          <w:lang w:val="fr-FR"/>
        </w:rPr>
        <w:t>Cours  05</w:t>
      </w:r>
      <w:proofErr w:type="gramEnd"/>
      <w:r w:rsidRPr="00512FFF">
        <w:rPr>
          <w:rFonts w:asciiTheme="majorBidi" w:hAnsiTheme="majorBidi" w:cstheme="majorBidi"/>
          <w:b/>
          <w:bCs/>
          <w:sz w:val="24"/>
          <w:szCs w:val="24"/>
          <w:lang w:val="fr-FR"/>
        </w:rPr>
        <w:t>: L’existentialisme – Sartre, Camus et la liberté humaine</w:t>
      </w:r>
    </w:p>
    <w:p w:rsidR="00512FFF" w:rsidRPr="00512FFF" w:rsidRDefault="00512FFF" w:rsidP="009A654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w:t>
      </w:r>
      <w:r w:rsidRPr="00512FFF">
        <w:rPr>
          <w:rFonts w:asciiTheme="majorBidi" w:hAnsiTheme="majorBidi" w:cstheme="majorBidi"/>
          <w:b/>
          <w:bCs/>
          <w:sz w:val="24"/>
          <w:szCs w:val="24"/>
          <w:lang w:val="fr-FR"/>
        </w:rPr>
        <w:t>Introduction générale</w:t>
      </w:r>
      <w:r w:rsidRPr="00512FFF">
        <w:rPr>
          <w:rFonts w:asciiTheme="majorBidi" w:hAnsiTheme="majorBidi" w:cstheme="majorBidi"/>
          <w:sz w:val="24"/>
          <w:szCs w:val="24"/>
          <w:lang w:val="fr-FR"/>
        </w:rPr>
        <w:t xml:space="preserve"> : </w:t>
      </w:r>
      <w:r w:rsidRPr="00512FFF">
        <w:rPr>
          <w:rFonts w:asciiTheme="majorBidi" w:hAnsiTheme="majorBidi" w:cstheme="majorBidi"/>
          <w:b/>
          <w:bCs/>
          <w:sz w:val="24"/>
          <w:szCs w:val="24"/>
          <w:lang w:val="fr-FR"/>
        </w:rPr>
        <w:t>le contexte de l’existentialisme</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L’existentialisme s’impose en France dans les années 1940-1950, dans un contexte marqué par la Seconde Guerre mondiale, l’Occupation, la montée des totalitarismes et la crise des valeurs humanistes.</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Face à l’effondrement des certitudes métaphysiques et religieuses, l’homme est désormais confronté à une question essentielle</w:t>
      </w:r>
      <w:proofErr w:type="gramStart"/>
      <w:r w:rsidRPr="00512FFF">
        <w:rPr>
          <w:rFonts w:asciiTheme="majorBidi" w:hAnsiTheme="majorBidi" w:cstheme="majorBidi"/>
          <w:sz w:val="24"/>
          <w:szCs w:val="24"/>
          <w:lang w:val="fr-FR"/>
        </w:rPr>
        <w:t xml:space="preserve"> :Que</w:t>
      </w:r>
      <w:proofErr w:type="gramEnd"/>
      <w:r w:rsidRPr="00512FFF">
        <w:rPr>
          <w:rFonts w:asciiTheme="majorBidi" w:hAnsiTheme="majorBidi" w:cstheme="majorBidi"/>
          <w:sz w:val="24"/>
          <w:szCs w:val="24"/>
          <w:lang w:val="fr-FR"/>
        </w:rPr>
        <w:t xml:space="preserve"> faire de sa liberté dans un monde sans Dieu ?</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L’existentialisme n’est pas seulement une philosophie, mais aussi une attitude morale et esthétique. Il traverse la littérature, le théâtre, le roman et la réflexion politique. Ses principaux représentants en France sont Jean-Paul Sartre et Albert Camus, auxquels s’ajoutent Simone de Beauvoir et Maurice Merleau-Ponty.</w:t>
      </w:r>
    </w:p>
    <w:p w:rsidR="00512FFF" w:rsidRPr="00512FFF" w:rsidRDefault="00512FFF" w:rsidP="009A6541">
      <w:pPr>
        <w:jc w:val="both"/>
        <w:rPr>
          <w:rFonts w:asciiTheme="majorBidi" w:hAnsiTheme="majorBidi" w:cstheme="majorBidi"/>
          <w:b/>
          <w:bCs/>
          <w:sz w:val="24"/>
          <w:szCs w:val="24"/>
          <w:lang w:val="fr-FR"/>
        </w:rPr>
      </w:pPr>
      <w:r w:rsidRPr="00512FFF">
        <w:rPr>
          <w:rFonts w:asciiTheme="majorBidi" w:hAnsiTheme="majorBidi" w:cstheme="majorBidi"/>
          <w:b/>
          <w:bCs/>
          <w:sz w:val="24"/>
          <w:szCs w:val="24"/>
          <w:lang w:val="fr-FR"/>
        </w:rPr>
        <w:t>II</w:t>
      </w:r>
      <w:r w:rsidRPr="00512FFF">
        <w:rPr>
          <w:rFonts w:asciiTheme="majorBidi" w:hAnsiTheme="majorBidi" w:cstheme="majorBidi"/>
          <w:b/>
          <w:bCs/>
          <w:sz w:val="24"/>
          <w:szCs w:val="24"/>
          <w:lang w:val="fr-FR"/>
        </w:rPr>
        <w:t>-</w:t>
      </w:r>
      <w:r w:rsidRPr="00512FFF">
        <w:rPr>
          <w:rFonts w:asciiTheme="majorBidi" w:hAnsiTheme="majorBidi" w:cstheme="majorBidi"/>
          <w:b/>
          <w:bCs/>
          <w:sz w:val="24"/>
          <w:szCs w:val="24"/>
          <w:lang w:val="fr-FR"/>
        </w:rPr>
        <w:t xml:space="preserve"> Jean-Paul Sartre : la liberté et la responsabilité</w:t>
      </w:r>
    </w:p>
    <w:p w:rsidR="00512FFF" w:rsidRPr="00512FFF" w:rsidRDefault="00512FFF" w:rsidP="009A6541">
      <w:pPr>
        <w:jc w:val="both"/>
        <w:rPr>
          <w:rFonts w:asciiTheme="majorBidi" w:hAnsiTheme="majorBidi" w:cstheme="majorBidi"/>
          <w:b/>
          <w:bCs/>
          <w:sz w:val="24"/>
          <w:szCs w:val="24"/>
          <w:lang w:val="fr-FR"/>
        </w:rPr>
      </w:pPr>
      <w:r w:rsidRPr="00512FFF">
        <w:rPr>
          <w:rFonts w:asciiTheme="majorBidi" w:hAnsiTheme="majorBidi" w:cstheme="majorBidi"/>
          <w:b/>
          <w:bCs/>
          <w:sz w:val="24"/>
          <w:szCs w:val="24"/>
          <w:lang w:val="fr-FR"/>
        </w:rPr>
        <w:t>1-</w:t>
      </w:r>
      <w:r w:rsidRPr="00512FFF">
        <w:rPr>
          <w:rFonts w:asciiTheme="majorBidi" w:hAnsiTheme="majorBidi" w:cstheme="majorBidi"/>
          <w:b/>
          <w:bCs/>
          <w:sz w:val="24"/>
          <w:szCs w:val="24"/>
          <w:lang w:val="fr-FR"/>
        </w:rPr>
        <w:t xml:space="preserve"> Repères biographiques et intellectuels</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 xml:space="preserve">Jean-Paul Sartre (1905-1980) fut à la fois philosophe, romancier, dramaturge et critique. Marqué par la phénoménologie de Husserl et la philosophie de Heidegger, il fonde une pensée où </w:t>
      </w:r>
      <w:r w:rsidRPr="009A6541">
        <w:rPr>
          <w:rFonts w:asciiTheme="majorBidi" w:hAnsiTheme="majorBidi" w:cstheme="majorBidi"/>
          <w:b/>
          <w:bCs/>
          <w:sz w:val="24"/>
          <w:szCs w:val="24"/>
          <w:lang w:val="fr-FR"/>
        </w:rPr>
        <w:t xml:space="preserve">l’existence précède </w:t>
      </w:r>
      <w:r w:rsidR="009A6541" w:rsidRPr="009A6541">
        <w:rPr>
          <w:rFonts w:asciiTheme="majorBidi" w:hAnsiTheme="majorBidi" w:cstheme="majorBidi"/>
          <w:b/>
          <w:bCs/>
          <w:sz w:val="24"/>
          <w:szCs w:val="24"/>
          <w:lang w:val="fr-FR"/>
        </w:rPr>
        <w:t>l’essence</w:t>
      </w:r>
      <w:r w:rsidR="009A6541">
        <w:rPr>
          <w:rFonts w:asciiTheme="majorBidi" w:hAnsiTheme="majorBidi" w:cstheme="majorBidi"/>
          <w:sz w:val="24"/>
          <w:szCs w:val="24"/>
          <w:lang w:val="fr-FR"/>
        </w:rPr>
        <w:t xml:space="preserve"> (</w:t>
      </w:r>
      <w:r w:rsidR="009A6541" w:rsidRPr="009A6541">
        <w:rPr>
          <w:rFonts w:asciiTheme="majorBidi" w:hAnsiTheme="majorBidi" w:cstheme="majorBidi"/>
          <w:sz w:val="24"/>
          <w:szCs w:val="24"/>
          <w:lang w:val="fr-FR"/>
        </w:rPr>
        <w:t xml:space="preserve">Elle est tirée de la conférence de Jean-Paul Sartre, prononcée en 1945, intitulée </w:t>
      </w:r>
      <w:proofErr w:type="gramStart"/>
      <w:r w:rsidR="009A6541" w:rsidRPr="009A6541">
        <w:rPr>
          <w:rFonts w:asciiTheme="majorBidi" w:hAnsiTheme="majorBidi" w:cstheme="majorBidi"/>
          <w:sz w:val="24"/>
          <w:szCs w:val="24"/>
          <w:lang w:val="fr-FR"/>
        </w:rPr>
        <w:t>:«</w:t>
      </w:r>
      <w:proofErr w:type="gramEnd"/>
      <w:r w:rsidR="009A6541" w:rsidRPr="009A6541">
        <w:rPr>
          <w:rFonts w:asciiTheme="majorBidi" w:hAnsiTheme="majorBidi" w:cstheme="majorBidi"/>
          <w:sz w:val="24"/>
          <w:szCs w:val="24"/>
          <w:lang w:val="fr-FR"/>
        </w:rPr>
        <w:t xml:space="preserve"> L’existentialisme est un humanisme »</w:t>
      </w:r>
      <w:r w:rsidR="009A6541">
        <w:rPr>
          <w:rFonts w:asciiTheme="majorBidi" w:hAnsiTheme="majorBidi" w:cstheme="majorBidi"/>
          <w:sz w:val="24"/>
          <w:szCs w:val="24"/>
          <w:lang w:val="fr-FR"/>
        </w:rPr>
        <w:t>)</w:t>
      </w:r>
      <w:r w:rsidR="009A6541" w:rsidRPr="00512FFF">
        <w:rPr>
          <w:rFonts w:asciiTheme="majorBidi" w:hAnsiTheme="majorBidi" w:cstheme="majorBidi"/>
          <w:sz w:val="24"/>
          <w:szCs w:val="24"/>
          <w:lang w:val="fr-FR"/>
        </w:rPr>
        <w:t>. Cette</w:t>
      </w:r>
      <w:r w:rsidRPr="00512FFF">
        <w:rPr>
          <w:rFonts w:asciiTheme="majorBidi" w:hAnsiTheme="majorBidi" w:cstheme="majorBidi"/>
          <w:sz w:val="24"/>
          <w:szCs w:val="24"/>
          <w:lang w:val="fr-FR"/>
        </w:rPr>
        <w:t xml:space="preserve"> formule célèbre signifie que l’homme n’a pas de nature prédéfinie : il se définit par ses actes.</w:t>
      </w:r>
    </w:p>
    <w:p w:rsidR="00512FFF" w:rsidRPr="00512FFF" w:rsidRDefault="00512FFF" w:rsidP="009A654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2-</w:t>
      </w:r>
      <w:r w:rsidRPr="00512FFF">
        <w:rPr>
          <w:rFonts w:asciiTheme="majorBidi" w:hAnsiTheme="majorBidi" w:cstheme="majorBidi"/>
          <w:b/>
          <w:bCs/>
          <w:sz w:val="24"/>
          <w:szCs w:val="24"/>
          <w:lang w:val="fr-FR"/>
        </w:rPr>
        <w:t>Concepts clés</w:t>
      </w:r>
    </w:p>
    <w:p w:rsidR="00512FFF" w:rsidRPr="00512FFF" w:rsidRDefault="00512FFF" w:rsidP="009A6541">
      <w:pPr>
        <w:jc w:val="both"/>
        <w:rPr>
          <w:rFonts w:asciiTheme="majorBidi" w:hAnsiTheme="majorBidi" w:cstheme="majorBidi"/>
          <w:sz w:val="24"/>
          <w:szCs w:val="24"/>
          <w:lang w:val="fr-FR"/>
        </w:rPr>
      </w:pPr>
      <w:r>
        <w:rPr>
          <w:rFonts w:asciiTheme="majorBidi" w:hAnsiTheme="majorBidi" w:cstheme="majorBidi"/>
          <w:b/>
          <w:bCs/>
          <w:sz w:val="24"/>
          <w:szCs w:val="24"/>
          <w:lang w:val="fr-FR"/>
        </w:rPr>
        <w:t>-</w:t>
      </w:r>
      <w:r w:rsidRPr="00512FFF">
        <w:rPr>
          <w:rFonts w:asciiTheme="majorBidi" w:hAnsiTheme="majorBidi" w:cstheme="majorBidi"/>
          <w:b/>
          <w:bCs/>
          <w:sz w:val="24"/>
          <w:szCs w:val="24"/>
          <w:lang w:val="fr-FR"/>
        </w:rPr>
        <w:t xml:space="preserve">Liberté </w:t>
      </w:r>
      <w:r w:rsidRPr="00512FFF">
        <w:rPr>
          <w:rFonts w:asciiTheme="majorBidi" w:hAnsiTheme="majorBidi" w:cstheme="majorBidi"/>
          <w:sz w:val="24"/>
          <w:szCs w:val="24"/>
          <w:lang w:val="fr-FR"/>
        </w:rPr>
        <w:t>: l’homme est condamné à être libre ; il ne peut échapper à la responsabilité de ses choix.</w:t>
      </w:r>
    </w:p>
    <w:p w:rsidR="00512FFF" w:rsidRPr="00512FFF" w:rsidRDefault="00512FFF" w:rsidP="009A6541">
      <w:pPr>
        <w:jc w:val="both"/>
        <w:rPr>
          <w:rFonts w:asciiTheme="majorBidi" w:hAnsiTheme="majorBidi" w:cstheme="majorBidi"/>
          <w:sz w:val="24"/>
          <w:szCs w:val="24"/>
          <w:lang w:val="fr-FR"/>
        </w:rPr>
      </w:pPr>
      <w:r>
        <w:rPr>
          <w:rFonts w:asciiTheme="majorBidi" w:hAnsiTheme="majorBidi" w:cstheme="majorBidi"/>
          <w:b/>
          <w:bCs/>
          <w:sz w:val="24"/>
          <w:szCs w:val="24"/>
          <w:lang w:val="fr-FR"/>
        </w:rPr>
        <w:t>-</w:t>
      </w:r>
      <w:r w:rsidRPr="00512FFF">
        <w:rPr>
          <w:rFonts w:asciiTheme="majorBidi" w:hAnsiTheme="majorBidi" w:cstheme="majorBidi"/>
          <w:b/>
          <w:bCs/>
          <w:sz w:val="24"/>
          <w:szCs w:val="24"/>
          <w:lang w:val="fr-FR"/>
        </w:rPr>
        <w:t xml:space="preserve">Responsabilité </w:t>
      </w:r>
      <w:r w:rsidRPr="00512FFF">
        <w:rPr>
          <w:rFonts w:asciiTheme="majorBidi" w:hAnsiTheme="majorBidi" w:cstheme="majorBidi"/>
          <w:sz w:val="24"/>
          <w:szCs w:val="24"/>
          <w:lang w:val="fr-FR"/>
        </w:rPr>
        <w:t>: chaque choix engage non seulement soi-même, mais aussi l’humanité entière.</w:t>
      </w:r>
    </w:p>
    <w:p w:rsidR="00512FFF" w:rsidRPr="00512FFF" w:rsidRDefault="00512FFF" w:rsidP="009A6541">
      <w:pPr>
        <w:jc w:val="both"/>
        <w:rPr>
          <w:rFonts w:asciiTheme="majorBidi" w:hAnsiTheme="majorBidi" w:cstheme="majorBidi"/>
          <w:sz w:val="24"/>
          <w:szCs w:val="24"/>
          <w:lang w:val="fr-FR"/>
        </w:rPr>
      </w:pPr>
      <w:r>
        <w:rPr>
          <w:rFonts w:asciiTheme="majorBidi" w:hAnsiTheme="majorBidi" w:cstheme="majorBidi"/>
          <w:b/>
          <w:bCs/>
          <w:sz w:val="24"/>
          <w:szCs w:val="24"/>
          <w:lang w:val="fr-FR"/>
        </w:rPr>
        <w:t>-</w:t>
      </w:r>
      <w:r w:rsidRPr="00512FFF">
        <w:rPr>
          <w:rFonts w:asciiTheme="majorBidi" w:hAnsiTheme="majorBidi" w:cstheme="majorBidi"/>
          <w:b/>
          <w:bCs/>
          <w:sz w:val="24"/>
          <w:szCs w:val="24"/>
          <w:lang w:val="fr-FR"/>
        </w:rPr>
        <w:t>Mauvaise foi</w:t>
      </w:r>
      <w:r w:rsidRPr="00512FFF">
        <w:rPr>
          <w:rFonts w:asciiTheme="majorBidi" w:hAnsiTheme="majorBidi" w:cstheme="majorBidi"/>
          <w:sz w:val="24"/>
          <w:szCs w:val="24"/>
          <w:lang w:val="fr-FR"/>
        </w:rPr>
        <w:t xml:space="preserve"> : attitude consistant à fuir sa liberté en se réfugiant dans des rôles ou des excuses sociales.</w:t>
      </w:r>
    </w:p>
    <w:p w:rsidR="00512FFF" w:rsidRPr="00512FFF" w:rsidRDefault="00512FFF" w:rsidP="009A6541">
      <w:pPr>
        <w:jc w:val="both"/>
        <w:rPr>
          <w:rFonts w:asciiTheme="majorBidi" w:hAnsiTheme="majorBidi" w:cstheme="majorBidi"/>
          <w:b/>
          <w:bCs/>
          <w:sz w:val="24"/>
          <w:szCs w:val="24"/>
          <w:lang w:val="fr-FR"/>
        </w:rPr>
      </w:pPr>
      <w:r w:rsidRPr="00512FFF">
        <w:rPr>
          <w:rFonts w:asciiTheme="majorBidi" w:hAnsiTheme="majorBidi" w:cstheme="majorBidi"/>
          <w:b/>
          <w:bCs/>
          <w:sz w:val="24"/>
          <w:szCs w:val="24"/>
          <w:lang w:val="fr-FR"/>
        </w:rPr>
        <w:t>3-</w:t>
      </w:r>
      <w:r w:rsidRPr="00512FFF">
        <w:rPr>
          <w:rFonts w:asciiTheme="majorBidi" w:hAnsiTheme="majorBidi" w:cstheme="majorBidi"/>
          <w:b/>
          <w:bCs/>
          <w:sz w:val="24"/>
          <w:szCs w:val="24"/>
          <w:lang w:val="fr-FR"/>
        </w:rPr>
        <w:t>Œuvres principales</w:t>
      </w:r>
    </w:p>
    <w:p w:rsidR="00512FFF" w:rsidRPr="00512FFF" w:rsidRDefault="00512FFF" w:rsidP="009A6541">
      <w:pPr>
        <w:jc w:val="both"/>
        <w:rPr>
          <w:rFonts w:asciiTheme="majorBidi" w:hAnsiTheme="majorBidi" w:cstheme="majorBidi"/>
          <w:sz w:val="24"/>
          <w:szCs w:val="24"/>
          <w:lang w:val="fr-FR"/>
        </w:rPr>
      </w:pPr>
      <w:r>
        <w:rPr>
          <w:rFonts w:asciiTheme="majorBidi" w:hAnsiTheme="majorBidi" w:cstheme="majorBidi"/>
          <w:b/>
          <w:bCs/>
          <w:i/>
          <w:iCs/>
          <w:sz w:val="24"/>
          <w:szCs w:val="24"/>
          <w:lang w:val="fr-FR"/>
        </w:rPr>
        <w:t>-</w:t>
      </w:r>
      <w:r w:rsidRPr="00512FFF">
        <w:rPr>
          <w:rFonts w:asciiTheme="majorBidi" w:hAnsiTheme="majorBidi" w:cstheme="majorBidi"/>
          <w:b/>
          <w:bCs/>
          <w:i/>
          <w:iCs/>
          <w:sz w:val="24"/>
          <w:szCs w:val="24"/>
          <w:lang w:val="fr-FR"/>
        </w:rPr>
        <w:t>L’Être et le Néant</w:t>
      </w:r>
      <w:r w:rsidRPr="00512FFF">
        <w:rPr>
          <w:rFonts w:asciiTheme="majorBidi" w:hAnsiTheme="majorBidi" w:cstheme="majorBidi"/>
          <w:sz w:val="24"/>
          <w:szCs w:val="24"/>
          <w:lang w:val="fr-FR"/>
        </w:rPr>
        <w:t xml:space="preserve"> (1943) : traité philosophique sur la conscience, la liberté et la mauvaise foi.</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b/>
          <w:bCs/>
          <w:i/>
          <w:iCs/>
          <w:sz w:val="24"/>
          <w:szCs w:val="24"/>
          <w:lang w:val="fr-FR"/>
        </w:rPr>
        <w:t>-</w:t>
      </w:r>
      <w:r w:rsidRPr="00512FFF">
        <w:rPr>
          <w:rFonts w:asciiTheme="majorBidi" w:hAnsiTheme="majorBidi" w:cstheme="majorBidi"/>
          <w:b/>
          <w:bCs/>
          <w:i/>
          <w:iCs/>
          <w:sz w:val="24"/>
          <w:szCs w:val="24"/>
          <w:lang w:val="fr-FR"/>
        </w:rPr>
        <w:t>La Nausée</w:t>
      </w:r>
      <w:r w:rsidRPr="00512FFF">
        <w:rPr>
          <w:rFonts w:asciiTheme="majorBidi" w:hAnsiTheme="majorBidi" w:cstheme="majorBidi"/>
          <w:sz w:val="24"/>
          <w:szCs w:val="24"/>
          <w:lang w:val="fr-FR"/>
        </w:rPr>
        <w:t xml:space="preserve"> (1938) : roman où le héros, Roquentin, découvre l’absurdité de l’existence.</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b/>
          <w:bCs/>
          <w:i/>
          <w:iCs/>
          <w:sz w:val="24"/>
          <w:szCs w:val="24"/>
          <w:lang w:val="fr-FR"/>
        </w:rPr>
        <w:t>-</w:t>
      </w:r>
      <w:r w:rsidRPr="00512FFF">
        <w:rPr>
          <w:rFonts w:asciiTheme="majorBidi" w:hAnsiTheme="majorBidi" w:cstheme="majorBidi"/>
          <w:b/>
          <w:bCs/>
          <w:i/>
          <w:iCs/>
          <w:sz w:val="24"/>
          <w:szCs w:val="24"/>
          <w:lang w:val="fr-FR"/>
        </w:rPr>
        <w:t>Les Mouches</w:t>
      </w:r>
      <w:r w:rsidRPr="00512FFF">
        <w:rPr>
          <w:rFonts w:asciiTheme="majorBidi" w:hAnsiTheme="majorBidi" w:cstheme="majorBidi"/>
          <w:sz w:val="24"/>
          <w:szCs w:val="24"/>
          <w:lang w:val="fr-FR"/>
        </w:rPr>
        <w:t xml:space="preserve"> (1943) et </w:t>
      </w:r>
      <w:r w:rsidRPr="00512FFF">
        <w:rPr>
          <w:rFonts w:asciiTheme="majorBidi" w:hAnsiTheme="majorBidi" w:cstheme="majorBidi"/>
          <w:b/>
          <w:bCs/>
          <w:i/>
          <w:iCs/>
          <w:sz w:val="24"/>
          <w:szCs w:val="24"/>
          <w:lang w:val="fr-FR"/>
        </w:rPr>
        <w:t>Huis clos</w:t>
      </w:r>
      <w:r w:rsidRPr="00512FFF">
        <w:rPr>
          <w:rFonts w:asciiTheme="majorBidi" w:hAnsiTheme="majorBidi" w:cstheme="majorBidi"/>
          <w:sz w:val="24"/>
          <w:szCs w:val="24"/>
          <w:lang w:val="fr-FR"/>
        </w:rPr>
        <w:t xml:space="preserve"> (1944) : pièces où la liberté et le jugement d’autrui sont mis en scène.</w:t>
      </w:r>
    </w:p>
    <w:p w:rsidR="00512FFF" w:rsidRPr="00512FFF" w:rsidRDefault="00512FFF" w:rsidP="009A6541">
      <w:pPr>
        <w:jc w:val="both"/>
        <w:rPr>
          <w:rFonts w:asciiTheme="majorBidi" w:hAnsiTheme="majorBidi" w:cstheme="majorBidi"/>
          <w:b/>
          <w:bCs/>
          <w:sz w:val="24"/>
          <w:szCs w:val="24"/>
          <w:lang w:val="fr-FR"/>
        </w:rPr>
      </w:pPr>
      <w:r w:rsidRPr="00512FFF">
        <w:rPr>
          <w:rFonts w:asciiTheme="majorBidi" w:hAnsiTheme="majorBidi" w:cstheme="majorBidi"/>
          <w:b/>
          <w:bCs/>
          <w:sz w:val="24"/>
          <w:szCs w:val="24"/>
          <w:lang w:val="fr-FR"/>
        </w:rPr>
        <w:t>4-</w:t>
      </w:r>
      <w:r w:rsidRPr="00512FFF">
        <w:rPr>
          <w:rFonts w:asciiTheme="majorBidi" w:hAnsiTheme="majorBidi" w:cstheme="majorBidi"/>
          <w:b/>
          <w:bCs/>
          <w:sz w:val="24"/>
          <w:szCs w:val="24"/>
          <w:lang w:val="fr-FR"/>
        </w:rPr>
        <w:t>Exemple d’analyse : Huis clos</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 xml:space="preserve">Dans cette pièce, Sartre illustre la formule célèbre </w:t>
      </w:r>
      <w:proofErr w:type="gramStart"/>
      <w:r w:rsidRPr="00512FFF">
        <w:rPr>
          <w:rFonts w:asciiTheme="majorBidi" w:hAnsiTheme="majorBidi" w:cstheme="majorBidi"/>
          <w:i/>
          <w:iCs/>
          <w:sz w:val="24"/>
          <w:szCs w:val="24"/>
          <w:lang w:val="fr-FR"/>
        </w:rPr>
        <w:t>:«</w:t>
      </w:r>
      <w:proofErr w:type="gramEnd"/>
      <w:r w:rsidRPr="00512FFF">
        <w:rPr>
          <w:rFonts w:asciiTheme="majorBidi" w:hAnsiTheme="majorBidi" w:cstheme="majorBidi"/>
          <w:i/>
          <w:iCs/>
          <w:sz w:val="24"/>
          <w:szCs w:val="24"/>
          <w:lang w:val="fr-FR"/>
        </w:rPr>
        <w:t xml:space="preserve"> L’enfer, c’est les autres. »</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Trois personnages se retrouvent enfermés pour l’éternité, découvrant que le regard d’autrui les enferme dans une image figée d’eux-mêmes.</w:t>
      </w:r>
    </w:p>
    <w:p w:rsidR="00512FFF" w:rsidRPr="00512FFF" w:rsidRDefault="00512FFF" w:rsidP="009A654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III-</w:t>
      </w:r>
      <w:r w:rsidRPr="00512FFF">
        <w:rPr>
          <w:rFonts w:asciiTheme="majorBidi" w:hAnsiTheme="majorBidi" w:cstheme="majorBidi"/>
          <w:b/>
          <w:bCs/>
          <w:sz w:val="24"/>
          <w:szCs w:val="24"/>
          <w:lang w:val="fr-FR"/>
        </w:rPr>
        <w:t xml:space="preserve"> Albert Camus : l’absurde et la révolte</w:t>
      </w:r>
    </w:p>
    <w:p w:rsidR="00512FFF" w:rsidRPr="00512FFF" w:rsidRDefault="00512FFF" w:rsidP="009A6541">
      <w:pPr>
        <w:jc w:val="both"/>
        <w:rPr>
          <w:rFonts w:asciiTheme="majorBidi" w:hAnsiTheme="majorBidi" w:cstheme="majorBidi"/>
          <w:b/>
          <w:bCs/>
          <w:sz w:val="24"/>
          <w:szCs w:val="24"/>
          <w:lang w:val="fr-FR"/>
        </w:rPr>
      </w:pPr>
      <w:r w:rsidRPr="00512FFF">
        <w:rPr>
          <w:rFonts w:asciiTheme="majorBidi" w:hAnsiTheme="majorBidi" w:cstheme="majorBidi"/>
          <w:b/>
          <w:bCs/>
          <w:sz w:val="24"/>
          <w:szCs w:val="24"/>
          <w:lang w:val="fr-FR"/>
        </w:rPr>
        <w:t>1-</w:t>
      </w:r>
      <w:r w:rsidRPr="00512FFF">
        <w:rPr>
          <w:rFonts w:asciiTheme="majorBidi" w:hAnsiTheme="majorBidi" w:cstheme="majorBidi"/>
          <w:b/>
          <w:bCs/>
          <w:sz w:val="24"/>
          <w:szCs w:val="24"/>
          <w:lang w:val="fr-FR"/>
        </w:rPr>
        <w:t xml:space="preserve"> Repères biographiques et intellectuels</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Albert Camus (1913-1960), écrivain, philosophe et journaliste, est né en Algérie. Il se distingue de Sartre par une philosophie de l’absurde et une éthique de la révolte.</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Bien qu’on l’associe souvent à l’existentialisme, Camus s’en démarque par son refus du nihilisme et son affirmation d’une morale sans Dieu.</w:t>
      </w:r>
    </w:p>
    <w:p w:rsidR="00512FFF" w:rsidRPr="00512FFF" w:rsidRDefault="00512FFF" w:rsidP="009A6541">
      <w:pPr>
        <w:jc w:val="both"/>
        <w:rPr>
          <w:rFonts w:asciiTheme="majorBidi" w:hAnsiTheme="majorBidi" w:cstheme="majorBidi"/>
          <w:b/>
          <w:bCs/>
          <w:sz w:val="24"/>
          <w:szCs w:val="24"/>
          <w:lang w:val="fr-FR"/>
        </w:rPr>
      </w:pPr>
      <w:r w:rsidRPr="00512FFF">
        <w:rPr>
          <w:rFonts w:asciiTheme="majorBidi" w:hAnsiTheme="majorBidi" w:cstheme="majorBidi"/>
          <w:b/>
          <w:bCs/>
          <w:sz w:val="24"/>
          <w:szCs w:val="24"/>
          <w:lang w:val="fr-FR"/>
        </w:rPr>
        <w:t>2-</w:t>
      </w:r>
      <w:r w:rsidRPr="00512FFF">
        <w:rPr>
          <w:rFonts w:asciiTheme="majorBidi" w:hAnsiTheme="majorBidi" w:cstheme="majorBidi"/>
          <w:b/>
          <w:bCs/>
          <w:sz w:val="24"/>
          <w:szCs w:val="24"/>
          <w:lang w:val="fr-FR"/>
        </w:rPr>
        <w:t>Concepts clés</w:t>
      </w:r>
    </w:p>
    <w:p w:rsidR="00512FFF" w:rsidRPr="00512FFF" w:rsidRDefault="00512FFF" w:rsidP="009A6541">
      <w:pPr>
        <w:jc w:val="both"/>
        <w:rPr>
          <w:rFonts w:asciiTheme="majorBidi" w:hAnsiTheme="majorBidi" w:cstheme="majorBidi"/>
          <w:sz w:val="24"/>
          <w:szCs w:val="24"/>
          <w:lang w:val="fr-FR"/>
        </w:rPr>
      </w:pPr>
      <w:r>
        <w:rPr>
          <w:rFonts w:asciiTheme="majorBidi" w:hAnsiTheme="majorBidi" w:cstheme="majorBidi"/>
          <w:b/>
          <w:bCs/>
          <w:sz w:val="24"/>
          <w:szCs w:val="24"/>
          <w:lang w:val="fr-FR"/>
        </w:rPr>
        <w:t>-</w:t>
      </w:r>
      <w:r w:rsidRPr="00512FFF">
        <w:rPr>
          <w:rFonts w:asciiTheme="majorBidi" w:hAnsiTheme="majorBidi" w:cstheme="majorBidi"/>
          <w:b/>
          <w:bCs/>
          <w:sz w:val="24"/>
          <w:szCs w:val="24"/>
          <w:lang w:val="fr-FR"/>
        </w:rPr>
        <w:t xml:space="preserve">L’absurde </w:t>
      </w:r>
      <w:r w:rsidRPr="00512FFF">
        <w:rPr>
          <w:rFonts w:asciiTheme="majorBidi" w:hAnsiTheme="majorBidi" w:cstheme="majorBidi"/>
          <w:sz w:val="24"/>
          <w:szCs w:val="24"/>
          <w:lang w:val="fr-FR"/>
        </w:rPr>
        <w:t>: décalage entre le besoin humain de sens et le silence du monde.</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b/>
          <w:bCs/>
          <w:sz w:val="24"/>
          <w:szCs w:val="24"/>
          <w:lang w:val="fr-FR"/>
        </w:rPr>
        <w:t>-</w:t>
      </w:r>
      <w:r w:rsidRPr="00512FFF">
        <w:rPr>
          <w:rFonts w:asciiTheme="majorBidi" w:hAnsiTheme="majorBidi" w:cstheme="majorBidi"/>
          <w:b/>
          <w:bCs/>
          <w:sz w:val="24"/>
          <w:szCs w:val="24"/>
          <w:lang w:val="fr-FR"/>
        </w:rPr>
        <w:t>La révolte</w:t>
      </w:r>
      <w:r w:rsidRPr="00512FFF">
        <w:rPr>
          <w:rFonts w:asciiTheme="majorBidi" w:hAnsiTheme="majorBidi" w:cstheme="majorBidi"/>
          <w:sz w:val="24"/>
          <w:szCs w:val="24"/>
          <w:lang w:val="fr-FR"/>
        </w:rPr>
        <w:t xml:space="preserve"> : réponse lucide et digne à l’absurde ; dire non au désespoir.</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b/>
          <w:bCs/>
          <w:sz w:val="24"/>
          <w:szCs w:val="24"/>
          <w:lang w:val="fr-FR"/>
        </w:rPr>
        <w:lastRenderedPageBreak/>
        <w:t>-</w:t>
      </w:r>
      <w:r w:rsidRPr="00512FFF">
        <w:rPr>
          <w:rFonts w:asciiTheme="majorBidi" w:hAnsiTheme="majorBidi" w:cstheme="majorBidi"/>
          <w:b/>
          <w:bCs/>
          <w:sz w:val="24"/>
          <w:szCs w:val="24"/>
          <w:lang w:val="fr-FR"/>
        </w:rPr>
        <w:t>La mesure</w:t>
      </w:r>
      <w:r w:rsidRPr="00512FFF">
        <w:rPr>
          <w:rFonts w:asciiTheme="majorBidi" w:hAnsiTheme="majorBidi" w:cstheme="majorBidi"/>
          <w:sz w:val="24"/>
          <w:szCs w:val="24"/>
          <w:lang w:val="fr-FR"/>
        </w:rPr>
        <w:t xml:space="preserve"> : équilibre entre refus et acceptation de la condition humaine.</w:t>
      </w:r>
    </w:p>
    <w:p w:rsidR="00512FFF" w:rsidRPr="00512FFF" w:rsidRDefault="00512FFF" w:rsidP="009A6541">
      <w:pPr>
        <w:jc w:val="both"/>
        <w:rPr>
          <w:rFonts w:asciiTheme="majorBidi" w:hAnsiTheme="majorBidi" w:cstheme="majorBidi"/>
          <w:b/>
          <w:bCs/>
          <w:sz w:val="24"/>
          <w:szCs w:val="24"/>
          <w:lang w:val="fr-FR"/>
        </w:rPr>
      </w:pPr>
      <w:r w:rsidRPr="00512FFF">
        <w:rPr>
          <w:rFonts w:asciiTheme="majorBidi" w:hAnsiTheme="majorBidi" w:cstheme="majorBidi"/>
          <w:b/>
          <w:bCs/>
          <w:sz w:val="24"/>
          <w:szCs w:val="24"/>
          <w:lang w:val="fr-FR"/>
        </w:rPr>
        <w:t>3-</w:t>
      </w:r>
      <w:r w:rsidRPr="00512FFF">
        <w:rPr>
          <w:rFonts w:asciiTheme="majorBidi" w:hAnsiTheme="majorBidi" w:cstheme="majorBidi"/>
          <w:b/>
          <w:bCs/>
          <w:sz w:val="24"/>
          <w:szCs w:val="24"/>
          <w:lang w:val="fr-FR"/>
        </w:rPr>
        <w:t>Œuvres principales</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b/>
          <w:bCs/>
          <w:i/>
          <w:iCs/>
          <w:sz w:val="24"/>
          <w:szCs w:val="24"/>
          <w:lang w:val="fr-FR"/>
        </w:rPr>
        <w:t>Le Mythe de Sisyphe</w:t>
      </w:r>
      <w:r w:rsidRPr="00512FFF">
        <w:rPr>
          <w:rFonts w:asciiTheme="majorBidi" w:hAnsiTheme="majorBidi" w:cstheme="majorBidi"/>
          <w:sz w:val="24"/>
          <w:szCs w:val="24"/>
          <w:lang w:val="fr-FR"/>
        </w:rPr>
        <w:t xml:space="preserve"> (1942) : essai philosophique où Sisyphe, condamné à rouler son rocher, devient symbole de la condition humaine.</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b/>
          <w:bCs/>
          <w:i/>
          <w:iCs/>
          <w:sz w:val="24"/>
          <w:szCs w:val="24"/>
          <w:lang w:val="fr-FR"/>
        </w:rPr>
        <w:t xml:space="preserve">L’Étranger </w:t>
      </w:r>
      <w:r w:rsidRPr="00512FFF">
        <w:rPr>
          <w:rFonts w:asciiTheme="majorBidi" w:hAnsiTheme="majorBidi" w:cstheme="majorBidi"/>
          <w:sz w:val="24"/>
          <w:szCs w:val="24"/>
          <w:lang w:val="fr-FR"/>
        </w:rPr>
        <w:t>(1942) : roman où Meursault incarne l’homme absurde, indifférent aux normes sociales.</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b/>
          <w:bCs/>
          <w:i/>
          <w:iCs/>
          <w:sz w:val="24"/>
          <w:szCs w:val="24"/>
          <w:lang w:val="fr-FR"/>
        </w:rPr>
        <w:t>La Peste</w:t>
      </w:r>
      <w:r w:rsidRPr="00512FFF">
        <w:rPr>
          <w:rFonts w:asciiTheme="majorBidi" w:hAnsiTheme="majorBidi" w:cstheme="majorBidi"/>
          <w:sz w:val="24"/>
          <w:szCs w:val="24"/>
          <w:lang w:val="fr-FR"/>
        </w:rPr>
        <w:t xml:space="preserve"> (1947) : allégorie de la résistance et de la solidarité humaine.</w:t>
      </w:r>
    </w:p>
    <w:p w:rsidR="00512FFF" w:rsidRPr="00512FFF" w:rsidRDefault="00512FFF" w:rsidP="009A6541">
      <w:pPr>
        <w:jc w:val="both"/>
        <w:rPr>
          <w:rFonts w:asciiTheme="majorBidi" w:hAnsiTheme="majorBidi" w:cstheme="majorBidi"/>
          <w:b/>
          <w:bCs/>
          <w:sz w:val="24"/>
          <w:szCs w:val="24"/>
          <w:lang w:val="fr-FR"/>
        </w:rPr>
      </w:pPr>
      <w:r w:rsidRPr="00512FFF">
        <w:rPr>
          <w:rFonts w:asciiTheme="majorBidi" w:hAnsiTheme="majorBidi" w:cstheme="majorBidi"/>
          <w:b/>
          <w:bCs/>
          <w:sz w:val="24"/>
          <w:szCs w:val="24"/>
          <w:lang w:val="fr-FR"/>
        </w:rPr>
        <w:t>4-</w:t>
      </w:r>
      <w:r w:rsidRPr="00512FFF">
        <w:rPr>
          <w:rFonts w:asciiTheme="majorBidi" w:hAnsiTheme="majorBidi" w:cstheme="majorBidi"/>
          <w:b/>
          <w:bCs/>
          <w:sz w:val="24"/>
          <w:szCs w:val="24"/>
          <w:lang w:val="fr-FR"/>
        </w:rPr>
        <w:t xml:space="preserve"> Exemple d’analyse : L’Étranger</w:t>
      </w:r>
    </w:p>
    <w:p w:rsidR="0021635D" w:rsidRDefault="0021635D" w:rsidP="0021635D">
      <w:pPr>
        <w:jc w:val="both"/>
        <w:rPr>
          <w:rFonts w:asciiTheme="majorBidi" w:hAnsiTheme="majorBidi" w:cstheme="majorBidi"/>
          <w:sz w:val="24"/>
          <w:szCs w:val="24"/>
          <w:lang w:val="fr-FR"/>
        </w:rPr>
      </w:pPr>
      <w:bookmarkStart w:id="0" w:name="_GoBack"/>
      <w:r w:rsidRPr="0021635D">
        <w:rPr>
          <w:rFonts w:asciiTheme="majorBidi" w:hAnsiTheme="majorBidi" w:cstheme="majorBidi"/>
          <w:sz w:val="24"/>
          <w:szCs w:val="24"/>
          <w:lang w:val="fr-FR"/>
        </w:rPr>
        <w:t>« Aujourd’hui, maman est morte. Ou peut-être hier, je ne sais pas. »</w:t>
      </w:r>
    </w:p>
    <w:bookmarkEnd w:id="0"/>
    <w:p w:rsidR="0021635D" w:rsidRPr="0021635D" w:rsidRDefault="0021635D" w:rsidP="0021635D">
      <w:pPr>
        <w:jc w:val="both"/>
        <w:rPr>
          <w:rFonts w:asciiTheme="majorBidi" w:hAnsiTheme="majorBidi" w:cstheme="majorBidi"/>
          <w:sz w:val="24"/>
          <w:szCs w:val="24"/>
          <w:lang w:val="fr-FR"/>
        </w:rPr>
      </w:pPr>
      <w:r w:rsidRPr="0021635D">
        <w:rPr>
          <w:rFonts w:asciiTheme="majorBidi" w:hAnsiTheme="majorBidi" w:cstheme="majorBidi"/>
          <w:sz w:val="24"/>
          <w:szCs w:val="24"/>
          <w:lang w:val="fr-FR"/>
        </w:rPr>
        <w:t>Dès la première phrase, Camus installe le ton de son roman : froid, neutre, déroutant.</w:t>
      </w:r>
    </w:p>
    <w:p w:rsidR="0021635D" w:rsidRPr="0021635D" w:rsidRDefault="0021635D" w:rsidP="0021635D">
      <w:pPr>
        <w:jc w:val="both"/>
        <w:rPr>
          <w:rFonts w:asciiTheme="majorBidi" w:hAnsiTheme="majorBidi" w:cstheme="majorBidi"/>
          <w:sz w:val="24"/>
          <w:szCs w:val="24"/>
          <w:lang w:val="fr-FR"/>
        </w:rPr>
      </w:pPr>
      <w:r w:rsidRPr="0021635D">
        <w:rPr>
          <w:rFonts w:asciiTheme="majorBidi" w:hAnsiTheme="majorBidi" w:cstheme="majorBidi"/>
          <w:sz w:val="24"/>
          <w:szCs w:val="24"/>
          <w:lang w:val="fr-FR"/>
        </w:rPr>
        <w:t>La mort de la mère, événement grave, est énoncée sans émotion. Le narrateur, Meursault, semble indifférent : il ne sait même pas quand elle est morte.</w:t>
      </w:r>
    </w:p>
    <w:p w:rsidR="0021635D" w:rsidRPr="0021635D" w:rsidRDefault="0021635D" w:rsidP="0021635D">
      <w:pPr>
        <w:jc w:val="both"/>
        <w:rPr>
          <w:rFonts w:asciiTheme="majorBidi" w:hAnsiTheme="majorBidi" w:cstheme="majorBidi"/>
          <w:sz w:val="24"/>
          <w:szCs w:val="24"/>
          <w:lang w:val="fr-FR"/>
        </w:rPr>
      </w:pPr>
      <w:r w:rsidRPr="0021635D">
        <w:rPr>
          <w:rFonts w:asciiTheme="majorBidi" w:hAnsiTheme="majorBidi" w:cstheme="majorBidi"/>
          <w:sz w:val="24"/>
          <w:szCs w:val="24"/>
          <w:lang w:val="fr-FR"/>
        </w:rPr>
        <w:t xml:space="preserve">Ce détachement choque le lecteur, mais il révèle le cœur de la pensée </w:t>
      </w:r>
      <w:proofErr w:type="spellStart"/>
      <w:r w:rsidRPr="0021635D">
        <w:rPr>
          <w:rFonts w:asciiTheme="majorBidi" w:hAnsiTheme="majorBidi" w:cstheme="majorBidi"/>
          <w:sz w:val="24"/>
          <w:szCs w:val="24"/>
          <w:lang w:val="fr-FR"/>
        </w:rPr>
        <w:t>camusienne</w:t>
      </w:r>
      <w:proofErr w:type="spellEnd"/>
      <w:r w:rsidRPr="0021635D">
        <w:rPr>
          <w:rFonts w:asciiTheme="majorBidi" w:hAnsiTheme="majorBidi" w:cstheme="majorBidi"/>
          <w:sz w:val="24"/>
          <w:szCs w:val="24"/>
          <w:lang w:val="fr-FR"/>
        </w:rPr>
        <w:t xml:space="preserve"> : l’absurde, c’est-à-dire le décalage entre la recherche de sens et l’absence de réponse du monde.</w:t>
      </w:r>
    </w:p>
    <w:p w:rsidR="0021635D" w:rsidRPr="0021635D" w:rsidRDefault="0021635D" w:rsidP="0021635D">
      <w:pPr>
        <w:jc w:val="both"/>
        <w:rPr>
          <w:rFonts w:asciiTheme="majorBidi" w:hAnsiTheme="majorBidi" w:cstheme="majorBidi"/>
          <w:sz w:val="24"/>
          <w:szCs w:val="24"/>
          <w:lang w:val="fr-FR"/>
        </w:rPr>
      </w:pPr>
      <w:r w:rsidRPr="0021635D">
        <w:rPr>
          <w:rFonts w:asciiTheme="majorBidi" w:hAnsiTheme="majorBidi" w:cstheme="majorBidi"/>
          <w:sz w:val="24"/>
          <w:szCs w:val="24"/>
          <w:lang w:val="fr-FR"/>
        </w:rPr>
        <w:t>Le style</w:t>
      </w:r>
      <w:proofErr w:type="gramStart"/>
      <w:r>
        <w:rPr>
          <w:rFonts w:asciiTheme="majorBidi" w:hAnsiTheme="majorBidi" w:cstheme="majorBidi"/>
          <w:sz w:val="24"/>
          <w:szCs w:val="24"/>
          <w:lang w:val="fr-FR"/>
        </w:rPr>
        <w:t> ;</w:t>
      </w:r>
      <w:r w:rsidRPr="0021635D">
        <w:rPr>
          <w:rFonts w:asciiTheme="majorBidi" w:hAnsiTheme="majorBidi" w:cstheme="majorBidi"/>
          <w:sz w:val="24"/>
          <w:szCs w:val="24"/>
          <w:lang w:val="fr-FR"/>
        </w:rPr>
        <w:t>phrases</w:t>
      </w:r>
      <w:proofErr w:type="gramEnd"/>
      <w:r w:rsidRPr="0021635D">
        <w:rPr>
          <w:rFonts w:asciiTheme="majorBidi" w:hAnsiTheme="majorBidi" w:cstheme="majorBidi"/>
          <w:sz w:val="24"/>
          <w:szCs w:val="24"/>
          <w:lang w:val="fr-FR"/>
        </w:rPr>
        <w:t xml:space="preserve"> courtes, simples, sans métaphore </w:t>
      </w:r>
      <w:r>
        <w:rPr>
          <w:rFonts w:asciiTheme="majorBidi" w:hAnsiTheme="majorBidi" w:cstheme="majorBidi"/>
          <w:sz w:val="24"/>
          <w:szCs w:val="24"/>
          <w:lang w:val="fr-FR"/>
        </w:rPr>
        <w:t>,</w:t>
      </w:r>
      <w:r w:rsidRPr="0021635D">
        <w:rPr>
          <w:rFonts w:asciiTheme="majorBidi" w:hAnsiTheme="majorBidi" w:cstheme="majorBidi"/>
          <w:sz w:val="24"/>
          <w:szCs w:val="24"/>
          <w:lang w:val="fr-FR"/>
        </w:rPr>
        <w:t xml:space="preserve"> traduit la lucidité et la sincérité de Meursault : il ne prétend pas ressentir ce qu’il ne ressent pas.</w:t>
      </w:r>
    </w:p>
    <w:p w:rsidR="0021635D" w:rsidRPr="0021635D" w:rsidRDefault="0021635D" w:rsidP="0021635D">
      <w:pPr>
        <w:jc w:val="both"/>
        <w:rPr>
          <w:rFonts w:asciiTheme="majorBidi" w:hAnsiTheme="majorBidi" w:cstheme="majorBidi"/>
          <w:sz w:val="24"/>
          <w:szCs w:val="24"/>
          <w:lang w:val="fr-FR"/>
        </w:rPr>
      </w:pPr>
      <w:r w:rsidRPr="0021635D">
        <w:rPr>
          <w:rFonts w:asciiTheme="majorBidi" w:hAnsiTheme="majorBidi" w:cstheme="majorBidi"/>
          <w:sz w:val="24"/>
          <w:szCs w:val="24"/>
          <w:lang w:val="fr-FR"/>
        </w:rPr>
        <w:t>Ce refus de mentir fera de lui un “étranger” parmi les hommes, et le conduira à la condamnation.</w:t>
      </w:r>
    </w:p>
    <w:p w:rsidR="0021635D" w:rsidRDefault="0021635D" w:rsidP="0021635D">
      <w:pPr>
        <w:jc w:val="both"/>
        <w:rPr>
          <w:rFonts w:asciiTheme="majorBidi" w:hAnsiTheme="majorBidi" w:cstheme="majorBidi"/>
          <w:sz w:val="24"/>
          <w:szCs w:val="24"/>
          <w:lang w:val="fr-FR"/>
        </w:rPr>
      </w:pPr>
      <w:r w:rsidRPr="0021635D">
        <w:rPr>
          <w:rFonts w:asciiTheme="majorBidi" w:hAnsiTheme="majorBidi" w:cstheme="majorBidi"/>
          <w:sz w:val="24"/>
          <w:szCs w:val="24"/>
          <w:lang w:val="fr-FR"/>
        </w:rPr>
        <w:t>En quelques lignes, Camus présente un héros qui incarne l’homme lucide et solitaire, confronté à une existence sans signification mais qu’il accepte telle qu’elle est.</w:t>
      </w:r>
    </w:p>
    <w:p w:rsidR="00512FFF" w:rsidRPr="00512FFF" w:rsidRDefault="00512FFF" w:rsidP="0021635D">
      <w:pPr>
        <w:jc w:val="both"/>
        <w:rPr>
          <w:rFonts w:asciiTheme="majorBidi" w:hAnsiTheme="majorBidi" w:cstheme="majorBidi"/>
          <w:b/>
          <w:bCs/>
          <w:sz w:val="24"/>
          <w:szCs w:val="24"/>
          <w:lang w:val="fr-FR"/>
        </w:rPr>
      </w:pPr>
      <w:r w:rsidRPr="00512FFF">
        <w:rPr>
          <w:rFonts w:asciiTheme="majorBidi" w:hAnsiTheme="majorBidi" w:cstheme="majorBidi"/>
          <w:b/>
          <w:bCs/>
          <w:sz w:val="24"/>
          <w:szCs w:val="24"/>
          <w:lang w:val="fr-FR"/>
        </w:rPr>
        <w:t>IV-</w:t>
      </w:r>
      <w:r w:rsidRPr="00512FFF">
        <w:rPr>
          <w:rFonts w:asciiTheme="majorBidi" w:hAnsiTheme="majorBidi" w:cstheme="majorBidi"/>
          <w:b/>
          <w:bCs/>
          <w:sz w:val="24"/>
          <w:szCs w:val="24"/>
          <w:lang w:val="fr-FR"/>
        </w:rPr>
        <w:t>Sartre et Camus : convergences et ruptures</w:t>
      </w:r>
    </w:p>
    <w:tbl>
      <w:tblPr>
        <w:tblStyle w:val="Grilledutableau"/>
        <w:tblW w:w="0" w:type="auto"/>
        <w:tblLook w:val="04A0" w:firstRow="1" w:lastRow="0" w:firstColumn="1" w:lastColumn="0" w:noHBand="0" w:noVBand="1"/>
      </w:tblPr>
      <w:tblGrid>
        <w:gridCol w:w="3698"/>
        <w:gridCol w:w="3699"/>
        <w:gridCol w:w="3699"/>
      </w:tblGrid>
      <w:tr w:rsidR="009A6541" w:rsidTr="009A6541">
        <w:tc>
          <w:tcPr>
            <w:tcW w:w="3698"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Thèmes</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Jean-Paul Sartre</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Albert Camus</w:t>
            </w:r>
          </w:p>
        </w:tc>
      </w:tr>
      <w:tr w:rsidR="009A6541" w:rsidTr="009A6541">
        <w:tc>
          <w:tcPr>
            <w:tcW w:w="3698"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Origine philosophique</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Phénoménologie, engagement</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Morale méditerranéenne, humanisme tragique</w:t>
            </w:r>
          </w:p>
        </w:tc>
      </w:tr>
      <w:tr w:rsidR="009A6541" w:rsidTr="009A6541">
        <w:tc>
          <w:tcPr>
            <w:tcW w:w="3698"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Vision de l’homme</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L’homme se crée par ses actes</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L’homme est confronté à l’absurde</w:t>
            </w:r>
          </w:p>
        </w:tc>
      </w:tr>
      <w:tr w:rsidR="009A6541" w:rsidTr="009A6541">
        <w:tc>
          <w:tcPr>
            <w:tcW w:w="3698"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Liberté</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Radicalement libre, responsable</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Libre mais limité par l’absurde</w:t>
            </w:r>
          </w:p>
        </w:tc>
      </w:tr>
      <w:tr w:rsidR="009A6541" w:rsidTr="009A6541">
        <w:tc>
          <w:tcPr>
            <w:tcW w:w="3698"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Engagement</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Engagement politique et social</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Fidélité à la révolte morale</w:t>
            </w:r>
          </w:p>
        </w:tc>
      </w:tr>
      <w:tr w:rsidR="009A6541" w:rsidTr="009A6541">
        <w:tc>
          <w:tcPr>
            <w:tcW w:w="3698"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Relation à Dieu</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Athéisme affirmé</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Monde sans Dieu, mais sans désespoir</w:t>
            </w:r>
          </w:p>
        </w:tc>
      </w:tr>
      <w:tr w:rsidR="009A6541" w:rsidTr="009A6541">
        <w:tc>
          <w:tcPr>
            <w:tcW w:w="3698"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Œuvre emblématique</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Huis clos</w:t>
            </w:r>
          </w:p>
        </w:tc>
        <w:tc>
          <w:tcPr>
            <w:tcW w:w="3699" w:type="dxa"/>
          </w:tcPr>
          <w:p w:rsidR="009A6541" w:rsidRDefault="009A6541" w:rsidP="009A6541">
            <w:pPr>
              <w:jc w:val="both"/>
              <w:rPr>
                <w:rFonts w:asciiTheme="majorBidi" w:hAnsiTheme="majorBidi" w:cstheme="majorBidi"/>
                <w:sz w:val="24"/>
                <w:szCs w:val="24"/>
                <w:lang w:val="fr-FR"/>
              </w:rPr>
            </w:pPr>
            <w:r w:rsidRPr="009A6541">
              <w:rPr>
                <w:rFonts w:asciiTheme="majorBidi" w:hAnsiTheme="majorBidi" w:cstheme="majorBidi"/>
                <w:sz w:val="24"/>
                <w:szCs w:val="24"/>
                <w:lang w:val="fr-FR"/>
              </w:rPr>
              <w:t>L’Étranger</w:t>
            </w:r>
          </w:p>
        </w:tc>
      </w:tr>
    </w:tbl>
    <w:p w:rsidR="009A6541" w:rsidRDefault="009A6541" w:rsidP="009A6541">
      <w:pPr>
        <w:jc w:val="both"/>
        <w:rPr>
          <w:rFonts w:asciiTheme="majorBidi" w:hAnsiTheme="majorBidi" w:cstheme="majorBidi"/>
          <w:sz w:val="24"/>
          <w:szCs w:val="24"/>
          <w:lang w:val="fr-FR"/>
        </w:rPr>
      </w:pP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 xml:space="preserve">La rupture entre Sartre et Camus en 1952, à la suite d’un désaccord politique et philosophique (autour de L’Homme révolté), marque la fin d’une amitié intellectuelle mais aussi la divergence entre la liberté sartrienne et la révolte </w:t>
      </w:r>
      <w:proofErr w:type="spellStart"/>
      <w:r w:rsidRPr="00512FFF">
        <w:rPr>
          <w:rFonts w:asciiTheme="majorBidi" w:hAnsiTheme="majorBidi" w:cstheme="majorBidi"/>
          <w:sz w:val="24"/>
          <w:szCs w:val="24"/>
          <w:lang w:val="fr-FR"/>
        </w:rPr>
        <w:t>camusienne</w:t>
      </w:r>
      <w:proofErr w:type="spellEnd"/>
      <w:r w:rsidRPr="00512FFF">
        <w:rPr>
          <w:rFonts w:asciiTheme="majorBidi" w:hAnsiTheme="majorBidi" w:cstheme="majorBidi"/>
          <w:sz w:val="24"/>
          <w:szCs w:val="24"/>
          <w:lang w:val="fr-FR"/>
        </w:rPr>
        <w:t>.</w:t>
      </w:r>
    </w:p>
    <w:p w:rsidR="00512FFF" w:rsidRPr="009A6541" w:rsidRDefault="00512FFF" w:rsidP="009A6541">
      <w:pPr>
        <w:jc w:val="both"/>
        <w:rPr>
          <w:rFonts w:asciiTheme="majorBidi" w:hAnsiTheme="majorBidi" w:cstheme="majorBidi"/>
          <w:b/>
          <w:bCs/>
          <w:sz w:val="24"/>
          <w:szCs w:val="24"/>
          <w:lang w:val="fr-FR"/>
        </w:rPr>
      </w:pPr>
      <w:r w:rsidRPr="009A6541">
        <w:rPr>
          <w:rFonts w:asciiTheme="majorBidi" w:hAnsiTheme="majorBidi" w:cstheme="majorBidi"/>
          <w:b/>
          <w:bCs/>
          <w:sz w:val="24"/>
          <w:szCs w:val="24"/>
          <w:lang w:val="fr-FR"/>
        </w:rPr>
        <w:t>V</w:t>
      </w:r>
      <w:r w:rsidR="009A6541" w:rsidRPr="009A6541">
        <w:rPr>
          <w:rFonts w:asciiTheme="majorBidi" w:hAnsiTheme="majorBidi" w:cstheme="majorBidi"/>
          <w:b/>
          <w:bCs/>
          <w:sz w:val="24"/>
          <w:szCs w:val="24"/>
          <w:lang w:val="fr-FR"/>
        </w:rPr>
        <w:t>-</w:t>
      </w:r>
      <w:r w:rsidRPr="009A6541">
        <w:rPr>
          <w:rFonts w:asciiTheme="majorBidi" w:hAnsiTheme="majorBidi" w:cstheme="majorBidi"/>
          <w:b/>
          <w:bCs/>
          <w:sz w:val="24"/>
          <w:szCs w:val="24"/>
          <w:lang w:val="fr-FR"/>
        </w:rPr>
        <w:t xml:space="preserve"> Conclusion : la liberté humaine au cœur de la littérature</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 xml:space="preserve">L’existentialisme, qu’il soit sartrien ou </w:t>
      </w:r>
      <w:proofErr w:type="spellStart"/>
      <w:r w:rsidRPr="00512FFF">
        <w:rPr>
          <w:rFonts w:asciiTheme="majorBidi" w:hAnsiTheme="majorBidi" w:cstheme="majorBidi"/>
          <w:sz w:val="24"/>
          <w:szCs w:val="24"/>
          <w:lang w:val="fr-FR"/>
        </w:rPr>
        <w:t>camusien</w:t>
      </w:r>
      <w:proofErr w:type="spellEnd"/>
      <w:r w:rsidRPr="00512FFF">
        <w:rPr>
          <w:rFonts w:asciiTheme="majorBidi" w:hAnsiTheme="majorBidi" w:cstheme="majorBidi"/>
          <w:sz w:val="24"/>
          <w:szCs w:val="24"/>
          <w:lang w:val="fr-FR"/>
        </w:rPr>
        <w:t>, place l’homme face à lui-même, sans Dieu ni essence préalable.</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Mais là où Sartre voit dans la liberté un poids et une responsabilité, Camus y perçoit une dignité et une résistance.</w:t>
      </w:r>
    </w:p>
    <w:p w:rsidR="00512FFF" w:rsidRPr="00512FFF" w:rsidRDefault="00512FFF" w:rsidP="009A6541">
      <w:pPr>
        <w:jc w:val="both"/>
        <w:rPr>
          <w:rFonts w:asciiTheme="majorBidi" w:hAnsiTheme="majorBidi" w:cstheme="majorBidi"/>
          <w:sz w:val="24"/>
          <w:szCs w:val="24"/>
          <w:lang w:val="fr-FR"/>
        </w:rPr>
      </w:pPr>
      <w:r w:rsidRPr="00512FFF">
        <w:rPr>
          <w:rFonts w:asciiTheme="majorBidi" w:hAnsiTheme="majorBidi" w:cstheme="majorBidi"/>
          <w:sz w:val="24"/>
          <w:szCs w:val="24"/>
          <w:lang w:val="fr-FR"/>
        </w:rPr>
        <w:t>Tous deux, par leurs œuvres littéraires et philosophiques, ont donné une forme esthétique à la condition moderne de l’homme, fait de lucidité, de solitude et de liberté.</w:t>
      </w:r>
    </w:p>
    <w:p w:rsidR="00512FFF" w:rsidRPr="009A6541" w:rsidRDefault="009A6541" w:rsidP="009A6541">
      <w:pPr>
        <w:jc w:val="both"/>
        <w:rPr>
          <w:rFonts w:asciiTheme="majorBidi" w:hAnsiTheme="majorBidi" w:cstheme="majorBidi"/>
          <w:b/>
          <w:bCs/>
          <w:sz w:val="24"/>
          <w:szCs w:val="24"/>
          <w:lang w:val="fr-FR"/>
        </w:rPr>
      </w:pPr>
      <w:r w:rsidRPr="009A6541">
        <w:rPr>
          <w:rFonts w:asciiTheme="majorBidi" w:hAnsiTheme="majorBidi" w:cstheme="majorBidi"/>
          <w:b/>
          <w:bCs/>
          <w:sz w:val="24"/>
          <w:szCs w:val="24"/>
          <w:lang w:val="fr-FR"/>
        </w:rPr>
        <w:t>VI-</w:t>
      </w:r>
      <w:r w:rsidR="00512FFF" w:rsidRPr="009A6541">
        <w:rPr>
          <w:rFonts w:asciiTheme="majorBidi" w:hAnsiTheme="majorBidi" w:cstheme="majorBidi"/>
          <w:b/>
          <w:bCs/>
          <w:sz w:val="24"/>
          <w:szCs w:val="24"/>
          <w:lang w:val="fr-FR"/>
        </w:rPr>
        <w:t xml:space="preserve"> Bibliographie sélective</w:t>
      </w:r>
    </w:p>
    <w:p w:rsidR="00512FFF" w:rsidRPr="009A6541" w:rsidRDefault="00512FFF" w:rsidP="009A6541">
      <w:pPr>
        <w:jc w:val="both"/>
        <w:rPr>
          <w:rFonts w:asciiTheme="majorBidi" w:hAnsiTheme="majorBidi" w:cstheme="majorBidi"/>
          <w:b/>
          <w:bCs/>
          <w:sz w:val="24"/>
          <w:szCs w:val="24"/>
          <w:lang w:val="fr-FR"/>
        </w:rPr>
      </w:pPr>
      <w:r w:rsidRPr="009A6541">
        <w:rPr>
          <w:rFonts w:asciiTheme="majorBidi" w:hAnsiTheme="majorBidi" w:cstheme="majorBidi"/>
          <w:b/>
          <w:bCs/>
          <w:sz w:val="24"/>
          <w:szCs w:val="24"/>
          <w:lang w:val="fr-FR"/>
        </w:rPr>
        <w:lastRenderedPageBreak/>
        <w:t>Œuvres primaires</w:t>
      </w:r>
    </w:p>
    <w:p w:rsidR="00512FFF" w:rsidRPr="00512FFF" w:rsidRDefault="009A6541" w:rsidP="009A654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512FFF" w:rsidRPr="00512FFF">
        <w:rPr>
          <w:rFonts w:asciiTheme="majorBidi" w:hAnsiTheme="majorBidi" w:cstheme="majorBidi"/>
          <w:sz w:val="24"/>
          <w:szCs w:val="24"/>
          <w:lang w:val="fr-FR"/>
        </w:rPr>
        <w:t>Sartre, La Nausée, Gallimard, 1938.</w:t>
      </w:r>
    </w:p>
    <w:p w:rsidR="00512FFF" w:rsidRPr="00512FFF" w:rsidRDefault="009A6541" w:rsidP="009A654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512FFF" w:rsidRPr="00512FFF">
        <w:rPr>
          <w:rFonts w:asciiTheme="majorBidi" w:hAnsiTheme="majorBidi" w:cstheme="majorBidi"/>
          <w:sz w:val="24"/>
          <w:szCs w:val="24"/>
          <w:lang w:val="fr-FR"/>
        </w:rPr>
        <w:t>Sartre, Huis clos, Gallimard, 1944.</w:t>
      </w:r>
    </w:p>
    <w:p w:rsidR="00512FFF" w:rsidRPr="00512FFF" w:rsidRDefault="009A6541" w:rsidP="009A654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512FFF" w:rsidRPr="00512FFF">
        <w:rPr>
          <w:rFonts w:asciiTheme="majorBidi" w:hAnsiTheme="majorBidi" w:cstheme="majorBidi"/>
          <w:sz w:val="24"/>
          <w:szCs w:val="24"/>
          <w:lang w:val="fr-FR"/>
        </w:rPr>
        <w:t>Sartre, L’Être et le Néant, Gallimard, 1943.</w:t>
      </w:r>
    </w:p>
    <w:p w:rsidR="00512FFF" w:rsidRPr="00512FFF" w:rsidRDefault="009A6541" w:rsidP="009A654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512FFF" w:rsidRPr="00512FFF">
        <w:rPr>
          <w:rFonts w:asciiTheme="majorBidi" w:hAnsiTheme="majorBidi" w:cstheme="majorBidi"/>
          <w:sz w:val="24"/>
          <w:szCs w:val="24"/>
          <w:lang w:val="fr-FR"/>
        </w:rPr>
        <w:t>Camus, L’Étranger, Gallimard, 1942.</w:t>
      </w:r>
    </w:p>
    <w:p w:rsidR="00512FFF" w:rsidRPr="00512FFF" w:rsidRDefault="009A6541" w:rsidP="009A654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512FFF" w:rsidRPr="00512FFF">
        <w:rPr>
          <w:rFonts w:asciiTheme="majorBidi" w:hAnsiTheme="majorBidi" w:cstheme="majorBidi"/>
          <w:sz w:val="24"/>
          <w:szCs w:val="24"/>
          <w:lang w:val="fr-FR"/>
        </w:rPr>
        <w:t>Camus, Le Mythe de Sisyphe, Gallimard, 1942.</w:t>
      </w:r>
    </w:p>
    <w:p w:rsidR="00512FFF" w:rsidRPr="00512FFF" w:rsidRDefault="009A6541" w:rsidP="009A654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512FFF" w:rsidRPr="00512FFF">
        <w:rPr>
          <w:rFonts w:asciiTheme="majorBidi" w:hAnsiTheme="majorBidi" w:cstheme="majorBidi"/>
          <w:sz w:val="24"/>
          <w:szCs w:val="24"/>
          <w:lang w:val="fr-FR"/>
        </w:rPr>
        <w:t>Camus, La Peste, Gallimard, 1947.</w:t>
      </w:r>
    </w:p>
    <w:p w:rsidR="009A6541" w:rsidRDefault="00512FFF" w:rsidP="009A6541">
      <w:pPr>
        <w:jc w:val="both"/>
        <w:rPr>
          <w:rFonts w:asciiTheme="majorBidi" w:hAnsiTheme="majorBidi" w:cstheme="majorBidi"/>
          <w:b/>
          <w:bCs/>
          <w:sz w:val="24"/>
          <w:szCs w:val="24"/>
          <w:lang w:val="fr-FR"/>
        </w:rPr>
      </w:pPr>
      <w:r w:rsidRPr="009A6541">
        <w:rPr>
          <w:rFonts w:asciiTheme="majorBidi" w:hAnsiTheme="majorBidi" w:cstheme="majorBidi"/>
          <w:b/>
          <w:bCs/>
          <w:sz w:val="24"/>
          <w:szCs w:val="24"/>
          <w:lang w:val="fr-FR"/>
        </w:rPr>
        <w:t>Études critiques</w:t>
      </w:r>
    </w:p>
    <w:p w:rsidR="00512FFF" w:rsidRPr="009A6541" w:rsidRDefault="009A6541" w:rsidP="009A6541">
      <w:pPr>
        <w:jc w:val="both"/>
        <w:rPr>
          <w:rFonts w:asciiTheme="majorBidi" w:hAnsiTheme="majorBidi" w:cstheme="majorBidi"/>
          <w:b/>
          <w:bCs/>
          <w:sz w:val="24"/>
          <w:szCs w:val="24"/>
          <w:lang w:val="fr-FR"/>
        </w:rPr>
      </w:pPr>
      <w:r>
        <w:rPr>
          <w:rFonts w:asciiTheme="majorBidi" w:hAnsiTheme="majorBidi" w:cstheme="majorBidi"/>
          <w:b/>
          <w:bCs/>
          <w:sz w:val="24"/>
          <w:szCs w:val="24"/>
          <w:lang w:val="fr-FR"/>
        </w:rPr>
        <w:t>-</w:t>
      </w:r>
      <w:r w:rsidR="00512FFF" w:rsidRPr="00512FFF">
        <w:rPr>
          <w:rFonts w:asciiTheme="majorBidi" w:hAnsiTheme="majorBidi" w:cstheme="majorBidi"/>
          <w:sz w:val="24"/>
          <w:szCs w:val="24"/>
          <w:lang w:val="fr-FR"/>
        </w:rPr>
        <w:t xml:space="preserve">Jean-François </w:t>
      </w:r>
      <w:proofErr w:type="spellStart"/>
      <w:r w:rsidR="00512FFF" w:rsidRPr="00512FFF">
        <w:rPr>
          <w:rFonts w:asciiTheme="majorBidi" w:hAnsiTheme="majorBidi" w:cstheme="majorBidi"/>
          <w:sz w:val="24"/>
          <w:szCs w:val="24"/>
          <w:lang w:val="fr-FR"/>
        </w:rPr>
        <w:t>Louette</w:t>
      </w:r>
      <w:proofErr w:type="spellEnd"/>
      <w:r w:rsidR="00512FFF" w:rsidRPr="00512FFF">
        <w:rPr>
          <w:rFonts w:asciiTheme="majorBidi" w:hAnsiTheme="majorBidi" w:cstheme="majorBidi"/>
          <w:sz w:val="24"/>
          <w:szCs w:val="24"/>
          <w:lang w:val="fr-FR"/>
        </w:rPr>
        <w:t>, Sartre, Gallimard, 2005.</w:t>
      </w:r>
    </w:p>
    <w:p w:rsidR="00512FFF" w:rsidRPr="00512FFF" w:rsidRDefault="009A6541" w:rsidP="009A654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512FFF" w:rsidRPr="00512FFF">
        <w:rPr>
          <w:rFonts w:asciiTheme="majorBidi" w:hAnsiTheme="majorBidi" w:cstheme="majorBidi"/>
          <w:sz w:val="24"/>
          <w:szCs w:val="24"/>
          <w:lang w:val="fr-FR"/>
        </w:rPr>
        <w:t>Alain Finkielkraut, La sagesse de l’amour selon Camus, Seuil, 2013.</w:t>
      </w:r>
    </w:p>
    <w:p w:rsidR="00512FFF" w:rsidRPr="00512FFF" w:rsidRDefault="009A6541" w:rsidP="009A654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512FFF" w:rsidRPr="00512FFF">
        <w:rPr>
          <w:rFonts w:asciiTheme="majorBidi" w:hAnsiTheme="majorBidi" w:cstheme="majorBidi"/>
          <w:sz w:val="24"/>
          <w:szCs w:val="24"/>
          <w:lang w:val="fr-FR"/>
        </w:rPr>
        <w:t xml:space="preserve">Michel </w:t>
      </w:r>
      <w:proofErr w:type="spellStart"/>
      <w:r w:rsidR="00512FFF" w:rsidRPr="00512FFF">
        <w:rPr>
          <w:rFonts w:asciiTheme="majorBidi" w:hAnsiTheme="majorBidi" w:cstheme="majorBidi"/>
          <w:sz w:val="24"/>
          <w:szCs w:val="24"/>
          <w:lang w:val="fr-FR"/>
        </w:rPr>
        <w:t>Contat</w:t>
      </w:r>
      <w:proofErr w:type="spellEnd"/>
      <w:r w:rsidR="00512FFF" w:rsidRPr="00512FFF">
        <w:rPr>
          <w:rFonts w:asciiTheme="majorBidi" w:hAnsiTheme="majorBidi" w:cstheme="majorBidi"/>
          <w:sz w:val="24"/>
          <w:szCs w:val="24"/>
          <w:lang w:val="fr-FR"/>
        </w:rPr>
        <w:t xml:space="preserve"> et Michel </w:t>
      </w:r>
      <w:proofErr w:type="spellStart"/>
      <w:r w:rsidR="00512FFF" w:rsidRPr="00512FFF">
        <w:rPr>
          <w:rFonts w:asciiTheme="majorBidi" w:hAnsiTheme="majorBidi" w:cstheme="majorBidi"/>
          <w:sz w:val="24"/>
          <w:szCs w:val="24"/>
          <w:lang w:val="fr-FR"/>
        </w:rPr>
        <w:t>Rybalka</w:t>
      </w:r>
      <w:proofErr w:type="spellEnd"/>
      <w:r w:rsidR="00512FFF" w:rsidRPr="00512FFF">
        <w:rPr>
          <w:rFonts w:asciiTheme="majorBidi" w:hAnsiTheme="majorBidi" w:cstheme="majorBidi"/>
          <w:sz w:val="24"/>
          <w:szCs w:val="24"/>
          <w:lang w:val="fr-FR"/>
        </w:rPr>
        <w:t>, Les écrits de Sartre, Gallimard, 1970.</w:t>
      </w:r>
    </w:p>
    <w:p w:rsidR="00512FFF" w:rsidRPr="00512FFF" w:rsidRDefault="009A6541" w:rsidP="009A6541">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512FFF" w:rsidRPr="00512FFF">
        <w:rPr>
          <w:rFonts w:asciiTheme="majorBidi" w:hAnsiTheme="majorBidi" w:cstheme="majorBidi"/>
          <w:sz w:val="24"/>
          <w:szCs w:val="24"/>
          <w:lang w:val="fr-FR"/>
        </w:rPr>
        <w:t>Pierre-Louis Rey, Albert Camus, le juste, l’homme, Gallimard, 2006.</w:t>
      </w:r>
    </w:p>
    <w:sectPr w:rsidR="00512FFF" w:rsidRPr="00512FFF" w:rsidSect="00512FFF">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FF"/>
    <w:rsid w:val="0021635D"/>
    <w:rsid w:val="00512FFF"/>
    <w:rsid w:val="009A6541"/>
    <w:rsid w:val="00B05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21F6"/>
  <w15:chartTrackingRefBased/>
  <w15:docId w15:val="{2F83D80B-9B2E-4487-8020-A5DD7787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A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890</Words>
  <Characters>5075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1</cp:revision>
  <dcterms:created xsi:type="dcterms:W3CDTF">2025-10-26T09:10:00Z</dcterms:created>
  <dcterms:modified xsi:type="dcterms:W3CDTF">2025-10-26T09:38:00Z</dcterms:modified>
</cp:coreProperties>
</file>