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04B" w:rsidRPr="009B604B" w:rsidRDefault="009B604B" w:rsidP="00AF5FBF">
      <w:pPr>
        <w:jc w:val="both"/>
        <w:rPr>
          <w:rFonts w:asciiTheme="majorBidi" w:hAnsiTheme="majorBidi" w:cstheme="majorBidi"/>
          <w:b/>
          <w:bCs/>
          <w:sz w:val="24"/>
          <w:szCs w:val="24"/>
          <w:lang w:val="fr-FR"/>
        </w:rPr>
      </w:pPr>
      <w:bookmarkStart w:id="0" w:name="_GoBack"/>
      <w:r w:rsidRPr="009B604B">
        <w:rPr>
          <w:rFonts w:asciiTheme="majorBidi" w:hAnsiTheme="majorBidi" w:cstheme="majorBidi"/>
          <w:b/>
          <w:bCs/>
          <w:sz w:val="24"/>
          <w:szCs w:val="24"/>
          <w:lang w:val="fr-FR"/>
        </w:rPr>
        <w:t>Cours 1 : Introduction générale – Définition et repères de la littérature contemporaine</w:t>
      </w: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I. Introduction</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La littérature contemporaine française s’inscrit dans un contexte historique, culturel et esthétique en constante mutation. Héritière des grands courants du XXᵉ siècle (existentialisme, nouveau roman, structuralisme, postmodernisme), elle reflète les bouleversements du monde moderne : mondialisation, crises identitaires, mutations sociales et technologiques.</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Elle interroge à la fois le rapport au réel, la place de l’écrivain et les formes nouvelles d’expression littéraire.</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Le terme « contemporain » renvoie ici à une temporalité mouvante : ce qui est de notre temps, mais aussi à une réflexion sur la modernité et la mémoire du passé.</w:t>
      </w: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II. Définition et cadre temporel</w:t>
      </w:r>
    </w:p>
    <w:p w:rsidR="009B604B" w:rsidRPr="006A234A"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1. Définition du terme « littérature contemporaine »</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 xml:space="preserve">Le mot contemporain vient du latin </w:t>
      </w:r>
      <w:proofErr w:type="spellStart"/>
      <w:r w:rsidRPr="006A234A">
        <w:rPr>
          <w:rFonts w:asciiTheme="majorBidi" w:hAnsiTheme="majorBidi" w:cstheme="majorBidi"/>
          <w:sz w:val="24"/>
          <w:szCs w:val="24"/>
          <w:lang w:val="fr-FR"/>
        </w:rPr>
        <w:t>contemporaneus</w:t>
      </w:r>
      <w:proofErr w:type="spellEnd"/>
      <w:r w:rsidRPr="006A234A">
        <w:rPr>
          <w:rFonts w:asciiTheme="majorBidi" w:hAnsiTheme="majorBidi" w:cstheme="majorBidi"/>
          <w:sz w:val="24"/>
          <w:szCs w:val="24"/>
          <w:lang w:val="fr-FR"/>
        </w:rPr>
        <w:t xml:space="preserve"> : « qui vit à la même époque ».</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En littérature, il désigne les œuvres écrites depuis la fin du XXᵉ siècle jusqu’à aujourd’hui.</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Cependant, la délimitation exacte varie selon les historiens de la littérature :</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Certains situent son émergence après 1945, au lendemain de la Seconde Guerre mondiale.</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D’autres la font commencer vers 1980, à la fin des grandes avant-gardes, avec l’entrée dans une ère postmoderne et pluraliste.</w:t>
      </w:r>
    </w:p>
    <w:p w:rsidR="009B604B" w:rsidRPr="006A234A" w:rsidRDefault="009B604B" w:rsidP="00AF5FBF">
      <w:pPr>
        <w:jc w:val="both"/>
        <w:rPr>
          <w:rFonts w:asciiTheme="majorBidi" w:hAnsiTheme="majorBidi" w:cstheme="majorBidi"/>
          <w:sz w:val="24"/>
          <w:szCs w:val="24"/>
          <w:lang w:val="fr-FR"/>
        </w:rPr>
      </w:pPr>
      <w:r w:rsidRPr="006A234A">
        <w:rPr>
          <w:rFonts w:ascii="Segoe UI Symbol" w:hAnsi="Segoe UI Symbol" w:cs="Segoe UI Symbol"/>
          <w:sz w:val="24"/>
          <w:szCs w:val="24"/>
          <w:lang w:val="fr-FR"/>
        </w:rPr>
        <w:t>⚙</w:t>
      </w:r>
      <w:r w:rsidRPr="006A234A">
        <w:rPr>
          <w:rFonts w:asciiTheme="majorBidi" w:hAnsiTheme="majorBidi" w:cstheme="majorBidi"/>
          <w:sz w:val="24"/>
          <w:szCs w:val="24"/>
          <w:lang w:val="fr-FR"/>
        </w:rPr>
        <w:t>️ En résumé, la littérature contemporaine désigne l’ensemble des productions littéraires qui témoignent du monde actuel, en lien avec les transformations sociales, technologiques et culturelles récentes.</w:t>
      </w: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III. Contexte historique et culturel</w:t>
      </w: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1. Après-guerre et reconstruction (1945–1960)</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La littérature française de l’après-guerre porte la marque de l’expérience traumatique de la guerre et de l’Occupation.</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Les écrivains interrogent la condition humaine, la liberté et la responsabilité (Sartre, Camus).</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La littérature devient engagée, c’est-à-dire liée aux grandes questions morales et politiques de l’époque.</w:t>
      </w:r>
    </w:p>
    <w:p w:rsidR="009B604B" w:rsidRPr="006A234A"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2. Les années 1960–1980 : remise en question des formes</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C’est l’époque du Nouveau Roman (Robbe-Grillet, Sarraute, Butor, Duras) et des expérimentations formelles.</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La narration linéaire et le personnage traditionnel sont remis en cause.</w:t>
      </w:r>
    </w:p>
    <w:p w:rsidR="009B604B" w:rsidRPr="006A234A" w:rsidRDefault="009B604B" w:rsidP="00AF5FBF">
      <w:pPr>
        <w:jc w:val="both"/>
        <w:rPr>
          <w:rFonts w:asciiTheme="majorBidi" w:hAnsiTheme="majorBidi" w:cstheme="majorBidi"/>
          <w:sz w:val="24"/>
          <w:szCs w:val="24"/>
          <w:lang w:val="fr-FR"/>
        </w:rPr>
      </w:pPr>
      <w:r w:rsidRPr="006A234A">
        <w:rPr>
          <w:rFonts w:asciiTheme="majorBidi" w:hAnsiTheme="majorBidi" w:cstheme="majorBidi"/>
          <w:sz w:val="24"/>
          <w:szCs w:val="24"/>
          <w:lang w:val="fr-FR"/>
        </w:rPr>
        <w:t>Les théories linguistiques et structuralistes influencent fortement la création littéraire (Barthes, Derrida).</w:t>
      </w: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3. Les années 1980–2000 : retour au récit et ouverture sur le monde</w:t>
      </w:r>
    </w:p>
    <w:p w:rsidR="009B604B" w:rsidRPr="009B604B" w:rsidRDefault="009B604B" w:rsidP="00AF5FBF">
      <w:pPr>
        <w:jc w:val="both"/>
        <w:rPr>
          <w:rFonts w:asciiTheme="majorBidi" w:hAnsiTheme="majorBidi" w:cstheme="majorBidi"/>
          <w:sz w:val="24"/>
          <w:szCs w:val="24"/>
          <w:lang w:val="fr-FR"/>
        </w:rPr>
      </w:pPr>
      <w:r w:rsidRPr="009B604B">
        <w:rPr>
          <w:rFonts w:asciiTheme="majorBidi" w:hAnsiTheme="majorBidi" w:cstheme="majorBidi"/>
          <w:sz w:val="24"/>
          <w:szCs w:val="24"/>
          <w:lang w:val="fr-FR"/>
        </w:rPr>
        <w:t>Après les expérimentations du Nouveau Roman, les écrivains reviennent au plaisir du récit, à la mémoire et à la subjectivité.</w:t>
      </w:r>
    </w:p>
    <w:p w:rsidR="009B604B" w:rsidRPr="009B604B" w:rsidRDefault="009B604B" w:rsidP="00AF5FBF">
      <w:pPr>
        <w:jc w:val="both"/>
        <w:rPr>
          <w:rFonts w:asciiTheme="majorBidi" w:hAnsiTheme="majorBidi" w:cstheme="majorBidi"/>
          <w:sz w:val="24"/>
          <w:szCs w:val="24"/>
          <w:lang w:val="fr-FR"/>
        </w:rPr>
      </w:pPr>
      <w:r w:rsidRPr="009B604B">
        <w:rPr>
          <w:rFonts w:asciiTheme="majorBidi" w:hAnsiTheme="majorBidi" w:cstheme="majorBidi"/>
          <w:sz w:val="24"/>
          <w:szCs w:val="24"/>
          <w:lang w:val="fr-FR"/>
        </w:rPr>
        <w:t xml:space="preserve">On parle de retour du sujet ou de littérature de l’intime (Modiano, </w:t>
      </w:r>
      <w:proofErr w:type="spellStart"/>
      <w:r w:rsidRPr="009B604B">
        <w:rPr>
          <w:rFonts w:asciiTheme="majorBidi" w:hAnsiTheme="majorBidi" w:cstheme="majorBidi"/>
          <w:sz w:val="24"/>
          <w:szCs w:val="24"/>
          <w:lang w:val="fr-FR"/>
        </w:rPr>
        <w:t>Ernaux</w:t>
      </w:r>
      <w:proofErr w:type="spellEnd"/>
      <w:r w:rsidRPr="009B604B">
        <w:rPr>
          <w:rFonts w:asciiTheme="majorBidi" w:hAnsiTheme="majorBidi" w:cstheme="majorBidi"/>
          <w:sz w:val="24"/>
          <w:szCs w:val="24"/>
          <w:lang w:val="fr-FR"/>
        </w:rPr>
        <w:t xml:space="preserve">, Le </w:t>
      </w:r>
      <w:proofErr w:type="spellStart"/>
      <w:r w:rsidRPr="009B604B">
        <w:rPr>
          <w:rFonts w:asciiTheme="majorBidi" w:hAnsiTheme="majorBidi" w:cstheme="majorBidi"/>
          <w:sz w:val="24"/>
          <w:szCs w:val="24"/>
          <w:lang w:val="fr-FR"/>
        </w:rPr>
        <w:t>Clézio</w:t>
      </w:r>
      <w:proofErr w:type="spellEnd"/>
      <w:r w:rsidRPr="009B604B">
        <w:rPr>
          <w:rFonts w:asciiTheme="majorBidi" w:hAnsiTheme="majorBidi" w:cstheme="majorBidi"/>
          <w:sz w:val="24"/>
          <w:szCs w:val="24"/>
          <w:lang w:val="fr-FR"/>
        </w:rPr>
        <w:t>).</w:t>
      </w:r>
    </w:p>
    <w:p w:rsidR="009B604B" w:rsidRPr="009B604B" w:rsidRDefault="009B604B" w:rsidP="00AF5FBF">
      <w:pPr>
        <w:jc w:val="both"/>
        <w:rPr>
          <w:rFonts w:asciiTheme="majorBidi" w:hAnsiTheme="majorBidi" w:cstheme="majorBidi"/>
          <w:sz w:val="24"/>
          <w:szCs w:val="24"/>
          <w:lang w:val="fr-FR"/>
        </w:rPr>
      </w:pPr>
      <w:r w:rsidRPr="009B604B">
        <w:rPr>
          <w:rFonts w:asciiTheme="majorBidi" w:hAnsiTheme="majorBidi" w:cstheme="majorBidi"/>
          <w:sz w:val="24"/>
          <w:szCs w:val="24"/>
          <w:lang w:val="fr-FR"/>
        </w:rPr>
        <w:t>La littérature s’internationalise : elle devient un lieu de croisement entre identités, langues et cultures (</w:t>
      </w:r>
      <w:proofErr w:type="spellStart"/>
      <w:r w:rsidRPr="009B604B">
        <w:rPr>
          <w:rFonts w:asciiTheme="majorBidi" w:hAnsiTheme="majorBidi" w:cstheme="majorBidi"/>
          <w:sz w:val="24"/>
          <w:szCs w:val="24"/>
          <w:lang w:val="fr-FR"/>
        </w:rPr>
        <w:t>Chamoiseau</w:t>
      </w:r>
      <w:proofErr w:type="spellEnd"/>
      <w:r w:rsidRPr="009B604B">
        <w:rPr>
          <w:rFonts w:asciiTheme="majorBidi" w:hAnsiTheme="majorBidi" w:cstheme="majorBidi"/>
          <w:sz w:val="24"/>
          <w:szCs w:val="24"/>
          <w:lang w:val="fr-FR"/>
        </w:rPr>
        <w:t>, Ben Jelloun, Huston…).</w:t>
      </w: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4. Depuis les années 2000 : diversité et hybridité</w:t>
      </w:r>
    </w:p>
    <w:p w:rsidR="009B604B" w:rsidRPr="009B604B" w:rsidRDefault="009B604B" w:rsidP="00AF5FBF">
      <w:pPr>
        <w:jc w:val="both"/>
        <w:rPr>
          <w:rFonts w:asciiTheme="majorBidi" w:hAnsiTheme="majorBidi" w:cstheme="majorBidi"/>
          <w:sz w:val="24"/>
          <w:szCs w:val="24"/>
          <w:lang w:val="fr-FR"/>
        </w:rPr>
      </w:pPr>
      <w:r w:rsidRPr="009B604B">
        <w:rPr>
          <w:rFonts w:asciiTheme="majorBidi" w:hAnsiTheme="majorBidi" w:cstheme="majorBidi"/>
          <w:sz w:val="24"/>
          <w:szCs w:val="24"/>
          <w:lang w:val="fr-FR"/>
        </w:rPr>
        <w:lastRenderedPageBreak/>
        <w:t xml:space="preserve">La littérature contemporaine explore de nouveaux territoires : autofiction, écriture numérique, </w:t>
      </w:r>
      <w:proofErr w:type="spellStart"/>
      <w:r w:rsidRPr="009B604B">
        <w:rPr>
          <w:rFonts w:asciiTheme="majorBidi" w:hAnsiTheme="majorBidi" w:cstheme="majorBidi"/>
          <w:sz w:val="24"/>
          <w:szCs w:val="24"/>
          <w:lang w:val="fr-FR"/>
        </w:rPr>
        <w:t>écopoétique</w:t>
      </w:r>
      <w:proofErr w:type="spellEnd"/>
      <w:r w:rsidRPr="009B604B">
        <w:rPr>
          <w:rFonts w:asciiTheme="majorBidi" w:hAnsiTheme="majorBidi" w:cstheme="majorBidi"/>
          <w:sz w:val="24"/>
          <w:szCs w:val="24"/>
          <w:lang w:val="fr-FR"/>
        </w:rPr>
        <w:t>, engagement écologique et social.</w:t>
      </w:r>
    </w:p>
    <w:p w:rsidR="009B604B" w:rsidRPr="009B604B" w:rsidRDefault="009B604B" w:rsidP="00AF5FBF">
      <w:pPr>
        <w:jc w:val="both"/>
        <w:rPr>
          <w:rFonts w:asciiTheme="majorBidi" w:hAnsiTheme="majorBidi" w:cstheme="majorBidi"/>
          <w:sz w:val="24"/>
          <w:szCs w:val="24"/>
          <w:lang w:val="fr-FR"/>
        </w:rPr>
      </w:pPr>
      <w:r w:rsidRPr="009B604B">
        <w:rPr>
          <w:rFonts w:asciiTheme="majorBidi" w:hAnsiTheme="majorBidi" w:cstheme="majorBidi"/>
          <w:sz w:val="24"/>
          <w:szCs w:val="24"/>
          <w:lang w:val="fr-FR"/>
        </w:rPr>
        <w:t>Elle se nourrit des médias, du cinéma, des réseaux sociaux et des questionnements identitaires (racisme, genre, mémoire coloniale).</w:t>
      </w: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IV. Caractéristiques de la littérature contemporaine</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Pluralité des formes et des genres</w:t>
      </w:r>
      <w:r>
        <w:rPr>
          <w:rFonts w:asciiTheme="majorBidi" w:hAnsiTheme="majorBidi" w:cstheme="majorBidi"/>
          <w:sz w:val="24"/>
          <w:szCs w:val="24"/>
          <w:lang w:val="fr-FR"/>
        </w:rPr>
        <w:t>.</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Mélange des genres : roman, essai, autofiction, récit de filiation, témoignage.</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Brouillage des frontières entre réalité et fiction.</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Retour du sujet et de l’intime</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 xml:space="preserve">L’écrivain parle de soi, de sa mémoire, de ses origines (Annie </w:t>
      </w:r>
      <w:proofErr w:type="spellStart"/>
      <w:r w:rsidRPr="009B604B">
        <w:rPr>
          <w:rFonts w:asciiTheme="majorBidi" w:hAnsiTheme="majorBidi" w:cstheme="majorBidi"/>
          <w:sz w:val="24"/>
          <w:szCs w:val="24"/>
          <w:lang w:val="fr-FR"/>
        </w:rPr>
        <w:t>Ernaux</w:t>
      </w:r>
      <w:proofErr w:type="spellEnd"/>
      <w:r w:rsidRPr="009B604B">
        <w:rPr>
          <w:rFonts w:asciiTheme="majorBidi" w:hAnsiTheme="majorBidi" w:cstheme="majorBidi"/>
          <w:sz w:val="24"/>
          <w:szCs w:val="24"/>
          <w:lang w:val="fr-FR"/>
        </w:rPr>
        <w:t xml:space="preserve">, Christine </w:t>
      </w:r>
      <w:proofErr w:type="spellStart"/>
      <w:r w:rsidRPr="009B604B">
        <w:rPr>
          <w:rFonts w:asciiTheme="majorBidi" w:hAnsiTheme="majorBidi" w:cstheme="majorBidi"/>
          <w:sz w:val="24"/>
          <w:szCs w:val="24"/>
          <w:lang w:val="fr-FR"/>
        </w:rPr>
        <w:t>Angot</w:t>
      </w:r>
      <w:proofErr w:type="spellEnd"/>
      <w:r w:rsidRPr="009B604B">
        <w:rPr>
          <w:rFonts w:asciiTheme="majorBidi" w:hAnsiTheme="majorBidi" w:cstheme="majorBidi"/>
          <w:sz w:val="24"/>
          <w:szCs w:val="24"/>
          <w:lang w:val="fr-FR"/>
        </w:rPr>
        <w:t>).</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Exploration des émotions et des blessures individuelles et collectives.</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Écriture de la mémoire et de l’Histoire</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La Shoah, la guerre d’Algérie, la colonisation, les migrations deviennent des thèmes centraux.</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On parle de devoir de mémoire et de littérature postcoloniale.</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Ouverture culturelle et mondiale</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Présence d’auteurs issus de la francophonie : Caraïbes, Maghreb, Afrique, Canada.</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La langue française devient un espace d’expression pluriel.</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Hybridité et innovation stylistique</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Utilisation de nouvelles technologies, d’images, de voix multiples.</w:t>
      </w:r>
    </w:p>
    <w:p w:rsidR="009B604B" w:rsidRPr="009B604B" w:rsidRDefault="009B604B" w:rsidP="00AF5FBF">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9B604B">
        <w:rPr>
          <w:rFonts w:asciiTheme="majorBidi" w:hAnsiTheme="majorBidi" w:cstheme="majorBidi"/>
          <w:sz w:val="24"/>
          <w:szCs w:val="24"/>
          <w:lang w:val="fr-FR"/>
        </w:rPr>
        <w:t>Écriture fragmentée, polyphonique, influencée par les médias et le numérique.</w:t>
      </w: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V. Quelques auteurs et œuvres représentatifs</w:t>
      </w:r>
    </w:p>
    <w:tbl>
      <w:tblPr>
        <w:tblStyle w:val="Grilledutableau"/>
        <w:tblW w:w="0" w:type="auto"/>
        <w:tblLook w:val="04A0" w:firstRow="1" w:lastRow="0" w:firstColumn="1" w:lastColumn="0" w:noHBand="0" w:noVBand="1"/>
      </w:tblPr>
      <w:tblGrid>
        <w:gridCol w:w="2774"/>
        <w:gridCol w:w="2774"/>
        <w:gridCol w:w="2774"/>
        <w:gridCol w:w="2774"/>
      </w:tblGrid>
      <w:tr w:rsidR="009B604B" w:rsidTr="009B604B">
        <w:tc>
          <w:tcPr>
            <w:tcW w:w="2774" w:type="dxa"/>
          </w:tcPr>
          <w:p w:rsidR="009B604B" w:rsidRDefault="009B604B" w:rsidP="00AF5FBF">
            <w:pPr>
              <w:jc w:val="both"/>
              <w:rPr>
                <w:rFonts w:asciiTheme="majorBidi" w:hAnsiTheme="majorBidi" w:cstheme="majorBidi"/>
                <w:b/>
                <w:bCs/>
                <w:sz w:val="24"/>
                <w:szCs w:val="24"/>
                <w:lang w:val="fr-FR"/>
              </w:rPr>
            </w:pPr>
            <w:r>
              <w:rPr>
                <w:rFonts w:asciiTheme="majorBidi" w:hAnsiTheme="majorBidi" w:cstheme="majorBidi"/>
                <w:b/>
                <w:bCs/>
                <w:sz w:val="24"/>
                <w:szCs w:val="24"/>
                <w:lang w:val="fr-FR"/>
              </w:rPr>
              <w:t>Période</w:t>
            </w:r>
          </w:p>
        </w:tc>
        <w:tc>
          <w:tcPr>
            <w:tcW w:w="2774" w:type="dxa"/>
          </w:tcPr>
          <w:p w:rsidR="009B604B" w:rsidRDefault="009B604B" w:rsidP="00AF5FBF">
            <w:pPr>
              <w:jc w:val="both"/>
              <w:rPr>
                <w:rFonts w:asciiTheme="majorBidi" w:hAnsiTheme="majorBidi" w:cstheme="majorBidi"/>
                <w:b/>
                <w:bCs/>
                <w:sz w:val="24"/>
                <w:szCs w:val="24"/>
                <w:lang w:val="fr-FR"/>
              </w:rPr>
            </w:pPr>
            <w:r>
              <w:rPr>
                <w:rFonts w:asciiTheme="majorBidi" w:hAnsiTheme="majorBidi" w:cstheme="majorBidi"/>
                <w:b/>
                <w:bCs/>
                <w:sz w:val="24"/>
                <w:szCs w:val="24"/>
                <w:lang w:val="fr-FR"/>
              </w:rPr>
              <w:t>Auteurs</w:t>
            </w:r>
          </w:p>
        </w:tc>
        <w:tc>
          <w:tcPr>
            <w:tcW w:w="2774" w:type="dxa"/>
          </w:tcPr>
          <w:p w:rsidR="009B604B" w:rsidRDefault="009B604B" w:rsidP="00AF5FBF">
            <w:pPr>
              <w:jc w:val="both"/>
              <w:rPr>
                <w:rFonts w:asciiTheme="majorBidi" w:hAnsiTheme="majorBidi" w:cstheme="majorBidi"/>
                <w:b/>
                <w:bCs/>
                <w:sz w:val="24"/>
                <w:szCs w:val="24"/>
                <w:lang w:val="fr-FR"/>
              </w:rPr>
            </w:pPr>
            <w:r>
              <w:rPr>
                <w:rFonts w:asciiTheme="majorBidi" w:hAnsiTheme="majorBidi" w:cstheme="majorBidi"/>
                <w:b/>
                <w:bCs/>
                <w:sz w:val="24"/>
                <w:szCs w:val="24"/>
                <w:lang w:val="fr-FR"/>
              </w:rPr>
              <w:t>Œuvres significatifs</w:t>
            </w:r>
          </w:p>
        </w:tc>
        <w:tc>
          <w:tcPr>
            <w:tcW w:w="2774" w:type="dxa"/>
          </w:tcPr>
          <w:p w:rsidR="009B604B" w:rsidRDefault="009B604B" w:rsidP="00AF5FBF">
            <w:pPr>
              <w:jc w:val="both"/>
              <w:rPr>
                <w:rFonts w:asciiTheme="majorBidi" w:hAnsiTheme="majorBidi" w:cstheme="majorBidi"/>
                <w:b/>
                <w:bCs/>
                <w:sz w:val="24"/>
                <w:szCs w:val="24"/>
                <w:lang w:val="fr-FR"/>
              </w:rPr>
            </w:pPr>
            <w:r>
              <w:rPr>
                <w:rFonts w:asciiTheme="majorBidi" w:hAnsiTheme="majorBidi" w:cstheme="majorBidi"/>
                <w:b/>
                <w:bCs/>
                <w:sz w:val="24"/>
                <w:szCs w:val="24"/>
                <w:lang w:val="fr-FR"/>
              </w:rPr>
              <w:t>Thématiques</w:t>
            </w:r>
          </w:p>
        </w:tc>
      </w:tr>
      <w:tr w:rsidR="009B604B" w:rsidTr="009B604B">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1945–1960</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Sartre, Camus, Simone de Beauvoir</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La Nausée, L’Étranger, Le Deuxième Sexe</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Engagement, existence, liberté</w:t>
            </w:r>
          </w:p>
        </w:tc>
      </w:tr>
      <w:tr w:rsidR="009B604B" w:rsidTr="009B604B">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1960–1980</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Duras, Robbe-Grillet, Butor</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Moderato Cantabile, La Jalousie, La Modification</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Expérimentation, modernité</w:t>
            </w:r>
          </w:p>
        </w:tc>
      </w:tr>
      <w:tr w:rsidR="009B604B" w:rsidTr="009B604B">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1980–2000</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 xml:space="preserve">Modiano, </w:t>
            </w:r>
            <w:proofErr w:type="spellStart"/>
            <w:r w:rsidRPr="009B604B">
              <w:rPr>
                <w:rFonts w:asciiTheme="majorBidi" w:hAnsiTheme="majorBidi" w:cstheme="majorBidi"/>
                <w:b/>
                <w:bCs/>
                <w:sz w:val="24"/>
                <w:szCs w:val="24"/>
                <w:lang w:val="fr-FR"/>
              </w:rPr>
              <w:t>Ernaux</w:t>
            </w:r>
            <w:proofErr w:type="spellEnd"/>
            <w:r w:rsidRPr="009B604B">
              <w:rPr>
                <w:rFonts w:asciiTheme="majorBidi" w:hAnsiTheme="majorBidi" w:cstheme="majorBidi"/>
                <w:b/>
                <w:bCs/>
                <w:sz w:val="24"/>
                <w:szCs w:val="24"/>
                <w:lang w:val="fr-FR"/>
              </w:rPr>
              <w:t xml:space="preserve">, Le </w:t>
            </w:r>
            <w:proofErr w:type="spellStart"/>
            <w:r w:rsidRPr="009B604B">
              <w:rPr>
                <w:rFonts w:asciiTheme="majorBidi" w:hAnsiTheme="majorBidi" w:cstheme="majorBidi"/>
                <w:b/>
                <w:bCs/>
                <w:sz w:val="24"/>
                <w:szCs w:val="24"/>
                <w:lang w:val="fr-FR"/>
              </w:rPr>
              <w:t>Clézio</w:t>
            </w:r>
            <w:proofErr w:type="spellEnd"/>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 xml:space="preserve">Dora </w:t>
            </w:r>
            <w:proofErr w:type="spellStart"/>
            <w:r w:rsidRPr="009B604B">
              <w:rPr>
                <w:rFonts w:asciiTheme="majorBidi" w:hAnsiTheme="majorBidi" w:cstheme="majorBidi"/>
                <w:b/>
                <w:bCs/>
                <w:sz w:val="24"/>
                <w:szCs w:val="24"/>
                <w:lang w:val="fr-FR"/>
              </w:rPr>
              <w:t>Bruder</w:t>
            </w:r>
            <w:proofErr w:type="spellEnd"/>
            <w:r w:rsidRPr="009B604B">
              <w:rPr>
                <w:rFonts w:asciiTheme="majorBidi" w:hAnsiTheme="majorBidi" w:cstheme="majorBidi"/>
                <w:b/>
                <w:bCs/>
                <w:sz w:val="24"/>
                <w:szCs w:val="24"/>
                <w:lang w:val="fr-FR"/>
              </w:rPr>
              <w:t>, Les Années, Désert</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Mémoire, identité, récit</w:t>
            </w:r>
          </w:p>
        </w:tc>
      </w:tr>
      <w:tr w:rsidR="009B604B" w:rsidRPr="00AF5FBF" w:rsidTr="009B604B">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2000–aujourd’hui</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 xml:space="preserve">Houellebecq, </w:t>
            </w:r>
            <w:proofErr w:type="spellStart"/>
            <w:r w:rsidRPr="009B604B">
              <w:rPr>
                <w:rFonts w:asciiTheme="majorBidi" w:hAnsiTheme="majorBidi" w:cstheme="majorBidi"/>
                <w:b/>
                <w:bCs/>
                <w:sz w:val="24"/>
                <w:szCs w:val="24"/>
                <w:lang w:val="fr-FR"/>
              </w:rPr>
              <w:t>NDiaye</w:t>
            </w:r>
            <w:proofErr w:type="spellEnd"/>
            <w:r w:rsidRPr="009B604B">
              <w:rPr>
                <w:rFonts w:asciiTheme="majorBidi" w:hAnsiTheme="majorBidi" w:cstheme="majorBidi"/>
                <w:b/>
                <w:bCs/>
                <w:sz w:val="24"/>
                <w:szCs w:val="24"/>
                <w:lang w:val="fr-FR"/>
              </w:rPr>
              <w:t xml:space="preserve">, </w:t>
            </w:r>
            <w:proofErr w:type="spellStart"/>
            <w:r w:rsidRPr="009B604B">
              <w:rPr>
                <w:rFonts w:asciiTheme="majorBidi" w:hAnsiTheme="majorBidi" w:cstheme="majorBidi"/>
                <w:b/>
                <w:bCs/>
                <w:sz w:val="24"/>
                <w:szCs w:val="24"/>
                <w:lang w:val="fr-FR"/>
              </w:rPr>
              <w:t>Chamoiseau</w:t>
            </w:r>
            <w:proofErr w:type="spellEnd"/>
            <w:r w:rsidRPr="009B604B">
              <w:rPr>
                <w:rFonts w:asciiTheme="majorBidi" w:hAnsiTheme="majorBidi" w:cstheme="majorBidi"/>
                <w:b/>
                <w:bCs/>
                <w:sz w:val="24"/>
                <w:szCs w:val="24"/>
                <w:lang w:val="fr-FR"/>
              </w:rPr>
              <w:t xml:space="preserve">, </w:t>
            </w:r>
            <w:proofErr w:type="spellStart"/>
            <w:r w:rsidRPr="009B604B">
              <w:rPr>
                <w:rFonts w:asciiTheme="majorBidi" w:hAnsiTheme="majorBidi" w:cstheme="majorBidi"/>
                <w:b/>
                <w:bCs/>
                <w:sz w:val="24"/>
                <w:szCs w:val="24"/>
                <w:lang w:val="fr-FR"/>
              </w:rPr>
              <w:t>Slimani</w:t>
            </w:r>
            <w:proofErr w:type="spellEnd"/>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Soumission, Trois femmes puissantes, Texaco, Chanson douce</w:t>
            </w:r>
          </w:p>
        </w:tc>
        <w:tc>
          <w:tcPr>
            <w:tcW w:w="2774" w:type="dxa"/>
          </w:tcPr>
          <w:p w:rsid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Crise du monde moderne, hybridité, société</w:t>
            </w:r>
          </w:p>
        </w:tc>
      </w:tr>
    </w:tbl>
    <w:p w:rsidR="009B604B" w:rsidRDefault="009B604B" w:rsidP="00AF5FBF">
      <w:pPr>
        <w:jc w:val="both"/>
        <w:rPr>
          <w:rFonts w:asciiTheme="majorBidi" w:hAnsiTheme="majorBidi" w:cstheme="majorBidi"/>
          <w:b/>
          <w:bCs/>
          <w:sz w:val="24"/>
          <w:szCs w:val="24"/>
          <w:lang w:val="fr-FR"/>
        </w:rPr>
      </w:pPr>
    </w:p>
    <w:p w:rsidR="009B604B" w:rsidRPr="009B604B" w:rsidRDefault="009B604B" w:rsidP="00AF5FBF">
      <w:pPr>
        <w:jc w:val="both"/>
        <w:rPr>
          <w:rFonts w:asciiTheme="majorBidi" w:hAnsiTheme="majorBidi" w:cstheme="majorBidi"/>
          <w:b/>
          <w:bCs/>
          <w:sz w:val="24"/>
          <w:szCs w:val="24"/>
          <w:lang w:val="fr-FR"/>
        </w:rPr>
      </w:pPr>
      <w:r w:rsidRPr="009B604B">
        <w:rPr>
          <w:rFonts w:asciiTheme="majorBidi" w:hAnsiTheme="majorBidi" w:cstheme="majorBidi"/>
          <w:b/>
          <w:bCs/>
          <w:sz w:val="24"/>
          <w:szCs w:val="24"/>
          <w:lang w:val="fr-FR"/>
        </w:rPr>
        <w:t>VI. Conclusion</w:t>
      </w:r>
    </w:p>
    <w:p w:rsidR="009B604B" w:rsidRPr="009B604B" w:rsidRDefault="009B604B" w:rsidP="00AF5FBF">
      <w:pPr>
        <w:jc w:val="both"/>
        <w:rPr>
          <w:rFonts w:asciiTheme="majorBidi" w:hAnsiTheme="majorBidi" w:cstheme="majorBidi"/>
          <w:sz w:val="24"/>
          <w:szCs w:val="24"/>
          <w:lang w:val="fr-FR"/>
        </w:rPr>
      </w:pPr>
      <w:r w:rsidRPr="009B604B">
        <w:rPr>
          <w:rFonts w:asciiTheme="majorBidi" w:hAnsiTheme="majorBidi" w:cstheme="majorBidi"/>
          <w:sz w:val="24"/>
          <w:szCs w:val="24"/>
          <w:lang w:val="fr-FR"/>
        </w:rPr>
        <w:t>La littérature contemporaine française est un espace d’expérimentation, de réflexion et d’ouverture.</w:t>
      </w:r>
    </w:p>
    <w:p w:rsidR="009B604B" w:rsidRPr="009B604B" w:rsidRDefault="009B604B" w:rsidP="00AF5FBF">
      <w:pPr>
        <w:jc w:val="both"/>
        <w:rPr>
          <w:rFonts w:asciiTheme="majorBidi" w:hAnsiTheme="majorBidi" w:cstheme="majorBidi"/>
          <w:sz w:val="24"/>
          <w:szCs w:val="24"/>
          <w:lang w:val="fr-FR"/>
        </w:rPr>
      </w:pPr>
      <w:r w:rsidRPr="009B604B">
        <w:rPr>
          <w:rFonts w:asciiTheme="majorBidi" w:hAnsiTheme="majorBidi" w:cstheme="majorBidi"/>
          <w:sz w:val="24"/>
          <w:szCs w:val="24"/>
          <w:lang w:val="fr-FR"/>
        </w:rPr>
        <w:t>Elle ne se définit plus par un seul courant ou une esthétique dominante, mais par sa diversité, son ouverture au monde et sa capacité à interroger le présent.</w:t>
      </w:r>
    </w:p>
    <w:p w:rsidR="009B604B" w:rsidRPr="009B604B" w:rsidRDefault="009B604B" w:rsidP="00AF5FBF">
      <w:pPr>
        <w:jc w:val="both"/>
        <w:rPr>
          <w:rFonts w:asciiTheme="majorBidi" w:hAnsiTheme="majorBidi" w:cstheme="majorBidi"/>
          <w:sz w:val="24"/>
          <w:szCs w:val="24"/>
          <w:lang w:val="fr-FR"/>
        </w:rPr>
      </w:pPr>
      <w:r w:rsidRPr="009B604B">
        <w:rPr>
          <w:rFonts w:asciiTheme="majorBidi" w:hAnsiTheme="majorBidi" w:cstheme="majorBidi"/>
          <w:sz w:val="24"/>
          <w:szCs w:val="24"/>
          <w:lang w:val="fr-FR"/>
        </w:rPr>
        <w:lastRenderedPageBreak/>
        <w:t>Elle témoigne d’une époque marquée par la mondialisation, la mémoire des violences passées et les questionnements identitaires de l’humanité moderne.</w:t>
      </w:r>
    </w:p>
    <w:p w:rsidR="00AB0217" w:rsidRPr="009B604B" w:rsidRDefault="009B604B" w:rsidP="00AF5FBF">
      <w:pPr>
        <w:jc w:val="both"/>
        <w:rPr>
          <w:rFonts w:asciiTheme="majorBidi" w:hAnsiTheme="majorBidi" w:cstheme="majorBidi"/>
          <w:sz w:val="24"/>
          <w:szCs w:val="24"/>
          <w:lang w:val="fr-FR"/>
        </w:rPr>
      </w:pPr>
      <w:r w:rsidRPr="009B604B">
        <w:rPr>
          <w:rFonts w:ascii="Segoe UI Symbol" w:hAnsi="Segoe UI Symbol" w:cs="Segoe UI Symbol"/>
          <w:sz w:val="24"/>
          <w:szCs w:val="24"/>
          <w:lang w:val="fr-FR"/>
        </w:rPr>
        <w:t>📚</w:t>
      </w:r>
      <w:r w:rsidRPr="009B604B">
        <w:rPr>
          <w:rFonts w:asciiTheme="majorBidi" w:hAnsiTheme="majorBidi" w:cstheme="majorBidi"/>
          <w:sz w:val="24"/>
          <w:szCs w:val="24"/>
          <w:lang w:val="fr-FR"/>
        </w:rPr>
        <w:t xml:space="preserve"> En somme, la littérature contemporaine n’est pas une école, mais un champ vivant, multiple et mouvant, qui cherche à penser le monde d’aujourd’hui à travers les mots.</w:t>
      </w:r>
    </w:p>
    <w:p w:rsidR="00AB0217" w:rsidRPr="009B604B" w:rsidRDefault="00AB0217" w:rsidP="00AF5FBF">
      <w:pPr>
        <w:jc w:val="both"/>
        <w:rPr>
          <w:rFonts w:asciiTheme="majorBidi" w:hAnsiTheme="majorBidi" w:cstheme="majorBidi"/>
          <w:sz w:val="24"/>
          <w:szCs w:val="24"/>
          <w:lang w:val="fr-FR"/>
        </w:rPr>
      </w:pPr>
    </w:p>
    <w:p w:rsidR="00AB0217" w:rsidRDefault="00AB0217" w:rsidP="00AF5FBF">
      <w:pPr>
        <w:jc w:val="both"/>
        <w:rPr>
          <w:rFonts w:asciiTheme="majorBidi" w:hAnsiTheme="majorBidi" w:cstheme="majorBidi"/>
          <w:sz w:val="24"/>
          <w:szCs w:val="24"/>
          <w:lang w:val="fr-FR"/>
        </w:rPr>
      </w:pPr>
    </w:p>
    <w:p w:rsidR="00AB0217" w:rsidRDefault="00AB0217" w:rsidP="00AF5FBF">
      <w:pPr>
        <w:jc w:val="both"/>
        <w:rPr>
          <w:rFonts w:asciiTheme="majorBidi" w:hAnsiTheme="majorBidi" w:cstheme="majorBidi"/>
          <w:sz w:val="24"/>
          <w:szCs w:val="24"/>
          <w:lang w:val="fr-FR"/>
        </w:rPr>
      </w:pPr>
    </w:p>
    <w:p w:rsidR="00AB0217" w:rsidRDefault="00AB0217" w:rsidP="00AF5FBF">
      <w:pPr>
        <w:jc w:val="both"/>
        <w:rPr>
          <w:rFonts w:asciiTheme="majorBidi" w:hAnsiTheme="majorBidi" w:cstheme="majorBidi"/>
          <w:sz w:val="24"/>
          <w:szCs w:val="24"/>
          <w:lang w:val="fr-FR"/>
        </w:rPr>
      </w:pPr>
    </w:p>
    <w:p w:rsidR="00AB0217" w:rsidRDefault="00AB0217" w:rsidP="00AF5FBF">
      <w:pPr>
        <w:jc w:val="both"/>
        <w:rPr>
          <w:rFonts w:asciiTheme="majorBidi" w:hAnsiTheme="majorBidi" w:cstheme="majorBidi"/>
          <w:sz w:val="24"/>
          <w:szCs w:val="24"/>
          <w:lang w:val="fr-FR"/>
        </w:rPr>
      </w:pPr>
    </w:p>
    <w:p w:rsidR="00AB0217" w:rsidRDefault="00AB0217" w:rsidP="00AF5FBF">
      <w:pPr>
        <w:jc w:val="both"/>
        <w:rPr>
          <w:rFonts w:asciiTheme="majorBidi" w:hAnsiTheme="majorBidi" w:cstheme="majorBidi"/>
          <w:sz w:val="24"/>
          <w:szCs w:val="24"/>
          <w:lang w:val="fr-FR"/>
        </w:rPr>
      </w:pPr>
    </w:p>
    <w:p w:rsidR="00AB0217" w:rsidRDefault="00AB0217" w:rsidP="00AF5FBF">
      <w:pPr>
        <w:jc w:val="both"/>
        <w:rPr>
          <w:rFonts w:asciiTheme="majorBidi" w:hAnsiTheme="majorBidi" w:cstheme="majorBidi"/>
          <w:sz w:val="24"/>
          <w:szCs w:val="24"/>
          <w:lang w:val="fr-FR"/>
        </w:rPr>
      </w:pPr>
    </w:p>
    <w:p w:rsidR="00AB0217" w:rsidRDefault="00AB0217" w:rsidP="00AF5FBF">
      <w:pPr>
        <w:jc w:val="both"/>
        <w:rPr>
          <w:rFonts w:asciiTheme="majorBidi" w:hAnsiTheme="majorBidi" w:cstheme="majorBidi"/>
          <w:sz w:val="24"/>
          <w:szCs w:val="24"/>
          <w:lang w:val="fr-FR"/>
        </w:rPr>
      </w:pPr>
    </w:p>
    <w:p w:rsidR="00AB0217" w:rsidRDefault="00AB0217" w:rsidP="00AF5FBF">
      <w:pPr>
        <w:jc w:val="both"/>
        <w:rPr>
          <w:rFonts w:asciiTheme="majorBidi" w:hAnsiTheme="majorBidi" w:cstheme="majorBidi"/>
          <w:sz w:val="24"/>
          <w:szCs w:val="24"/>
          <w:lang w:val="fr-FR"/>
        </w:rPr>
      </w:pPr>
    </w:p>
    <w:bookmarkEnd w:id="0"/>
    <w:p w:rsidR="00A3786D" w:rsidRPr="00A3786D" w:rsidRDefault="00A3786D" w:rsidP="00AF5FBF">
      <w:pPr>
        <w:jc w:val="both"/>
        <w:rPr>
          <w:rFonts w:asciiTheme="majorBidi" w:hAnsiTheme="majorBidi" w:cstheme="majorBidi"/>
          <w:sz w:val="24"/>
          <w:szCs w:val="24"/>
          <w:lang w:val="fr-FR"/>
        </w:rPr>
      </w:pPr>
    </w:p>
    <w:sectPr w:rsidR="00A3786D" w:rsidRPr="00A3786D" w:rsidSect="0098280D">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0D"/>
    <w:rsid w:val="00150221"/>
    <w:rsid w:val="006A234A"/>
    <w:rsid w:val="0098280D"/>
    <w:rsid w:val="009B604B"/>
    <w:rsid w:val="00A20190"/>
    <w:rsid w:val="00A3786D"/>
    <w:rsid w:val="00AB0217"/>
    <w:rsid w:val="00AF5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4743"/>
  <w15:chartTrackingRefBased/>
  <w15:docId w15:val="{70AE8F5F-9437-4808-A8A4-773804E0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60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604B"/>
    <w:rPr>
      <w:rFonts w:ascii="Segoe UI" w:hAnsi="Segoe UI" w:cs="Segoe UI"/>
      <w:sz w:val="18"/>
      <w:szCs w:val="18"/>
    </w:rPr>
  </w:style>
  <w:style w:type="table" w:styleId="Grilledutableau">
    <w:name w:val="Table Grid"/>
    <w:basedOn w:val="TableauNormal"/>
    <w:uiPriority w:val="39"/>
    <w:rsid w:val="009B6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773</Words>
  <Characters>4410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4</cp:revision>
  <cp:lastPrinted>2025-10-11T18:06:00Z</cp:lastPrinted>
  <dcterms:created xsi:type="dcterms:W3CDTF">2025-10-05T16:46:00Z</dcterms:created>
  <dcterms:modified xsi:type="dcterms:W3CDTF">2025-10-11T18:36:00Z</dcterms:modified>
</cp:coreProperties>
</file>