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La Négritude et le réveil du monde noir</w:t>
      </w:r>
    </w:p>
    <w:bookmarkEnd w:id="0"/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I. Introduction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Le mouvement de la Négritude, né dans les années 1930, ne se limite pas à une simple réaction littéraire ou esthétique.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Il constitue une prise de conscience collective et un réveil du monde noir, longtemps réduit au silence par l’esclavage, le colonialisme et le racisme.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Ce réveil s’exprime à travers une redécouverte des valeurs africaines, une affirmation de la dignité humaine et une volonté d’émancipation politique et culturelle.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Ce cours vise à montrer comment la Négritude a contribué à éveiller la conscience du monde noir, en redonnant voix, fierté et mémoire à des peuples dépossédés de leur histoire.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II. Le réveil du monde noir : contexte historique et idéologique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1. Héritage de la colonisation et de l’esclavage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Depuis le XVe siècle, l’Afrique et la diaspora noire ont subi les ravages de la traite négrière, de la colonisation et de la domination raciale.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Ces systèmes ont cherché à effacer les cultures africaines et à imposer une image inférieure du Noir dans l’imaginaire occidental.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La Négritude apparaît donc comme une réaction à cette entreprise de déshumanisation, une tentative de reconquête de la parole et de la mémoire.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Césaire, Senghor et Damas s’insurgent contre le mépris de la civilisation européenne envers l’Afrique et affirment la valeur universelle de la culture noire.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2. L’influence des mouvements noirs internationaux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Le réveil du monde noir ne se limite pas au monde </w:t>
      </w:r>
      <w:proofErr w:type="spellStart"/>
      <w:proofErr w:type="gramStart"/>
      <w:r w:rsidRPr="0063130E">
        <w:rPr>
          <w:rFonts w:asciiTheme="majorBidi" w:hAnsiTheme="majorBidi" w:cstheme="majorBidi"/>
          <w:sz w:val="24"/>
          <w:szCs w:val="24"/>
          <w:lang w:val="fr-FR"/>
        </w:rPr>
        <w:t>francophone.Il</w:t>
      </w:r>
      <w:proofErr w:type="spellEnd"/>
      <w:proofErr w:type="gram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s’inscrit dans un mouvement mondial de conscience noire, influencé par :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le Panafricanisme (avec W. E. B. Du Bois, Marcus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Garvey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, George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Padmore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>),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la Négro-renaissance (Harlem Renaissance</w:t>
      </w:r>
      <w:proofErr w:type="gramStart"/>
      <w:r w:rsidRPr="0063130E">
        <w:rPr>
          <w:rFonts w:asciiTheme="majorBidi" w:hAnsiTheme="majorBidi" w:cstheme="majorBidi"/>
          <w:sz w:val="24"/>
          <w:szCs w:val="24"/>
          <w:lang w:val="fr-FR"/>
        </w:rPr>
        <w:t>),et</w:t>
      </w:r>
      <w:proofErr w:type="gram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les luttes anticoloniales et antiracistes du XX</w:t>
      </w:r>
      <w:r w:rsidRPr="0063130E">
        <w:rPr>
          <w:rFonts w:asciiTheme="majorBidi" w:hAnsiTheme="majorBidi" w:cstheme="majorBidi"/>
          <w:sz w:val="24"/>
          <w:szCs w:val="24"/>
        </w:rPr>
        <w:t>ᵉ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siècle.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Ces mouvements nourrissent une même idée : la nécessité pour les peuples noirs de retrouver leur identité collective et de participer à l’histoire universelle.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III. La Négritude comme instrument de réveil et de libération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1. Une redéfinition de l’identité noire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La Négritude se veut d’abord une affirmation ontologique : elle redonne au Noir la conscience de son être et de sa valeur.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Pour Césaire, il s’agit de « se ressaisir soi-même » après des siècles d’aliénation.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Pour Senghor, la Négritude n’est pas un repli, mais une ouverture à l’universel, enrichie par la différence culturelle africaine.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lastRenderedPageBreak/>
        <w:t>Ainsi, la Négritude propose une nouvelle manière d’être au monde :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le refus de l’imitation de l’Occident,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la réhabilitation de la sensibilité, de la communauté, du rythme et de la nature,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la redéfinition de l’humain à partir d’une vision africaine du monde.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2. Une arme politique et culturelle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Le réveil du monde noir passe aussi par une libération politique.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Les écrits de Césaire, Senghor, Damas et Fanon accompagnent et inspirent les luttes pour l’indépendance des pays africains et antillais.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La Négritude devient une arme intellectuelle contre le colonialisme, en transformant la parole poétique en discours de résistance.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*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Aimé Césaire écrit : « Ma bouche sera la bouche des malheurs qui n’ont point de bouche. » (Cahier d’un retour au pays </w:t>
      </w:r>
      <w:proofErr w:type="gramStart"/>
      <w:r w:rsidRPr="0063130E">
        <w:rPr>
          <w:rFonts w:asciiTheme="majorBidi" w:hAnsiTheme="majorBidi" w:cstheme="majorBidi"/>
          <w:sz w:val="24"/>
          <w:szCs w:val="24"/>
          <w:lang w:val="fr-FR"/>
        </w:rPr>
        <w:t>natal)</w:t>
      </w:r>
      <w:r>
        <w:rPr>
          <w:rFonts w:asciiTheme="majorBidi" w:hAnsiTheme="majorBidi" w:cstheme="majorBidi"/>
          <w:sz w:val="24"/>
          <w:szCs w:val="24"/>
          <w:lang w:val="fr-FR"/>
        </w:rPr>
        <w:t>→</w:t>
      </w:r>
      <w:proofErr w:type="gramEnd"/>
      <w:r w:rsidRPr="0063130E">
        <w:rPr>
          <w:rFonts w:asciiTheme="majorBidi" w:hAnsiTheme="majorBidi" w:cstheme="majorBidi"/>
          <w:sz w:val="24"/>
          <w:szCs w:val="24"/>
          <w:lang w:val="fr-FR"/>
        </w:rPr>
        <w:t>Cette parole poétique devient porte-voix des opprimés.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3. Le rôle des arts et de la littérature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Le réveil du monde noir s’exprime à travers :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la poésie (Césaire, Damas, Senghor),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le roman (Cheikh Hamidou Kane, Camara Laye),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la musique et la peinture, qui réaffirment les rythmes, les formes et les symboles africains.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Les arts deviennent des espaces de mémoire et d’identité, où s’élabore une nouvelle esthétique du monde noir.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IV. Vers une conscience panafricaine et universelle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 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La Négritude ne se limite pas à l’affirmation d’une identité noire isolée.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Elle conduit à une conscience panafricaine — celle de l’unité des peuples noirs dans la diversité de leurs expressions.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Ce mouvement contribue à :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la renaissance politique de l’Afrique (indépendances des années 1950–1960),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la revalorisation du patrimoine culturel </w:t>
      </w:r>
      <w:proofErr w:type="spellStart"/>
      <w:proofErr w:type="gramStart"/>
      <w:r w:rsidRPr="0063130E">
        <w:rPr>
          <w:rFonts w:asciiTheme="majorBidi" w:hAnsiTheme="majorBidi" w:cstheme="majorBidi"/>
          <w:sz w:val="24"/>
          <w:szCs w:val="24"/>
          <w:lang w:val="fr-FR"/>
        </w:rPr>
        <w:t>africain,et</w:t>
      </w:r>
      <w:proofErr w:type="spellEnd"/>
      <w:proofErr w:type="gram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la participation active des intellectuels noirs au dialogue mondial des cultures.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Senghor parle d’un « rendez-vous du donner et du recevoir » : l’Afrique doit offrir au monde sa propre vision de l’humanité, fondée sur la solidarité et la sensibilité.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V. Héritage et actualité du message de la Négritude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Aujourd’hui encore, les valeurs de la Négritude résonnent dans :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63130E">
        <w:rPr>
          <w:rFonts w:asciiTheme="majorBidi" w:hAnsiTheme="majorBidi" w:cstheme="majorBidi"/>
          <w:sz w:val="24"/>
          <w:szCs w:val="24"/>
          <w:lang w:val="fr-FR"/>
        </w:rPr>
        <w:t>les</w:t>
      </w:r>
      <w:proofErr w:type="gram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mouvements afro-descendants (Black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Lives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Matter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Afrofuturisme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>, etc.),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la pensée postcoloniale et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décoloniale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 (Achille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Mbembe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>, Édouard Glissant),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les arts contemporains africains et caribéens.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La Négritude continue d’inspirer une réflexion sur la mémoire, la dignité et la pluralité des cultures.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Elle nous rappelle que l’émancipation n’est pas seulement politique, mais aussi culturelle et spirituelle.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VI. Conclusion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La Négritude a joué un rôle majeur dans le réveil du monde noir, en réhabilitant son histoire, ses valeurs et son humanité.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Elle a permis aux peuples noirs de se réapproprier leur identité et de s’inscrire pleinement dans l’histoire universelle.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3130E">
        <w:rPr>
          <w:rFonts w:asciiTheme="majorBidi" w:hAnsiTheme="majorBidi" w:cstheme="majorBidi"/>
          <w:sz w:val="24"/>
          <w:szCs w:val="24"/>
          <w:lang w:val="fr-FR"/>
        </w:rPr>
        <w:t>Plus qu’un mouvement du passé, elle demeure une philosophie vivante, un chant de dignité et un appel à l’unité de toutes les cultures contre l’oppression et l’oubli.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VII-</w:t>
      </w:r>
      <w:r w:rsidRPr="0063130E">
        <w:rPr>
          <w:rFonts w:asciiTheme="majorBidi" w:hAnsiTheme="majorBidi" w:cstheme="majorBidi"/>
          <w:b/>
          <w:bCs/>
          <w:sz w:val="24"/>
          <w:szCs w:val="24"/>
          <w:lang w:val="fr-FR"/>
        </w:rPr>
        <w:t>Références bibliographiques :</w:t>
      </w:r>
    </w:p>
    <w:p w:rsidR="0063130E" w:rsidRPr="00005E03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Césaire, Aimé. Cahier d’un retour au pays natal. </w:t>
      </w:r>
      <w:r w:rsidRPr="00005E03">
        <w:rPr>
          <w:rFonts w:asciiTheme="majorBidi" w:hAnsiTheme="majorBidi" w:cstheme="majorBidi"/>
          <w:sz w:val="24"/>
          <w:szCs w:val="24"/>
          <w:lang w:val="fr-FR"/>
        </w:rPr>
        <w:t>Présence Africaine, 1939.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>Césaire, Aimé. Discours sur le colonialisme. Présence Africaine, 1950.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Damas, Léon-Gontran. </w:t>
      </w:r>
      <w:r w:rsidRPr="0063130E">
        <w:rPr>
          <w:rFonts w:asciiTheme="majorBidi" w:hAnsiTheme="majorBidi" w:cstheme="majorBidi"/>
          <w:sz w:val="24"/>
          <w:szCs w:val="24"/>
        </w:rPr>
        <w:t xml:space="preserve">Pigments. Guy </w:t>
      </w:r>
      <w:proofErr w:type="spellStart"/>
      <w:r w:rsidRPr="0063130E">
        <w:rPr>
          <w:rFonts w:asciiTheme="majorBidi" w:hAnsiTheme="majorBidi" w:cstheme="majorBidi"/>
          <w:sz w:val="24"/>
          <w:szCs w:val="24"/>
        </w:rPr>
        <w:t>Lévis</w:t>
      </w:r>
      <w:proofErr w:type="spellEnd"/>
      <w:r w:rsidRPr="0063130E">
        <w:rPr>
          <w:rFonts w:asciiTheme="majorBidi" w:hAnsiTheme="majorBidi" w:cstheme="majorBidi"/>
          <w:sz w:val="24"/>
          <w:szCs w:val="24"/>
        </w:rPr>
        <w:t xml:space="preserve"> Mano, 1937.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</w:rPr>
      </w:pPr>
      <w:r w:rsidRPr="0063130E">
        <w:rPr>
          <w:rFonts w:asciiTheme="majorBidi" w:hAnsiTheme="majorBidi" w:cstheme="majorBidi"/>
          <w:sz w:val="24"/>
          <w:szCs w:val="24"/>
        </w:rPr>
        <w:t xml:space="preserve">Du Bois, W. E. B. The Souls of Black Folk. Chicago: A. C. </w:t>
      </w:r>
      <w:proofErr w:type="spellStart"/>
      <w:r w:rsidRPr="0063130E">
        <w:rPr>
          <w:rFonts w:asciiTheme="majorBidi" w:hAnsiTheme="majorBidi" w:cstheme="majorBidi"/>
          <w:sz w:val="24"/>
          <w:szCs w:val="24"/>
        </w:rPr>
        <w:t>McClurg</w:t>
      </w:r>
      <w:proofErr w:type="spellEnd"/>
      <w:r w:rsidRPr="0063130E">
        <w:rPr>
          <w:rFonts w:asciiTheme="majorBidi" w:hAnsiTheme="majorBidi" w:cstheme="majorBidi"/>
          <w:sz w:val="24"/>
          <w:szCs w:val="24"/>
        </w:rPr>
        <w:t>, 1903.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Fanon, Frantz. Les Damnés de la Terre. </w:t>
      </w:r>
      <w:r w:rsidRPr="0063130E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63130E">
        <w:rPr>
          <w:rFonts w:asciiTheme="majorBidi" w:hAnsiTheme="majorBidi" w:cstheme="majorBidi"/>
          <w:sz w:val="24"/>
          <w:szCs w:val="24"/>
        </w:rPr>
        <w:t>Découverte</w:t>
      </w:r>
      <w:proofErr w:type="spellEnd"/>
      <w:r w:rsidRPr="0063130E">
        <w:rPr>
          <w:rFonts w:asciiTheme="majorBidi" w:hAnsiTheme="majorBidi" w:cstheme="majorBidi"/>
          <w:sz w:val="24"/>
          <w:szCs w:val="24"/>
        </w:rPr>
        <w:t>, 1961.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63130E">
        <w:rPr>
          <w:rFonts w:asciiTheme="majorBidi" w:hAnsiTheme="majorBidi" w:cstheme="majorBidi"/>
          <w:sz w:val="24"/>
          <w:szCs w:val="24"/>
        </w:rPr>
        <w:t>Garvey, Marcus. Philosophy and Opinions of Marcus Garvey. Universal Publishing House, 1923.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Mbembe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>, Achille. Critique de la raison nègre. La Découverte, 2013.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>. Liberté I : Négritude et humanisme. Seuil, 1964.</w:t>
      </w:r>
    </w:p>
    <w:p w:rsidR="0063130E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63130E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63130E">
        <w:rPr>
          <w:rFonts w:asciiTheme="majorBidi" w:hAnsiTheme="majorBidi" w:cstheme="majorBidi"/>
          <w:sz w:val="24"/>
          <w:szCs w:val="24"/>
          <w:lang w:val="fr-FR"/>
        </w:rPr>
        <w:t xml:space="preserve">. Anthologie de la nouvelle poésie nègre et malgache de langue française. </w:t>
      </w:r>
      <w:r w:rsidRPr="0063130E">
        <w:rPr>
          <w:rFonts w:asciiTheme="majorBidi" w:hAnsiTheme="majorBidi" w:cstheme="majorBidi"/>
          <w:sz w:val="24"/>
          <w:szCs w:val="24"/>
        </w:rPr>
        <w:t>PUF, 1948.</w:t>
      </w:r>
    </w:p>
    <w:p w:rsidR="00DF7FF4" w:rsidRPr="0063130E" w:rsidRDefault="0063130E" w:rsidP="0063130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63130E">
        <w:rPr>
          <w:rFonts w:asciiTheme="majorBidi" w:hAnsiTheme="majorBidi" w:cstheme="majorBidi"/>
          <w:sz w:val="24"/>
          <w:szCs w:val="24"/>
        </w:rPr>
        <w:t>Wright, Richard. Black Boy. Harper &amp; Brothers, 1945.</w:t>
      </w:r>
    </w:p>
    <w:sectPr w:rsidR="00DF7FF4" w:rsidRPr="0063130E" w:rsidSect="0063130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E"/>
    <w:rsid w:val="00005E03"/>
    <w:rsid w:val="0063130E"/>
    <w:rsid w:val="00D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7B51"/>
  <w15:chartTrackingRefBased/>
  <w15:docId w15:val="{08A2BFC5-D5B8-42FC-B89F-590027E3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2</cp:revision>
  <dcterms:created xsi:type="dcterms:W3CDTF">2025-10-11T12:07:00Z</dcterms:created>
  <dcterms:modified xsi:type="dcterms:W3CDTF">2025-10-22T12:02:00Z</dcterms:modified>
</cp:coreProperties>
</file>