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CD2" w:rsidRPr="00C23CD2" w:rsidRDefault="00C23CD2" w:rsidP="00C23CD2">
      <w:pPr>
        <w:jc w:val="both"/>
        <w:rPr>
          <w:rFonts w:asciiTheme="majorBidi" w:hAnsiTheme="majorBidi" w:cstheme="majorBidi"/>
          <w:b/>
          <w:bCs/>
          <w:sz w:val="24"/>
          <w:szCs w:val="24"/>
          <w:lang w:val="fr-FR"/>
        </w:rPr>
      </w:pPr>
      <w:bookmarkStart w:id="0" w:name="_GoBack"/>
      <w:r w:rsidRPr="00C23CD2">
        <w:rPr>
          <w:rFonts w:asciiTheme="majorBidi" w:hAnsiTheme="majorBidi" w:cstheme="majorBidi"/>
          <w:b/>
          <w:bCs/>
          <w:sz w:val="24"/>
          <w:szCs w:val="24"/>
          <w:lang w:val="fr-FR"/>
        </w:rPr>
        <w:t>La Négritude : contexte historique et influence de la Négro-renaissance</w:t>
      </w:r>
    </w:p>
    <w:bookmarkEnd w:id="0"/>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I. Introduction générale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Le mouvement de la Négritude est l’une des expressions les plus fortes de la résistance culturelle et identitaire du monde noir face au colonialisme et à l’aliénation occidentale.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Né dans les années 1930, ce courant littéraire, politique et philosophique a profondément marqué la pensée francophone du XX</w:t>
      </w:r>
      <w:r w:rsidRPr="00C23CD2">
        <w:rPr>
          <w:rFonts w:asciiTheme="majorBidi" w:hAnsiTheme="majorBidi" w:cstheme="majorBidi"/>
          <w:sz w:val="24"/>
          <w:szCs w:val="24"/>
        </w:rPr>
        <w:t>ᵉ</w:t>
      </w:r>
      <w:r w:rsidRPr="00C23CD2">
        <w:rPr>
          <w:rFonts w:asciiTheme="majorBidi" w:hAnsiTheme="majorBidi" w:cstheme="majorBidi"/>
          <w:sz w:val="24"/>
          <w:szCs w:val="24"/>
          <w:lang w:val="fr-FR"/>
        </w:rPr>
        <w:t xml:space="preserve"> siècle. Il s’inscrit dans le prolongement d’un autre mouvement culturel : la Négro-renaissance (ou Harlem Renaissance), qui a émergé aux États-Unis dans les années 1920.</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La Négritude se présente comme une affirmation de l’identité noire, une réhabilitation de la culture africaine et une réponse à la domination coloniale et raciale.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Ce cours vise à présenter son contexte d’émergence, ses principaux acteurs et son héritage dans les luttes anticoloniales et postcoloniales.</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II. Contexte historique et idéologique de la Négritude</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1. Les origines historiques</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La Négritude apparaît dans un contexte de colonisation européenne de l’Afrique et des Antilles, où les peuples colonisés subissent une dévalorisation de leur culture et une aliénation identitaire.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Dans les années 1930, plusieurs étudiants noirs venus d’Afrique et des Caraïbes se retrouvent à Paris. Confrontés à la culture française dominante, ils ressentent la nécessité de redonner une voix et une dignité à leur propre héritage culturel.</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2. Les fondateurs du mouvement</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Les trois figures majeures sont :</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Aimé Césaire (Martinique) : poète et penseur du retour aux sources africaines.</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 xml:space="preserve">Léopold </w:t>
      </w:r>
      <w:proofErr w:type="spellStart"/>
      <w:r w:rsidRPr="00C23CD2">
        <w:rPr>
          <w:rFonts w:asciiTheme="majorBidi" w:hAnsiTheme="majorBidi" w:cstheme="majorBidi"/>
          <w:sz w:val="24"/>
          <w:szCs w:val="24"/>
          <w:lang w:val="fr-FR"/>
        </w:rPr>
        <w:t>Sédar</w:t>
      </w:r>
      <w:proofErr w:type="spellEnd"/>
      <w:r w:rsidRPr="00C23CD2">
        <w:rPr>
          <w:rFonts w:asciiTheme="majorBidi" w:hAnsiTheme="majorBidi" w:cstheme="majorBidi"/>
          <w:sz w:val="24"/>
          <w:szCs w:val="24"/>
          <w:lang w:val="fr-FR"/>
        </w:rPr>
        <w:t xml:space="preserve"> Senghor (Sénégal) : intellectuel et futur président, défenseur d’un humanisme noir.</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Léon-Gontran Damas (Guyane) : poète de la révolte et de la dénonciation des préjugés raciaux.</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Ces auteurs se rencontrent à Paris et fondent la revue L’Étudiant noir (1935), qui devient le manifeste de la Négritude.</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3. Le concept de Négritude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Le mot « Négritude » est forgé par Aimé Césaire, dans son Cahier d’un retour au pays natal (1939).</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Il s’agit d’un concept identitaire et politique, désignant à la fois :</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la prise de conscience de l’identité noire,</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la fierté d’appartenir à une culture africaine,</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la revendication d’une universalité enrichie par la différence.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Pour Senghor, la Négritude est « l’ensemble des valeurs culturelles du monde noir ».</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Pour Césaire, elle est un acte de révolte et de dignité contre la colonisation.</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lastRenderedPageBreak/>
        <w:t>III. La Négro-renaissance : source d’inspiration</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La Négro-renaissance — plus connue sous le nom de Harlem Renaissance — est un mouvement culturel, artistique et intellectuel afro-américain qui s’est développé dans les années 1920, principalement dans le quartier de Harlem à New York.</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Il marque un moment décisif dans l’histoire du monde noir : celui d’une prise de conscience collective et d’une affirmation de la fierté raciale à travers la création artistique.</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1. Contexte et émergence du mouvement</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À la suite de la Première Guerre mondiale, de nombreux Afro-Américains quittent le sud rural des États-Unis pour s’installer dans les grandes villes du Nord, en quête d’une vie meilleure.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Harlem devient alors un centre de rayonnement culturel noir, un espace de liberté et d’expression où artistes, écrivains, musiciens et intellectuels se réunissent pour célébrer la culture noire et revendiquer leur identité.</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 xml:space="preserve">Cette période coïncide avec la montée du nationalisme noir et du mouvement panafricaniste initié par des figures telles que Marcus </w:t>
      </w:r>
      <w:proofErr w:type="spellStart"/>
      <w:r w:rsidRPr="00C23CD2">
        <w:rPr>
          <w:rFonts w:asciiTheme="majorBidi" w:hAnsiTheme="majorBidi" w:cstheme="majorBidi"/>
          <w:sz w:val="24"/>
          <w:szCs w:val="24"/>
          <w:lang w:val="fr-FR"/>
        </w:rPr>
        <w:t>Garvey</w:t>
      </w:r>
      <w:proofErr w:type="spellEnd"/>
      <w:r w:rsidRPr="00C23CD2">
        <w:rPr>
          <w:rFonts w:asciiTheme="majorBidi" w:hAnsiTheme="majorBidi" w:cstheme="majorBidi"/>
          <w:sz w:val="24"/>
          <w:szCs w:val="24"/>
          <w:lang w:val="fr-FR"/>
        </w:rPr>
        <w:t xml:space="preserve">, fondateur de l’Universal Negro </w:t>
      </w:r>
      <w:proofErr w:type="spellStart"/>
      <w:r w:rsidRPr="00C23CD2">
        <w:rPr>
          <w:rFonts w:asciiTheme="majorBidi" w:hAnsiTheme="majorBidi" w:cstheme="majorBidi"/>
          <w:sz w:val="24"/>
          <w:szCs w:val="24"/>
          <w:lang w:val="fr-FR"/>
        </w:rPr>
        <w:t>Improvement</w:t>
      </w:r>
      <w:proofErr w:type="spellEnd"/>
      <w:r w:rsidRPr="00C23CD2">
        <w:rPr>
          <w:rFonts w:asciiTheme="majorBidi" w:hAnsiTheme="majorBidi" w:cstheme="majorBidi"/>
          <w:sz w:val="24"/>
          <w:szCs w:val="24"/>
          <w:lang w:val="fr-FR"/>
        </w:rPr>
        <w:t xml:space="preserve"> Association (UNIA).</w:t>
      </w:r>
    </w:p>
    <w:p w:rsidR="00C23CD2" w:rsidRPr="00C23CD2" w:rsidRDefault="00C23CD2" w:rsidP="00C23CD2">
      <w:pPr>
        <w:jc w:val="both"/>
        <w:rPr>
          <w:rFonts w:asciiTheme="majorBidi" w:hAnsiTheme="majorBidi" w:cstheme="majorBidi"/>
          <w:sz w:val="24"/>
          <w:szCs w:val="24"/>
          <w:lang w:val="fr-FR"/>
        </w:rPr>
      </w:pPr>
      <w:proofErr w:type="spellStart"/>
      <w:r w:rsidRPr="00C23CD2">
        <w:rPr>
          <w:rFonts w:asciiTheme="majorBidi" w:hAnsiTheme="majorBidi" w:cstheme="majorBidi"/>
          <w:sz w:val="24"/>
          <w:szCs w:val="24"/>
          <w:lang w:val="fr-FR"/>
        </w:rPr>
        <w:t>Garvey</w:t>
      </w:r>
      <w:proofErr w:type="spellEnd"/>
      <w:r w:rsidRPr="00C23CD2">
        <w:rPr>
          <w:rFonts w:asciiTheme="majorBidi" w:hAnsiTheme="majorBidi" w:cstheme="majorBidi"/>
          <w:sz w:val="24"/>
          <w:szCs w:val="24"/>
          <w:lang w:val="fr-FR"/>
        </w:rPr>
        <w:t xml:space="preserve"> prône la fierté noire, l’unité du peuple africain et la valorisation de son héritage.</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2. Principaux acteurs et productions</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Les grandes figures de la Négro-renaissance incluent :</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 xml:space="preserve">Langston Hughes, poète du peuple noir, auteur de The Negro </w:t>
      </w:r>
      <w:proofErr w:type="spellStart"/>
      <w:r w:rsidRPr="00C23CD2">
        <w:rPr>
          <w:rFonts w:asciiTheme="majorBidi" w:hAnsiTheme="majorBidi" w:cstheme="majorBidi"/>
          <w:sz w:val="24"/>
          <w:szCs w:val="24"/>
          <w:lang w:val="fr-FR"/>
        </w:rPr>
        <w:t>Speaks</w:t>
      </w:r>
      <w:proofErr w:type="spellEnd"/>
      <w:r w:rsidRPr="00C23CD2">
        <w:rPr>
          <w:rFonts w:asciiTheme="majorBidi" w:hAnsiTheme="majorBidi" w:cstheme="majorBidi"/>
          <w:sz w:val="24"/>
          <w:szCs w:val="24"/>
          <w:lang w:val="fr-FR"/>
        </w:rPr>
        <w:t xml:space="preserve"> of </w:t>
      </w:r>
      <w:r>
        <w:rPr>
          <w:rFonts w:asciiTheme="majorBidi" w:hAnsiTheme="majorBidi" w:cstheme="majorBidi"/>
          <w:sz w:val="24"/>
          <w:szCs w:val="24"/>
          <w:lang w:val="fr-FR"/>
        </w:rPr>
        <w:t xml:space="preserve">Rivers et I, </w:t>
      </w:r>
      <w:proofErr w:type="spellStart"/>
      <w:r>
        <w:rPr>
          <w:rFonts w:asciiTheme="majorBidi" w:hAnsiTheme="majorBidi" w:cstheme="majorBidi"/>
          <w:sz w:val="24"/>
          <w:szCs w:val="24"/>
          <w:lang w:val="fr-FR"/>
        </w:rPr>
        <w:t>Too</w:t>
      </w:r>
      <w:proofErr w:type="spellEnd"/>
      <w:r>
        <w:rPr>
          <w:rFonts w:asciiTheme="majorBidi" w:hAnsiTheme="majorBidi" w:cstheme="majorBidi"/>
          <w:sz w:val="24"/>
          <w:szCs w:val="24"/>
          <w:lang w:val="fr-FR"/>
        </w:rPr>
        <w:t xml:space="preserve">, </w:t>
      </w:r>
      <w:proofErr w:type="spellStart"/>
      <w:r>
        <w:rPr>
          <w:rFonts w:asciiTheme="majorBidi" w:hAnsiTheme="majorBidi" w:cstheme="majorBidi"/>
          <w:sz w:val="24"/>
          <w:szCs w:val="24"/>
          <w:lang w:val="fr-FR"/>
        </w:rPr>
        <w:t>Sing</w:t>
      </w:r>
      <w:proofErr w:type="spellEnd"/>
      <w:r>
        <w:rPr>
          <w:rFonts w:asciiTheme="majorBidi" w:hAnsiTheme="majorBidi" w:cstheme="majorBidi"/>
          <w:sz w:val="24"/>
          <w:szCs w:val="24"/>
          <w:lang w:val="fr-FR"/>
        </w:rPr>
        <w:t xml:space="preserve"> </w:t>
      </w:r>
      <w:proofErr w:type="spellStart"/>
      <w:proofErr w:type="gramStart"/>
      <w:r>
        <w:rPr>
          <w:rFonts w:asciiTheme="majorBidi" w:hAnsiTheme="majorBidi" w:cstheme="majorBidi"/>
          <w:sz w:val="24"/>
          <w:szCs w:val="24"/>
          <w:lang w:val="fr-FR"/>
        </w:rPr>
        <w:t>America</w:t>
      </w:r>
      <w:proofErr w:type="spellEnd"/>
      <w:r>
        <w:rPr>
          <w:rFonts w:asciiTheme="majorBidi" w:hAnsiTheme="majorBidi" w:cstheme="majorBidi"/>
          <w:sz w:val="24"/>
          <w:szCs w:val="24"/>
          <w:lang w:val="fr-FR"/>
        </w:rPr>
        <w:t xml:space="preserve"> .</w:t>
      </w:r>
      <w:proofErr w:type="gramEnd"/>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Claude McKay, poète et romancier d’origine jamaïcaine, auteur de Banjo et Home to Harlem, qui expriment la révolte contre l’oppression raciale ;</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proofErr w:type="spellStart"/>
      <w:r w:rsidRPr="00C23CD2">
        <w:rPr>
          <w:rFonts w:asciiTheme="majorBidi" w:hAnsiTheme="majorBidi" w:cstheme="majorBidi"/>
          <w:sz w:val="24"/>
          <w:szCs w:val="24"/>
          <w:lang w:val="fr-FR"/>
        </w:rPr>
        <w:t>Countee</w:t>
      </w:r>
      <w:proofErr w:type="spellEnd"/>
      <w:r w:rsidRPr="00C23CD2">
        <w:rPr>
          <w:rFonts w:asciiTheme="majorBidi" w:hAnsiTheme="majorBidi" w:cstheme="majorBidi"/>
          <w:sz w:val="24"/>
          <w:szCs w:val="24"/>
          <w:lang w:val="fr-FR"/>
        </w:rPr>
        <w:t xml:space="preserve"> Cullen, poète raffiné cherchant à unir forme classique et voix noire ;</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 xml:space="preserve">Zora </w:t>
      </w:r>
      <w:proofErr w:type="spellStart"/>
      <w:r w:rsidRPr="00C23CD2">
        <w:rPr>
          <w:rFonts w:asciiTheme="majorBidi" w:hAnsiTheme="majorBidi" w:cstheme="majorBidi"/>
          <w:sz w:val="24"/>
          <w:szCs w:val="24"/>
          <w:lang w:val="fr-FR"/>
        </w:rPr>
        <w:t>Neale</w:t>
      </w:r>
      <w:proofErr w:type="spellEnd"/>
      <w:r w:rsidRPr="00C23CD2">
        <w:rPr>
          <w:rFonts w:asciiTheme="majorBidi" w:hAnsiTheme="majorBidi" w:cstheme="majorBidi"/>
          <w:sz w:val="24"/>
          <w:szCs w:val="24"/>
          <w:lang w:val="fr-FR"/>
        </w:rPr>
        <w:t xml:space="preserve"> </w:t>
      </w:r>
      <w:proofErr w:type="spellStart"/>
      <w:r w:rsidRPr="00C23CD2">
        <w:rPr>
          <w:rFonts w:asciiTheme="majorBidi" w:hAnsiTheme="majorBidi" w:cstheme="majorBidi"/>
          <w:sz w:val="24"/>
          <w:szCs w:val="24"/>
          <w:lang w:val="fr-FR"/>
        </w:rPr>
        <w:t>Hurston</w:t>
      </w:r>
      <w:proofErr w:type="spellEnd"/>
      <w:r w:rsidRPr="00C23CD2">
        <w:rPr>
          <w:rFonts w:asciiTheme="majorBidi" w:hAnsiTheme="majorBidi" w:cstheme="majorBidi"/>
          <w:sz w:val="24"/>
          <w:szCs w:val="24"/>
          <w:lang w:val="fr-FR"/>
        </w:rPr>
        <w:t>, romancière et anthropologue, qui valorise les traditions et la langue du Sud noir américain.</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 xml:space="preserve">La musique, notamment le jazz et le blues, accompagne cette effervescence : des figures comme Duke Ellington, Louis Armstrong ou </w:t>
      </w:r>
      <w:proofErr w:type="spellStart"/>
      <w:r w:rsidRPr="00C23CD2">
        <w:rPr>
          <w:rFonts w:asciiTheme="majorBidi" w:hAnsiTheme="majorBidi" w:cstheme="majorBidi"/>
          <w:sz w:val="24"/>
          <w:szCs w:val="24"/>
          <w:lang w:val="fr-FR"/>
        </w:rPr>
        <w:t>Bessie</w:t>
      </w:r>
      <w:proofErr w:type="spellEnd"/>
      <w:r w:rsidRPr="00C23CD2">
        <w:rPr>
          <w:rFonts w:asciiTheme="majorBidi" w:hAnsiTheme="majorBidi" w:cstheme="majorBidi"/>
          <w:sz w:val="24"/>
          <w:szCs w:val="24"/>
          <w:lang w:val="fr-FR"/>
        </w:rPr>
        <w:t xml:space="preserve"> Smith participent à la diffusion mondiale de la culture noire.</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3. Les idées principales du mouvement</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La Négro-renaissance repose sur plusieurs idées clés :</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La valorisation de la culture africaine et afro-américaine comme une richesse universelle.</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La réhabilitation de la beauté noire, à travers la littérature, la musique, la peinture et la danse.</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Le refus de l’assimilation et la revendication d’une identité propre, fière et créatrice.</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Le mot d’ordre est clair : « Être noir et fier de l’être. »</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C’est un mouvement d’émancipation culturelle, qui précède et inspire les futures luttes politiques et identitaires du monde noir.</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lastRenderedPageBreak/>
        <w:t>4. L’influence sur la Négritude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Les étudiants noirs francophones installés à Paris dans les années 1930</w:t>
      </w:r>
      <w:r>
        <w:rPr>
          <w:rFonts w:asciiTheme="majorBidi" w:hAnsiTheme="majorBidi" w:cstheme="majorBidi"/>
          <w:sz w:val="24"/>
          <w:szCs w:val="24"/>
          <w:lang w:val="fr-FR"/>
        </w:rPr>
        <w:t> ;</w:t>
      </w:r>
      <w:r w:rsidRPr="00C23CD2">
        <w:rPr>
          <w:rFonts w:asciiTheme="majorBidi" w:hAnsiTheme="majorBidi" w:cstheme="majorBidi"/>
          <w:sz w:val="24"/>
          <w:szCs w:val="24"/>
          <w:lang w:val="fr-FR"/>
        </w:rPr>
        <w:t xml:space="preserve"> notamment Aimé Césaire, Léon-Gontran Damas et Léopold </w:t>
      </w:r>
      <w:proofErr w:type="spellStart"/>
      <w:r w:rsidRPr="00C23CD2">
        <w:rPr>
          <w:rFonts w:asciiTheme="majorBidi" w:hAnsiTheme="majorBidi" w:cstheme="majorBidi"/>
          <w:sz w:val="24"/>
          <w:szCs w:val="24"/>
          <w:lang w:val="fr-FR"/>
        </w:rPr>
        <w:t>Sédar</w:t>
      </w:r>
      <w:proofErr w:type="spellEnd"/>
      <w:r w:rsidRPr="00C23CD2">
        <w:rPr>
          <w:rFonts w:asciiTheme="majorBidi" w:hAnsiTheme="majorBidi" w:cstheme="majorBidi"/>
          <w:sz w:val="24"/>
          <w:szCs w:val="24"/>
          <w:lang w:val="fr-FR"/>
        </w:rPr>
        <w:t xml:space="preserve"> </w:t>
      </w:r>
      <w:proofErr w:type="gramStart"/>
      <w:r w:rsidRPr="00C23CD2">
        <w:rPr>
          <w:rFonts w:asciiTheme="majorBidi" w:hAnsiTheme="majorBidi" w:cstheme="majorBidi"/>
          <w:sz w:val="24"/>
          <w:szCs w:val="24"/>
          <w:lang w:val="fr-FR"/>
        </w:rPr>
        <w:t xml:space="preserve">Senghor </w:t>
      </w:r>
      <w:r>
        <w:rPr>
          <w:rFonts w:asciiTheme="majorBidi" w:hAnsiTheme="majorBidi" w:cstheme="majorBidi"/>
          <w:sz w:val="24"/>
          <w:szCs w:val="24"/>
          <w:lang w:val="fr-FR"/>
        </w:rPr>
        <w:t>,</w:t>
      </w:r>
      <w:proofErr w:type="gramEnd"/>
      <w:r w:rsidRPr="00C23CD2">
        <w:rPr>
          <w:rFonts w:asciiTheme="majorBidi" w:hAnsiTheme="majorBidi" w:cstheme="majorBidi"/>
          <w:sz w:val="24"/>
          <w:szCs w:val="24"/>
          <w:lang w:val="fr-FR"/>
        </w:rPr>
        <w:t xml:space="preserve"> découvrent la Harlem Renaissance à travers ses publications, ses poètes et ses idées.</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Ils y trouvent une source d’inspiration majeure : la possibilité de transformer la littérature en un instrument de libération et d’affirmation identitaire.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Ainsi, la Négro-renaissance a joué un rôle de catalyseur dans la naissance de la Négritude, en montrant qu’il était possible d’être noir, moderne et universel, sans renier son héritage africain.</w:t>
      </w:r>
    </w:p>
    <w:p w:rsid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Elle a offert aux penseurs francophones un modèle de révolte culturelle, de fierté raciale et de solidarité diasporique.</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IV. Les grands thèmes de la Négritude</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L’affirmation identitaire : valorisation de la couleur noire, des traditions africaines et du passé précolonial.</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La révolte contre l’oppression coloniale : dénonciation du racisme, du mépris et de l’aliénation.</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La mémoire et la souffrance : évocation de l’esclavage, de la diaspora et du déracinement.</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L’universalité humaine : aspiration à une humanité réconciliée, ouverte à la diversité des cultures.</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V. Héritage et influence</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La Négritude a profondément marqué :</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les luttes anticoloniales en Afrique et aux Antilles ;</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la littérature francophone (notamment africaine) ;</w:t>
      </w:r>
    </w:p>
    <w:p w:rsid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 xml:space="preserve">la pensée postcoloniale contemporaine (Fanon, Glissant, </w:t>
      </w:r>
      <w:proofErr w:type="spellStart"/>
      <w:r w:rsidRPr="00C23CD2">
        <w:rPr>
          <w:rFonts w:asciiTheme="majorBidi" w:hAnsiTheme="majorBidi" w:cstheme="majorBidi"/>
          <w:sz w:val="24"/>
          <w:szCs w:val="24"/>
          <w:lang w:val="fr-FR"/>
        </w:rPr>
        <w:t>Mbembe</w:t>
      </w:r>
      <w:proofErr w:type="spellEnd"/>
      <w:r w:rsidRPr="00C23CD2">
        <w:rPr>
          <w:rFonts w:asciiTheme="majorBidi" w:hAnsiTheme="majorBidi" w:cstheme="majorBidi"/>
          <w:sz w:val="24"/>
          <w:szCs w:val="24"/>
          <w:lang w:val="fr-FR"/>
        </w:rPr>
        <w:t>).</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Elle a ouvert la voie à d’autres mouvements comme :</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 xml:space="preserve">la Créolité (Jean </w:t>
      </w:r>
      <w:proofErr w:type="spellStart"/>
      <w:r w:rsidRPr="00C23CD2">
        <w:rPr>
          <w:rFonts w:asciiTheme="majorBidi" w:hAnsiTheme="majorBidi" w:cstheme="majorBidi"/>
          <w:sz w:val="24"/>
          <w:szCs w:val="24"/>
          <w:lang w:val="fr-FR"/>
        </w:rPr>
        <w:t>Bernabé</w:t>
      </w:r>
      <w:proofErr w:type="spellEnd"/>
      <w:r w:rsidRPr="00C23CD2">
        <w:rPr>
          <w:rFonts w:asciiTheme="majorBidi" w:hAnsiTheme="majorBidi" w:cstheme="majorBidi"/>
          <w:sz w:val="24"/>
          <w:szCs w:val="24"/>
          <w:lang w:val="fr-FR"/>
        </w:rPr>
        <w:t xml:space="preserve">, Patrick </w:t>
      </w:r>
      <w:proofErr w:type="spellStart"/>
      <w:r w:rsidRPr="00C23CD2">
        <w:rPr>
          <w:rFonts w:asciiTheme="majorBidi" w:hAnsiTheme="majorBidi" w:cstheme="majorBidi"/>
          <w:sz w:val="24"/>
          <w:szCs w:val="24"/>
          <w:lang w:val="fr-FR"/>
        </w:rPr>
        <w:t>Chamoiseau</w:t>
      </w:r>
      <w:proofErr w:type="spellEnd"/>
      <w:r w:rsidRPr="00C23CD2">
        <w:rPr>
          <w:rFonts w:asciiTheme="majorBidi" w:hAnsiTheme="majorBidi" w:cstheme="majorBidi"/>
          <w:sz w:val="24"/>
          <w:szCs w:val="24"/>
          <w:lang w:val="fr-FR"/>
        </w:rPr>
        <w:t>, Raphaël Confiant),</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 xml:space="preserve">le </w:t>
      </w:r>
      <w:proofErr w:type="spellStart"/>
      <w:r w:rsidRPr="00C23CD2">
        <w:rPr>
          <w:rFonts w:asciiTheme="majorBidi" w:hAnsiTheme="majorBidi" w:cstheme="majorBidi"/>
          <w:sz w:val="24"/>
          <w:szCs w:val="24"/>
          <w:lang w:val="fr-FR"/>
        </w:rPr>
        <w:t>Pan-africanisme</w:t>
      </w:r>
      <w:proofErr w:type="spellEnd"/>
      <w:r w:rsidRPr="00C23CD2">
        <w:rPr>
          <w:rFonts w:asciiTheme="majorBidi" w:hAnsiTheme="majorBidi" w:cstheme="majorBidi"/>
          <w:sz w:val="24"/>
          <w:szCs w:val="24"/>
          <w:lang w:val="fr-FR"/>
        </w:rPr>
        <w:t>,</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 xml:space="preserve">le </w:t>
      </w:r>
      <w:proofErr w:type="spellStart"/>
      <w:r w:rsidRPr="00C23CD2">
        <w:rPr>
          <w:rFonts w:asciiTheme="majorBidi" w:hAnsiTheme="majorBidi" w:cstheme="majorBidi"/>
          <w:sz w:val="24"/>
          <w:szCs w:val="24"/>
          <w:lang w:val="fr-FR"/>
        </w:rPr>
        <w:t>postcolonialisme</w:t>
      </w:r>
      <w:proofErr w:type="spellEnd"/>
      <w:r w:rsidRPr="00C23CD2">
        <w:rPr>
          <w:rFonts w:asciiTheme="majorBidi" w:hAnsiTheme="majorBidi" w:cstheme="majorBidi"/>
          <w:sz w:val="24"/>
          <w:szCs w:val="24"/>
          <w:lang w:val="fr-FR"/>
        </w:rPr>
        <w:t xml:space="preserve"> littéraire.</w:t>
      </w:r>
    </w:p>
    <w:p w:rsidR="00C23CD2" w:rsidRPr="00C23CD2" w:rsidRDefault="00C23CD2" w:rsidP="00C23CD2">
      <w:pPr>
        <w:jc w:val="both"/>
        <w:rPr>
          <w:rFonts w:asciiTheme="majorBidi" w:hAnsiTheme="majorBidi" w:cstheme="majorBidi"/>
          <w:b/>
          <w:bCs/>
          <w:sz w:val="24"/>
          <w:szCs w:val="24"/>
          <w:lang w:val="fr-FR"/>
        </w:rPr>
      </w:pPr>
      <w:r w:rsidRPr="00C23CD2">
        <w:rPr>
          <w:rFonts w:asciiTheme="majorBidi" w:hAnsiTheme="majorBidi" w:cstheme="majorBidi"/>
          <w:b/>
          <w:bCs/>
          <w:sz w:val="24"/>
          <w:szCs w:val="24"/>
          <w:lang w:val="fr-FR"/>
        </w:rPr>
        <w:t>VI. Conclusion</w:t>
      </w:r>
      <w:r>
        <w:rPr>
          <w:rFonts w:asciiTheme="majorBidi" w:hAnsiTheme="majorBidi" w:cstheme="majorBidi"/>
          <w:b/>
          <w:bCs/>
          <w:sz w:val="24"/>
          <w:szCs w:val="24"/>
          <w:lang w:val="fr-FR"/>
        </w:rPr>
        <w:t> :</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La Négritude n’est pas seulement un courant littéraire, mais une philosophie de libération.</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Elle marque une étape essentielle dans la reconquête de l’identité noire et dans la construction d’un dialogue interculturel.</w:t>
      </w:r>
    </w:p>
    <w:p w:rsidR="00C23CD2" w:rsidRPr="00C23CD2" w:rsidRDefault="00C23CD2" w:rsidP="00C23CD2">
      <w:pPr>
        <w:jc w:val="both"/>
        <w:rPr>
          <w:rFonts w:asciiTheme="majorBidi" w:hAnsiTheme="majorBidi" w:cstheme="majorBidi"/>
          <w:sz w:val="24"/>
          <w:szCs w:val="24"/>
          <w:lang w:val="fr-FR"/>
        </w:rPr>
      </w:pPr>
      <w:r w:rsidRPr="00C23CD2">
        <w:rPr>
          <w:rFonts w:asciiTheme="majorBidi" w:hAnsiTheme="majorBidi" w:cstheme="majorBidi"/>
          <w:sz w:val="24"/>
          <w:szCs w:val="24"/>
          <w:lang w:val="fr-FR"/>
        </w:rPr>
        <w:t>En liant mémoire, culture et politique, la Négritude a contribué à refonder la dignité du sujet africain et afro-descendant dans le monde moderne.</w:t>
      </w:r>
    </w:p>
    <w:p w:rsidR="00C23CD2" w:rsidRPr="00C23CD2" w:rsidRDefault="00C23CD2" w:rsidP="00C23CD2">
      <w:pPr>
        <w:jc w:val="both"/>
        <w:rPr>
          <w:rFonts w:asciiTheme="majorBidi" w:hAnsiTheme="majorBidi" w:cstheme="majorBidi"/>
          <w:b/>
          <w:bCs/>
          <w:sz w:val="24"/>
          <w:szCs w:val="24"/>
          <w:lang w:val="fr-FR"/>
        </w:rPr>
      </w:pPr>
      <w:r>
        <w:rPr>
          <w:rFonts w:asciiTheme="majorBidi" w:hAnsiTheme="majorBidi" w:cstheme="majorBidi"/>
          <w:b/>
          <w:bCs/>
          <w:sz w:val="24"/>
          <w:szCs w:val="24"/>
          <w:lang w:val="fr-FR"/>
        </w:rPr>
        <w:t>VII-</w:t>
      </w:r>
      <w:r w:rsidRPr="00C23CD2">
        <w:rPr>
          <w:rFonts w:asciiTheme="majorBidi" w:hAnsiTheme="majorBidi" w:cstheme="majorBidi"/>
          <w:b/>
          <w:bCs/>
          <w:sz w:val="24"/>
          <w:szCs w:val="24"/>
          <w:lang w:val="fr-FR"/>
        </w:rPr>
        <w:t>Références bibliographiques</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lastRenderedPageBreak/>
        <w:t>-</w:t>
      </w:r>
      <w:r w:rsidRPr="00C23CD2">
        <w:rPr>
          <w:rFonts w:asciiTheme="majorBidi" w:hAnsiTheme="majorBidi" w:cstheme="majorBidi"/>
          <w:sz w:val="24"/>
          <w:szCs w:val="24"/>
          <w:lang w:val="fr-FR"/>
        </w:rPr>
        <w:t>Césaire, Aimé. Cahier d’un retour au pays natal. Présence Africaine, 1939.</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Césaire, Aimé. Discours sur le colonialisme. Présence Africaine, 1950.</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Damas, Léon-Gontran. Pigments. Guy Lévis Mano, 1937.</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Fanon, Frantz. Peau noire, masques blancs. Seuil, 1952.</w:t>
      </w:r>
    </w:p>
    <w:p w:rsidR="00C23CD2" w:rsidRPr="00C23CD2" w:rsidRDefault="00C23CD2" w:rsidP="00C23CD2">
      <w:pPr>
        <w:jc w:val="both"/>
        <w:rPr>
          <w:rFonts w:asciiTheme="majorBidi" w:hAnsiTheme="majorBidi" w:cstheme="majorBidi"/>
          <w:sz w:val="24"/>
          <w:szCs w:val="24"/>
        </w:rPr>
      </w:pPr>
      <w:r>
        <w:rPr>
          <w:rFonts w:asciiTheme="majorBidi" w:hAnsiTheme="majorBidi" w:cstheme="majorBidi"/>
          <w:sz w:val="24"/>
          <w:szCs w:val="24"/>
        </w:rPr>
        <w:t>-</w:t>
      </w:r>
      <w:r w:rsidRPr="00C23CD2">
        <w:rPr>
          <w:rFonts w:asciiTheme="majorBidi" w:hAnsiTheme="majorBidi" w:cstheme="majorBidi"/>
          <w:sz w:val="24"/>
          <w:szCs w:val="24"/>
        </w:rPr>
        <w:t>Hughes, Langston. The Negro Speaks of Rivers. Alfred A. Knopf, 1921.</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rPr>
        <w:t>-</w:t>
      </w:r>
      <w:proofErr w:type="spellStart"/>
      <w:r w:rsidRPr="00C23CD2">
        <w:rPr>
          <w:rFonts w:asciiTheme="majorBidi" w:hAnsiTheme="majorBidi" w:cstheme="majorBidi"/>
          <w:sz w:val="24"/>
          <w:szCs w:val="24"/>
        </w:rPr>
        <w:t>Mbembe</w:t>
      </w:r>
      <w:proofErr w:type="spellEnd"/>
      <w:r w:rsidRPr="00C23CD2">
        <w:rPr>
          <w:rFonts w:asciiTheme="majorBidi" w:hAnsiTheme="majorBidi" w:cstheme="majorBidi"/>
          <w:sz w:val="24"/>
          <w:szCs w:val="24"/>
        </w:rPr>
        <w:t xml:space="preserve">, </w:t>
      </w:r>
      <w:proofErr w:type="spellStart"/>
      <w:r w:rsidRPr="00C23CD2">
        <w:rPr>
          <w:rFonts w:asciiTheme="majorBidi" w:hAnsiTheme="majorBidi" w:cstheme="majorBidi"/>
          <w:sz w:val="24"/>
          <w:szCs w:val="24"/>
        </w:rPr>
        <w:t>Achille</w:t>
      </w:r>
      <w:proofErr w:type="spellEnd"/>
      <w:r w:rsidRPr="00C23CD2">
        <w:rPr>
          <w:rFonts w:asciiTheme="majorBidi" w:hAnsiTheme="majorBidi" w:cstheme="majorBidi"/>
          <w:sz w:val="24"/>
          <w:szCs w:val="24"/>
        </w:rPr>
        <w:t xml:space="preserve">. </w:t>
      </w:r>
      <w:r w:rsidRPr="00C23CD2">
        <w:rPr>
          <w:rFonts w:asciiTheme="majorBidi" w:hAnsiTheme="majorBidi" w:cstheme="majorBidi"/>
          <w:sz w:val="24"/>
          <w:szCs w:val="24"/>
          <w:lang w:val="fr-FR"/>
        </w:rPr>
        <w:t>Critique de la raison nègre. La Découverte, 2013.</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McKay, Claude. Banjo. Harcourt, 1929.</w:t>
      </w:r>
    </w:p>
    <w:p w:rsidR="00C23CD2" w:rsidRPr="00C23CD2" w:rsidRDefault="00C23CD2" w:rsidP="00C23CD2">
      <w:pPr>
        <w:jc w:val="both"/>
        <w:rPr>
          <w:rFonts w:asciiTheme="majorBidi" w:hAnsiTheme="majorBidi" w:cstheme="majorBidi"/>
          <w:sz w:val="24"/>
          <w:szCs w:val="24"/>
          <w:lang w:val="fr-FR"/>
        </w:rPr>
      </w:pPr>
      <w:r>
        <w:rPr>
          <w:rFonts w:asciiTheme="majorBidi" w:hAnsiTheme="majorBidi" w:cstheme="majorBidi"/>
          <w:sz w:val="24"/>
          <w:szCs w:val="24"/>
          <w:lang w:val="fr-FR"/>
        </w:rPr>
        <w:t>-</w:t>
      </w:r>
      <w:r w:rsidRPr="00C23CD2">
        <w:rPr>
          <w:rFonts w:asciiTheme="majorBidi" w:hAnsiTheme="majorBidi" w:cstheme="majorBidi"/>
          <w:sz w:val="24"/>
          <w:szCs w:val="24"/>
          <w:lang w:val="fr-FR"/>
        </w:rPr>
        <w:t xml:space="preserve">Senghor, Léopold </w:t>
      </w:r>
      <w:proofErr w:type="spellStart"/>
      <w:r w:rsidRPr="00C23CD2">
        <w:rPr>
          <w:rFonts w:asciiTheme="majorBidi" w:hAnsiTheme="majorBidi" w:cstheme="majorBidi"/>
          <w:sz w:val="24"/>
          <w:szCs w:val="24"/>
          <w:lang w:val="fr-FR"/>
        </w:rPr>
        <w:t>Sédar</w:t>
      </w:r>
      <w:proofErr w:type="spellEnd"/>
      <w:r w:rsidRPr="00C23CD2">
        <w:rPr>
          <w:rFonts w:asciiTheme="majorBidi" w:hAnsiTheme="majorBidi" w:cstheme="majorBidi"/>
          <w:sz w:val="24"/>
          <w:szCs w:val="24"/>
          <w:lang w:val="fr-FR"/>
        </w:rPr>
        <w:t>. Liberté I : Négritude et humanisme. Seuil, 1964.</w:t>
      </w:r>
    </w:p>
    <w:p w:rsidR="00C23CD2" w:rsidRPr="00C23CD2" w:rsidRDefault="00C23CD2" w:rsidP="00C23CD2">
      <w:pPr>
        <w:jc w:val="both"/>
        <w:rPr>
          <w:rFonts w:asciiTheme="majorBidi" w:hAnsiTheme="majorBidi" w:cstheme="majorBidi"/>
          <w:sz w:val="24"/>
          <w:szCs w:val="24"/>
        </w:rPr>
      </w:pPr>
      <w:r>
        <w:rPr>
          <w:rFonts w:asciiTheme="majorBidi" w:hAnsiTheme="majorBidi" w:cstheme="majorBidi"/>
          <w:sz w:val="24"/>
          <w:szCs w:val="24"/>
          <w:lang w:val="fr-FR"/>
        </w:rPr>
        <w:t>-</w:t>
      </w:r>
      <w:r w:rsidRPr="00C23CD2">
        <w:rPr>
          <w:rFonts w:asciiTheme="majorBidi" w:hAnsiTheme="majorBidi" w:cstheme="majorBidi"/>
          <w:sz w:val="24"/>
          <w:szCs w:val="24"/>
          <w:lang w:val="fr-FR"/>
        </w:rPr>
        <w:t xml:space="preserve">Senghor, Léopold </w:t>
      </w:r>
      <w:proofErr w:type="spellStart"/>
      <w:r w:rsidRPr="00C23CD2">
        <w:rPr>
          <w:rFonts w:asciiTheme="majorBidi" w:hAnsiTheme="majorBidi" w:cstheme="majorBidi"/>
          <w:sz w:val="24"/>
          <w:szCs w:val="24"/>
          <w:lang w:val="fr-FR"/>
        </w:rPr>
        <w:t>Sédar</w:t>
      </w:r>
      <w:proofErr w:type="spellEnd"/>
      <w:r w:rsidRPr="00C23CD2">
        <w:rPr>
          <w:rFonts w:asciiTheme="majorBidi" w:hAnsiTheme="majorBidi" w:cstheme="majorBidi"/>
          <w:sz w:val="24"/>
          <w:szCs w:val="24"/>
          <w:lang w:val="fr-FR"/>
        </w:rPr>
        <w:t xml:space="preserve">. Anthologie de la nouvelle poésie nègre et malgache de langue française. </w:t>
      </w:r>
      <w:r w:rsidRPr="00C23CD2">
        <w:rPr>
          <w:rFonts w:asciiTheme="majorBidi" w:hAnsiTheme="majorBidi" w:cstheme="majorBidi"/>
          <w:sz w:val="24"/>
          <w:szCs w:val="24"/>
        </w:rPr>
        <w:t>PUF, 1948.</w:t>
      </w:r>
    </w:p>
    <w:p w:rsidR="00DF7FF4" w:rsidRPr="00C23CD2" w:rsidRDefault="00C23CD2" w:rsidP="00C23CD2">
      <w:pPr>
        <w:jc w:val="both"/>
        <w:rPr>
          <w:rFonts w:asciiTheme="majorBidi" w:hAnsiTheme="majorBidi" w:cstheme="majorBidi"/>
          <w:sz w:val="24"/>
          <w:szCs w:val="24"/>
        </w:rPr>
      </w:pPr>
      <w:r>
        <w:rPr>
          <w:rFonts w:asciiTheme="majorBidi" w:hAnsiTheme="majorBidi" w:cstheme="majorBidi"/>
          <w:sz w:val="24"/>
          <w:szCs w:val="24"/>
        </w:rPr>
        <w:t>-</w:t>
      </w:r>
      <w:r w:rsidRPr="00C23CD2">
        <w:rPr>
          <w:rFonts w:asciiTheme="majorBidi" w:hAnsiTheme="majorBidi" w:cstheme="majorBidi"/>
          <w:sz w:val="24"/>
          <w:szCs w:val="24"/>
        </w:rPr>
        <w:t xml:space="preserve">W. E. B. Du Bois. The Souls of Black Folk. Chicago: A. C. </w:t>
      </w:r>
      <w:proofErr w:type="spellStart"/>
      <w:r w:rsidRPr="00C23CD2">
        <w:rPr>
          <w:rFonts w:asciiTheme="majorBidi" w:hAnsiTheme="majorBidi" w:cstheme="majorBidi"/>
          <w:sz w:val="24"/>
          <w:szCs w:val="24"/>
        </w:rPr>
        <w:t>McClurg</w:t>
      </w:r>
      <w:proofErr w:type="spellEnd"/>
      <w:r w:rsidRPr="00C23CD2">
        <w:rPr>
          <w:rFonts w:asciiTheme="majorBidi" w:hAnsiTheme="majorBidi" w:cstheme="majorBidi"/>
          <w:sz w:val="24"/>
          <w:szCs w:val="24"/>
        </w:rPr>
        <w:t>, 1903.</w:t>
      </w:r>
    </w:p>
    <w:sectPr w:rsidR="00DF7FF4" w:rsidRPr="00C23CD2" w:rsidSect="00C23CD2">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CD2"/>
    <w:rsid w:val="00C23CD2"/>
    <w:rsid w:val="00D737A3"/>
    <w:rsid w:val="00DF7FF4"/>
    <w:rsid w:val="00EC1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06B2"/>
  <w15:chartTrackingRefBased/>
  <w15:docId w15:val="{4B092F54-E783-4318-B998-FE122F99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1132</Words>
  <Characters>6458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2</cp:revision>
  <dcterms:created xsi:type="dcterms:W3CDTF">2025-10-11T11:50:00Z</dcterms:created>
  <dcterms:modified xsi:type="dcterms:W3CDTF">2025-10-22T11:45:00Z</dcterms:modified>
</cp:coreProperties>
</file>