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FB44A0">
      <w:pPr>
        <w:bidi/>
        <w:rPr>
          <w:rtl/>
          <w:lang w:bidi="ar-DZ"/>
        </w:rPr>
      </w:pPr>
    </w:p>
    <w:p w:rsidR="00FB44A0" w:rsidRDefault="00FB44A0" w:rsidP="00B84875">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w:t>
      </w:r>
      <w:r w:rsidR="00B84875">
        <w:rPr>
          <w:rFonts w:hint="cs"/>
          <w:b/>
          <w:bCs/>
          <w:color w:val="FF0000"/>
          <w:sz w:val="36"/>
          <w:szCs w:val="36"/>
          <w:rtl/>
          <w:lang w:bidi="ar-DZ"/>
        </w:rPr>
        <w:t>الخامس</w:t>
      </w:r>
      <w:r w:rsidRPr="0032271C">
        <w:rPr>
          <w:rFonts w:hint="cs"/>
          <w:b/>
          <w:bCs/>
          <w:color w:val="FF0000"/>
          <w:sz w:val="36"/>
          <w:szCs w:val="36"/>
          <w:rtl/>
          <w:lang w:bidi="ar-DZ"/>
        </w:rPr>
        <w:t xml:space="preserve">: </w:t>
      </w:r>
      <w:r w:rsidR="00B84875">
        <w:rPr>
          <w:rFonts w:hint="cs"/>
          <w:b/>
          <w:bCs/>
          <w:color w:val="FF0000"/>
          <w:sz w:val="36"/>
          <w:szCs w:val="36"/>
          <w:rtl/>
          <w:lang w:bidi="ar-DZ"/>
        </w:rPr>
        <w:t>04</w:t>
      </w:r>
      <w:r>
        <w:rPr>
          <w:rFonts w:hint="cs"/>
          <w:b/>
          <w:bCs/>
          <w:color w:val="FF0000"/>
          <w:sz w:val="36"/>
          <w:szCs w:val="36"/>
          <w:rtl/>
          <w:lang w:bidi="ar-DZ"/>
        </w:rPr>
        <w:t>/</w:t>
      </w:r>
      <w:r w:rsidR="00B84875">
        <w:rPr>
          <w:rFonts w:hint="cs"/>
          <w:b/>
          <w:bCs/>
          <w:color w:val="FF0000"/>
          <w:sz w:val="36"/>
          <w:szCs w:val="36"/>
          <w:rtl/>
          <w:lang w:bidi="ar-DZ"/>
        </w:rPr>
        <w:t>03</w:t>
      </w:r>
      <w:r>
        <w:rPr>
          <w:rFonts w:hint="cs"/>
          <w:b/>
          <w:bCs/>
          <w:color w:val="FF0000"/>
          <w:sz w:val="36"/>
          <w:szCs w:val="36"/>
          <w:rtl/>
          <w:lang w:bidi="ar-DZ"/>
        </w:rPr>
        <w:t>/</w:t>
      </w:r>
      <w:r w:rsidR="00617C54">
        <w:rPr>
          <w:b/>
          <w:bCs/>
          <w:color w:val="FF0000"/>
          <w:sz w:val="36"/>
          <w:szCs w:val="36"/>
          <w:lang w:bidi="ar-DZ"/>
        </w:rPr>
        <w:t>2025</w:t>
      </w:r>
    </w:p>
    <w:p w:rsidR="00FB44A0" w:rsidRPr="0032271C" w:rsidRDefault="00FB44A0" w:rsidP="00FB44A0">
      <w:pPr>
        <w:bidi/>
        <w:jc w:val="center"/>
        <w:rPr>
          <w:b/>
          <w:bCs/>
          <w:color w:val="FF0000"/>
          <w:sz w:val="36"/>
          <w:szCs w:val="36"/>
          <w:rtl/>
          <w:lang w:bidi="ar-DZ"/>
        </w:rPr>
      </w:pPr>
    </w:p>
    <w:p w:rsidR="00FB44A0" w:rsidRDefault="00FB44A0" w:rsidP="00FB44A0">
      <w:pPr>
        <w:bidi/>
        <w:rPr>
          <w:b/>
          <w:bCs/>
          <w:sz w:val="32"/>
          <w:szCs w:val="32"/>
          <w:rtl/>
          <w:lang w:bidi="ar-DZ"/>
        </w:rPr>
      </w:pPr>
      <w:r w:rsidRPr="009865F2">
        <w:rPr>
          <w:rFonts w:hint="cs"/>
          <w:b/>
          <w:bCs/>
          <w:sz w:val="32"/>
          <w:szCs w:val="32"/>
          <w:rtl/>
          <w:lang w:bidi="ar-DZ"/>
        </w:rPr>
        <w:t>الأستاذ :حيدوسي الوردي</w:t>
      </w:r>
    </w:p>
    <w:p w:rsidR="00FB44A0" w:rsidRDefault="00FB44A0" w:rsidP="00FB44A0">
      <w:pPr>
        <w:bidi/>
        <w:rPr>
          <w:b/>
          <w:bCs/>
          <w:sz w:val="32"/>
          <w:szCs w:val="32"/>
          <w:rtl/>
          <w:lang w:bidi="ar-DZ"/>
        </w:rPr>
      </w:pPr>
      <w:r>
        <w:rPr>
          <w:rFonts w:hint="cs"/>
          <w:b/>
          <w:bCs/>
          <w:sz w:val="32"/>
          <w:szCs w:val="32"/>
          <w:rtl/>
          <w:lang w:bidi="ar-DZ"/>
        </w:rPr>
        <w:t>القسم :العلوم الاجتماعية</w:t>
      </w:r>
    </w:p>
    <w:p w:rsidR="00FB44A0" w:rsidRPr="009865F2" w:rsidRDefault="00FB44A0" w:rsidP="00FB44A0">
      <w:pPr>
        <w:bidi/>
        <w:rPr>
          <w:b/>
          <w:bCs/>
          <w:sz w:val="32"/>
          <w:szCs w:val="32"/>
          <w:rtl/>
          <w:lang w:bidi="ar-DZ"/>
        </w:rPr>
      </w:pPr>
      <w:r>
        <w:rPr>
          <w:rFonts w:hint="cs"/>
          <w:b/>
          <w:bCs/>
          <w:sz w:val="32"/>
          <w:szCs w:val="32"/>
          <w:rtl/>
          <w:lang w:bidi="ar-DZ"/>
        </w:rPr>
        <w:t>الشعبة:الفلسفة</w:t>
      </w:r>
    </w:p>
    <w:p w:rsidR="00FB44A0" w:rsidRPr="009865F2" w:rsidRDefault="00FB44A0" w:rsidP="00FB44A0">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FB44A0" w:rsidRPr="009865F2" w:rsidRDefault="00FB44A0" w:rsidP="00FB44A0">
      <w:pPr>
        <w:bidi/>
        <w:rPr>
          <w:b/>
          <w:bCs/>
          <w:sz w:val="32"/>
          <w:szCs w:val="32"/>
          <w:rtl/>
          <w:lang w:bidi="ar-DZ"/>
        </w:rPr>
      </w:pPr>
      <w:r w:rsidRPr="009865F2">
        <w:rPr>
          <w:rFonts w:hint="cs"/>
          <w:b/>
          <w:bCs/>
          <w:sz w:val="32"/>
          <w:szCs w:val="32"/>
          <w:rtl/>
          <w:lang w:bidi="ar-DZ"/>
        </w:rPr>
        <w:t>السداسي: الثاني</w:t>
      </w:r>
    </w:p>
    <w:p w:rsidR="00FB44A0" w:rsidRPr="009865F2" w:rsidRDefault="00FB44A0" w:rsidP="00FB44A0">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FB44A0" w:rsidRPr="0032271C" w:rsidRDefault="00FB44A0" w:rsidP="00FB44A0">
      <w:pPr>
        <w:bidi/>
        <w:jc w:val="center"/>
        <w:rPr>
          <w:b/>
          <w:bCs/>
          <w:color w:val="FF0000"/>
          <w:sz w:val="32"/>
          <w:szCs w:val="32"/>
          <w:rtl/>
          <w:lang w:bidi="ar-DZ"/>
        </w:rPr>
      </w:pPr>
      <w:r w:rsidRPr="0032271C">
        <w:rPr>
          <w:rFonts w:hint="cs"/>
          <w:b/>
          <w:bCs/>
          <w:color w:val="FF0000"/>
          <w:sz w:val="32"/>
          <w:szCs w:val="32"/>
          <w:rtl/>
          <w:lang w:bidi="ar-DZ"/>
        </w:rPr>
        <w:t>الفوج:01</w:t>
      </w:r>
    </w:p>
    <w:p w:rsidR="00FB44A0" w:rsidRPr="009865F2" w:rsidRDefault="00FB44A0" w:rsidP="00FB44A0">
      <w:pPr>
        <w:bidi/>
        <w:rPr>
          <w:b/>
          <w:bCs/>
          <w:sz w:val="32"/>
          <w:szCs w:val="32"/>
          <w:rtl/>
          <w:lang w:bidi="ar-DZ"/>
        </w:rPr>
      </w:pPr>
      <w:r>
        <w:rPr>
          <w:rFonts w:hint="cs"/>
          <w:b/>
          <w:bCs/>
          <w:sz w:val="32"/>
          <w:szCs w:val="32"/>
          <w:rtl/>
          <w:lang w:bidi="ar-DZ"/>
        </w:rPr>
        <w:t>نوع الحصة: تطبيق</w:t>
      </w:r>
    </w:p>
    <w:p w:rsidR="00FB44A0" w:rsidRDefault="00FB44A0" w:rsidP="00B84875">
      <w:pPr>
        <w:bidi/>
        <w:jc w:val="both"/>
        <w:rPr>
          <w:b/>
          <w:bCs/>
          <w:sz w:val="32"/>
          <w:szCs w:val="32"/>
          <w:lang w:bidi="ar-DZ"/>
        </w:rPr>
      </w:pPr>
      <w:r w:rsidRPr="009865F2">
        <w:rPr>
          <w:rFonts w:hint="cs"/>
          <w:b/>
          <w:bCs/>
          <w:sz w:val="32"/>
          <w:szCs w:val="32"/>
          <w:rtl/>
          <w:lang w:bidi="ar-DZ"/>
        </w:rPr>
        <w:t>الحصة</w:t>
      </w:r>
      <w:r w:rsidR="00B84875">
        <w:rPr>
          <w:rFonts w:hint="cs"/>
          <w:b/>
          <w:bCs/>
          <w:sz w:val="32"/>
          <w:szCs w:val="32"/>
          <w:rtl/>
          <w:lang w:bidi="ar-DZ"/>
        </w:rPr>
        <w:t xml:space="preserve"> الخامسة</w:t>
      </w:r>
      <w:r w:rsidRPr="009865F2">
        <w:rPr>
          <w:rFonts w:hint="cs"/>
          <w:b/>
          <w:bCs/>
          <w:sz w:val="32"/>
          <w:szCs w:val="32"/>
          <w:rtl/>
          <w:lang w:bidi="ar-DZ"/>
        </w:rPr>
        <w:t xml:space="preserve">: </w:t>
      </w:r>
      <w:r w:rsidR="00B84875">
        <w:rPr>
          <w:rFonts w:hint="cs"/>
          <w:b/>
          <w:bCs/>
          <w:color w:val="FF0000"/>
          <w:sz w:val="36"/>
          <w:szCs w:val="36"/>
          <w:rtl/>
          <w:lang w:bidi="ar-DZ"/>
        </w:rPr>
        <w:t>04</w:t>
      </w:r>
      <w:r w:rsidR="00617C54">
        <w:rPr>
          <w:rFonts w:hint="cs"/>
          <w:b/>
          <w:bCs/>
          <w:color w:val="FF0000"/>
          <w:sz w:val="36"/>
          <w:szCs w:val="36"/>
          <w:rtl/>
          <w:lang w:bidi="ar-DZ"/>
        </w:rPr>
        <w:t>/</w:t>
      </w:r>
      <w:r w:rsidR="00B84875">
        <w:rPr>
          <w:rFonts w:hint="cs"/>
          <w:b/>
          <w:bCs/>
          <w:color w:val="FF0000"/>
          <w:sz w:val="36"/>
          <w:szCs w:val="36"/>
          <w:rtl/>
          <w:lang w:bidi="ar-DZ"/>
        </w:rPr>
        <w:t>03</w:t>
      </w:r>
      <w:r w:rsidR="00617C54">
        <w:rPr>
          <w:rFonts w:hint="cs"/>
          <w:b/>
          <w:bCs/>
          <w:color w:val="FF0000"/>
          <w:sz w:val="36"/>
          <w:szCs w:val="36"/>
          <w:rtl/>
          <w:lang w:bidi="ar-DZ"/>
        </w:rPr>
        <w:t>/</w:t>
      </w:r>
      <w:r w:rsidR="00617C54">
        <w:rPr>
          <w:b/>
          <w:bCs/>
          <w:color w:val="FF0000"/>
          <w:sz w:val="36"/>
          <w:szCs w:val="36"/>
          <w:lang w:bidi="ar-DZ"/>
        </w:rPr>
        <w:t>2025</w:t>
      </w:r>
    </w:p>
    <w:p w:rsidR="00FB44A0" w:rsidRDefault="00617C54" w:rsidP="00FB44A0">
      <w:pPr>
        <w:bidi/>
        <w:jc w:val="both"/>
        <w:rPr>
          <w:b/>
          <w:bCs/>
          <w:color w:val="FF0000"/>
          <w:sz w:val="32"/>
          <w:szCs w:val="32"/>
          <w:rtl/>
          <w:lang w:bidi="ar-DZ"/>
        </w:rPr>
      </w:pPr>
      <w:r>
        <w:rPr>
          <w:rFonts w:hint="cs"/>
          <w:b/>
          <w:bCs/>
          <w:color w:val="FF0000"/>
          <w:sz w:val="32"/>
          <w:szCs w:val="32"/>
          <w:rtl/>
          <w:lang w:bidi="ar-DZ"/>
        </w:rPr>
        <w:t xml:space="preserve">التوقيت:  </w:t>
      </w:r>
      <w:r>
        <w:rPr>
          <w:b/>
          <w:bCs/>
          <w:color w:val="FF0000"/>
          <w:sz w:val="32"/>
          <w:szCs w:val="32"/>
          <w:lang w:bidi="ar-DZ"/>
        </w:rPr>
        <w:t xml:space="preserve">11.20 </w:t>
      </w:r>
      <w:r>
        <w:rPr>
          <w:rFonts w:hint="cs"/>
          <w:b/>
          <w:bCs/>
          <w:color w:val="FF0000"/>
          <w:sz w:val="32"/>
          <w:szCs w:val="32"/>
          <w:rtl/>
          <w:lang w:bidi="ar-DZ"/>
        </w:rPr>
        <w:t>إلى 12,50</w:t>
      </w:r>
    </w:p>
    <w:p w:rsidR="00FB44A0" w:rsidRPr="005561E0" w:rsidRDefault="00FB44A0" w:rsidP="00617C54">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w:t>
      </w:r>
      <w:r w:rsidR="00617C54">
        <w:rPr>
          <w:b/>
          <w:bCs/>
          <w:color w:val="FF0000"/>
          <w:sz w:val="32"/>
          <w:szCs w:val="32"/>
          <w:lang w:val="en-US" w:bidi="ar-DZ"/>
        </w:rPr>
        <w:t>17</w:t>
      </w:r>
    </w:p>
    <w:p w:rsidR="00FB44A0" w:rsidRPr="009865F2" w:rsidRDefault="00FB44A0" w:rsidP="00FB44A0">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FB44A0" w:rsidRPr="009865F2" w:rsidRDefault="00FB44A0" w:rsidP="00FB44A0">
      <w:pPr>
        <w:bidi/>
        <w:rPr>
          <w:b/>
          <w:bCs/>
          <w:sz w:val="32"/>
          <w:szCs w:val="32"/>
          <w:rtl/>
          <w:lang w:bidi="ar-DZ"/>
        </w:rPr>
      </w:pPr>
      <w:r>
        <w:rPr>
          <w:rFonts w:hint="cs"/>
          <w:b/>
          <w:bCs/>
          <w:sz w:val="32"/>
          <w:szCs w:val="32"/>
          <w:rtl/>
          <w:lang w:bidi="ar-DZ"/>
        </w:rPr>
        <w:t xml:space="preserve"> </w:t>
      </w:r>
    </w:p>
    <w:p w:rsidR="00FB44A0" w:rsidRPr="009865F2" w:rsidRDefault="00FB44A0" w:rsidP="00B84875">
      <w:pPr>
        <w:bidi/>
        <w:rPr>
          <w:b/>
          <w:bCs/>
          <w:sz w:val="32"/>
          <w:szCs w:val="32"/>
          <w:rtl/>
          <w:lang w:bidi="ar-DZ"/>
        </w:rPr>
      </w:pPr>
      <w:r w:rsidRPr="009865F2">
        <w:rPr>
          <w:rFonts w:hint="cs"/>
          <w:b/>
          <w:bCs/>
          <w:sz w:val="32"/>
          <w:szCs w:val="32"/>
          <w:rtl/>
          <w:lang w:bidi="ar-DZ"/>
        </w:rPr>
        <w:t>عنوان البحث :</w:t>
      </w:r>
      <w:r w:rsidR="00B84875">
        <w:rPr>
          <w:rFonts w:hint="cs"/>
          <w:b/>
          <w:bCs/>
          <w:sz w:val="32"/>
          <w:szCs w:val="32"/>
          <w:rtl/>
          <w:lang w:bidi="ar-DZ"/>
        </w:rPr>
        <w:t>الإبداع الفني بين الذات والموضوع</w:t>
      </w:r>
    </w:p>
    <w:p w:rsidR="00FB44A0" w:rsidRDefault="00FB44A0" w:rsidP="00FB44A0">
      <w:pPr>
        <w:bidi/>
        <w:rPr>
          <w:b/>
          <w:bCs/>
          <w:sz w:val="32"/>
          <w:szCs w:val="32"/>
          <w:rtl/>
          <w:lang w:bidi="ar-DZ"/>
        </w:rPr>
      </w:pPr>
      <w:r w:rsidRPr="009865F2">
        <w:rPr>
          <w:rFonts w:hint="cs"/>
          <w:b/>
          <w:bCs/>
          <w:sz w:val="32"/>
          <w:szCs w:val="32"/>
          <w:rtl/>
          <w:lang w:bidi="ar-DZ"/>
        </w:rPr>
        <w:t xml:space="preserve">الطلبة: </w:t>
      </w:r>
    </w:p>
    <w:p w:rsidR="00FB44A0" w:rsidRPr="009865F2" w:rsidRDefault="00FB44A0" w:rsidP="00B84875">
      <w:pPr>
        <w:bidi/>
        <w:rPr>
          <w:b/>
          <w:bCs/>
          <w:sz w:val="32"/>
          <w:szCs w:val="32"/>
          <w:rtl/>
          <w:lang w:bidi="ar-DZ"/>
        </w:rPr>
      </w:pPr>
      <w:r w:rsidRPr="009865F2">
        <w:rPr>
          <w:rFonts w:hint="cs"/>
          <w:b/>
          <w:bCs/>
          <w:sz w:val="32"/>
          <w:szCs w:val="32"/>
          <w:rtl/>
          <w:lang w:bidi="ar-DZ"/>
        </w:rPr>
        <w:t>-</w:t>
      </w:r>
      <w:r w:rsidR="00B84875">
        <w:rPr>
          <w:rFonts w:hint="cs"/>
          <w:b/>
          <w:bCs/>
          <w:sz w:val="32"/>
          <w:szCs w:val="32"/>
          <w:rtl/>
          <w:lang w:bidi="ar-DZ"/>
        </w:rPr>
        <w:t>قاسمي اكرام</w:t>
      </w:r>
    </w:p>
    <w:p w:rsidR="00FB44A0" w:rsidRDefault="00FB44A0" w:rsidP="00B84875">
      <w:pPr>
        <w:bidi/>
        <w:rPr>
          <w:b/>
          <w:bCs/>
          <w:sz w:val="32"/>
          <w:szCs w:val="32"/>
          <w:rtl/>
          <w:lang w:bidi="ar-DZ"/>
        </w:rPr>
      </w:pPr>
      <w:r w:rsidRPr="009865F2">
        <w:rPr>
          <w:rFonts w:hint="cs"/>
          <w:b/>
          <w:bCs/>
          <w:sz w:val="32"/>
          <w:szCs w:val="32"/>
          <w:rtl/>
          <w:lang w:bidi="ar-DZ"/>
        </w:rPr>
        <w:t>-</w:t>
      </w:r>
      <w:r w:rsidR="00B84875">
        <w:rPr>
          <w:rFonts w:hint="cs"/>
          <w:b/>
          <w:bCs/>
          <w:sz w:val="32"/>
          <w:szCs w:val="32"/>
          <w:rtl/>
          <w:lang w:bidi="ar-DZ"/>
        </w:rPr>
        <w:t>زريط هديل</w:t>
      </w:r>
    </w:p>
    <w:p w:rsidR="00617C54" w:rsidRDefault="00617C54" w:rsidP="00B84875">
      <w:pPr>
        <w:bidi/>
        <w:rPr>
          <w:b/>
          <w:bCs/>
          <w:sz w:val="32"/>
          <w:szCs w:val="32"/>
          <w:rtl/>
          <w:lang w:bidi="ar-DZ"/>
        </w:rPr>
      </w:pPr>
      <w:r>
        <w:rPr>
          <w:rFonts w:hint="cs"/>
          <w:b/>
          <w:bCs/>
          <w:sz w:val="32"/>
          <w:szCs w:val="32"/>
          <w:rtl/>
          <w:lang w:bidi="ar-DZ"/>
        </w:rPr>
        <w:t>-</w:t>
      </w:r>
      <w:r w:rsidR="00B84875">
        <w:rPr>
          <w:rFonts w:hint="cs"/>
          <w:b/>
          <w:bCs/>
          <w:sz w:val="32"/>
          <w:szCs w:val="32"/>
          <w:rtl/>
          <w:lang w:bidi="ar-DZ"/>
        </w:rPr>
        <w:t>قنفود أسيا</w:t>
      </w:r>
    </w:p>
    <w:p w:rsidR="00FB44A0" w:rsidRDefault="00FB44A0" w:rsidP="00FB44A0">
      <w:pPr>
        <w:bidi/>
        <w:rPr>
          <w:b/>
          <w:bCs/>
          <w:sz w:val="32"/>
          <w:szCs w:val="32"/>
          <w:rtl/>
          <w:lang w:bidi="ar-DZ"/>
        </w:rPr>
      </w:pPr>
    </w:p>
    <w:p w:rsidR="00FB44A0" w:rsidRDefault="00FB44A0" w:rsidP="00FB44A0">
      <w:pPr>
        <w:bidi/>
        <w:rPr>
          <w:b/>
          <w:bCs/>
          <w:sz w:val="32"/>
          <w:szCs w:val="32"/>
          <w:lang w:bidi="ar-DZ"/>
        </w:rPr>
      </w:pPr>
    </w:p>
    <w:p w:rsidR="00617C54" w:rsidRDefault="00617C54" w:rsidP="00617C54">
      <w:pPr>
        <w:bidi/>
        <w:rPr>
          <w:rtl/>
        </w:rPr>
      </w:pPr>
    </w:p>
    <w:p w:rsidR="00FB44A0" w:rsidRDefault="00FB44A0" w:rsidP="00FB44A0">
      <w:pPr>
        <w:bidi/>
        <w:rPr>
          <w:rtl/>
        </w:rPr>
      </w:pPr>
    </w:p>
    <w:p w:rsidR="00FB44A0" w:rsidRPr="00FB44A0" w:rsidRDefault="00FB44A0" w:rsidP="00B84875">
      <w:pPr>
        <w:bidi/>
        <w:jc w:val="center"/>
        <w:rPr>
          <w:rFonts w:ascii="Arial" w:hAnsi="Arial" w:cs="Arial"/>
          <w:color w:val="FF0000"/>
          <w:sz w:val="32"/>
          <w:szCs w:val="32"/>
        </w:rPr>
      </w:pPr>
      <w:r w:rsidRPr="00FB44A0">
        <w:rPr>
          <w:rFonts w:ascii="Arial" w:hAnsi="Arial" w:cs="Arial"/>
          <w:b/>
          <w:bCs/>
          <w:color w:val="FF0000"/>
          <w:sz w:val="32"/>
          <w:szCs w:val="32"/>
          <w:rtl/>
        </w:rPr>
        <w:t xml:space="preserve">المحاضرة </w:t>
      </w:r>
      <w:r w:rsidR="00B84875">
        <w:rPr>
          <w:rFonts w:ascii="Arial" w:hAnsi="Arial" w:cs="Arial" w:hint="cs"/>
          <w:b/>
          <w:bCs/>
          <w:color w:val="FF0000"/>
          <w:sz w:val="32"/>
          <w:szCs w:val="32"/>
          <w:rtl/>
        </w:rPr>
        <w:t>الخامسة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عند فريدريك هيغل</w:t>
      </w:r>
      <w:r w:rsidR="00B84875" w:rsidRPr="00FB44A0">
        <w:rPr>
          <w:rFonts w:ascii="Arial" w:hAnsi="Arial" w:cs="Arial"/>
          <w:b/>
          <w:bCs/>
          <w:color w:val="FF0000"/>
          <w:sz w:val="32"/>
          <w:szCs w:val="32"/>
          <w:rtl/>
          <w:lang w:bidi="ar-DZ"/>
        </w:rPr>
        <w:t xml:space="preserve"> </w:t>
      </w:r>
      <w:r w:rsidRPr="00FB44A0">
        <w:rPr>
          <w:rFonts w:ascii="Arial" w:hAnsi="Arial" w:cs="Arial"/>
          <w:b/>
          <w:bCs/>
          <w:color w:val="FF0000"/>
          <w:sz w:val="32"/>
          <w:szCs w:val="32"/>
          <w:rtl/>
          <w:lang w:bidi="ar-DZ"/>
        </w:rPr>
        <w:t>(</w:t>
      </w:r>
      <w:r w:rsidR="00B84875">
        <w:rPr>
          <w:rFonts w:ascii="Arial" w:hAnsi="Arial" w:cs="Arial" w:hint="cs"/>
          <w:b/>
          <w:bCs/>
          <w:color w:val="FF0000"/>
          <w:sz w:val="32"/>
          <w:szCs w:val="32"/>
          <w:rtl/>
          <w:lang w:bidi="ar-DZ"/>
        </w:rPr>
        <w:t>تابع)</w:t>
      </w:r>
      <w:r w:rsidRPr="00FB44A0">
        <w:rPr>
          <w:rFonts w:ascii="Arial" w:hAnsi="Arial" w:cs="Arial"/>
          <w:color w:val="FF0000"/>
          <w:sz w:val="32"/>
          <w:szCs w:val="32"/>
          <w:rtl/>
          <w:lang w:bidi="ar-DZ"/>
        </w:rPr>
        <w:t xml:space="preserve"> </w:t>
      </w:r>
    </w:p>
    <w:p w:rsidR="00FB44A0" w:rsidRPr="00FB44A0" w:rsidRDefault="00FB44A0" w:rsidP="00FB44A0">
      <w:pPr>
        <w:bidi/>
        <w:jc w:val="both"/>
        <w:rPr>
          <w:b/>
          <w:bCs/>
          <w:color w:val="FF0000"/>
          <w:sz w:val="32"/>
          <w:szCs w:val="32"/>
          <w:rtl/>
          <w:lang w:bidi="ar-DZ"/>
        </w:rPr>
      </w:pPr>
      <w:r w:rsidRPr="00FB44A0">
        <w:rPr>
          <w:rFonts w:hint="cs"/>
          <w:b/>
          <w:bCs/>
          <w:color w:val="FF0000"/>
          <w:sz w:val="32"/>
          <w:szCs w:val="32"/>
          <w:rtl/>
          <w:lang w:bidi="ar-DZ"/>
        </w:rPr>
        <w:t>التوقيت:  09:40-11:10</w:t>
      </w:r>
    </w:p>
    <w:p w:rsidR="00FB44A0" w:rsidRPr="00FB44A0" w:rsidRDefault="00FB44A0" w:rsidP="00617C54">
      <w:pPr>
        <w:bidi/>
        <w:jc w:val="both"/>
        <w:rPr>
          <w:b/>
          <w:bCs/>
          <w:color w:val="FF0000"/>
          <w:sz w:val="32"/>
          <w:szCs w:val="32"/>
          <w:rtl/>
          <w:lang w:val="en-US" w:bidi="ar-DZ"/>
        </w:rPr>
      </w:pPr>
      <w:r>
        <w:rPr>
          <w:rFonts w:hint="cs"/>
          <w:b/>
          <w:bCs/>
          <w:color w:val="FF0000"/>
          <w:sz w:val="32"/>
          <w:szCs w:val="32"/>
          <w:rtl/>
          <w:lang w:bidi="ar-DZ"/>
        </w:rPr>
        <w:t xml:space="preserve">المكان: </w:t>
      </w:r>
      <w:r>
        <w:rPr>
          <w:b/>
          <w:bCs/>
          <w:color w:val="FF0000"/>
          <w:sz w:val="32"/>
          <w:szCs w:val="32"/>
          <w:lang w:val="en-US" w:bidi="ar-DZ"/>
        </w:rPr>
        <w:t xml:space="preserve"> </w:t>
      </w:r>
      <w:r w:rsidR="00617C54">
        <w:rPr>
          <w:b/>
          <w:bCs/>
          <w:color w:val="FF0000"/>
          <w:sz w:val="32"/>
          <w:szCs w:val="32"/>
          <w:lang w:val="en-US" w:bidi="ar-DZ"/>
        </w:rPr>
        <w:t>b26</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فلسفة هيغل ثلاثية تقوم على القضية وتقبض لقضية أو المركب بينهما وهكذا،ثم المركب يصبح قضية جديدة،تقابلها القضية النقيض،في توليف آخر بمثابة مركب جديد وهكذا،وتقوم فلسفته على التناقص الداخلي ،لان التناقص هو سر الصراع والتطور، ويتحقق للإنسان وعيه من خلال صورتين ،الأولى تأمله لذاته،والثانية أنه يحصل على الوجود من أجل ذاته عن طريق نشاطه العملي</w:t>
      </w:r>
      <w:r w:rsidRPr="002979B1">
        <w:rPr>
          <w:rStyle w:val="Appelnotedebasdep"/>
          <w:rFonts w:ascii="Traditional Arabic" w:hAnsi="Traditional Arabic" w:cs="Traditional Arabic"/>
          <w:b/>
          <w:bCs/>
          <w:color w:val="000000" w:themeColor="text1"/>
          <w:sz w:val="32"/>
          <w:szCs w:val="32"/>
          <w:rtl/>
          <w:lang w:bidi="ar-DZ"/>
        </w:rPr>
        <w:footnoteReference w:id="2"/>
      </w:r>
      <w:r w:rsidRPr="002979B1">
        <w:rPr>
          <w:rFonts w:ascii="Traditional Arabic" w:hAnsi="Traditional Arabic" w:cs="Traditional Arabic"/>
          <w:color w:val="000000" w:themeColor="text1"/>
          <w:sz w:val="32"/>
          <w:szCs w:val="32"/>
          <w:rtl/>
          <w:lang w:bidi="ar-DZ"/>
        </w:rPr>
        <w:t xml:space="preserve">،كما تقوم فلسفته على الصيرورة والتغير وترفض الثبات والهوية التي قال بها أرسطو ،أما منهجه فهو المنهج الجدلي،إذ هناك جدل وحركية و صراع و تطور،ورفض للثبات والهوية المطلقة. </w:t>
      </w:r>
    </w:p>
    <w:p w:rsidR="00FB44A0" w:rsidRPr="002979B1" w:rsidRDefault="00FB44A0" w:rsidP="00FB44A0">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هذه الفلسفة تطبق على القضايا الكلية في علاقة المطلق بالوجود،وعنها ينبثق الجدل الثلاثي نفسه لينطبق على سائر المجالات مثل الدولة،التاريخ،الفن،الروح،الطبيعة ....الخ ،حيث أن الروح المطلق يحاول الكشف عن نفسه في التاريخ والطبيعة والفن على مراحل،ووفق متناقصات و تأليف بين قضيتين،ثم تعود كل قضية لتنقسم إلى قضايا ثلاثية جديدة،قائمة على التناقض،وفقا للمخطط التالي: </w:t>
      </w:r>
    </w:p>
    <w:p w:rsidR="00FB44A0" w:rsidRPr="002979B1" w:rsidRDefault="00FB44A0" w:rsidP="00FB44A0">
      <w:pPr>
        <w:bidi/>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32"/>
          <w:szCs w:val="32"/>
          <w:u w:val="single"/>
          <w:rtl/>
          <w:lang w:bidi="ar-DZ"/>
        </w:rPr>
        <w:t xml:space="preserve">الــــــــــــروح(المطلق) </w:t>
      </w:r>
    </w:p>
    <w:tbl>
      <w:tblPr>
        <w:tblStyle w:val="Grilledutableau"/>
        <w:bidiVisual/>
        <w:tblW w:w="0" w:type="auto"/>
        <w:tblLook w:val="04A0"/>
      </w:tblPr>
      <w:tblGrid>
        <w:gridCol w:w="3070"/>
        <w:gridCol w:w="3071"/>
        <w:gridCol w:w="3071"/>
      </w:tblGrid>
      <w:tr w:rsidR="00FB44A0" w:rsidRPr="002979B1" w:rsidTr="00D856FC">
        <w:tc>
          <w:tcPr>
            <w:tcW w:w="3070" w:type="dxa"/>
          </w:tcPr>
          <w:p w:rsidR="00FB44A0" w:rsidRPr="002979B1" w:rsidRDefault="00FB44A0" w:rsidP="00D856FC">
            <w:pPr>
              <w:bidi/>
              <w:jc w:val="center"/>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القضية</w:t>
            </w:r>
          </w:p>
        </w:tc>
        <w:tc>
          <w:tcPr>
            <w:tcW w:w="3071" w:type="dxa"/>
          </w:tcPr>
          <w:p w:rsidR="00FB44A0" w:rsidRPr="002979B1" w:rsidRDefault="00FB44A0" w:rsidP="00D856FC">
            <w:pPr>
              <w:bidi/>
              <w:jc w:val="center"/>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نقيض القضية</w:t>
            </w:r>
          </w:p>
        </w:tc>
        <w:tc>
          <w:tcPr>
            <w:tcW w:w="3071" w:type="dxa"/>
          </w:tcPr>
          <w:p w:rsidR="00FB44A0" w:rsidRPr="002979B1" w:rsidRDefault="00FB44A0" w:rsidP="00D856FC">
            <w:pPr>
              <w:bidi/>
              <w:jc w:val="center"/>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المركب بينهما</w:t>
            </w:r>
          </w:p>
        </w:tc>
      </w:tr>
      <w:tr w:rsidR="00FB44A0" w:rsidRPr="002979B1" w:rsidTr="00D856FC">
        <w:tc>
          <w:tcPr>
            <w:tcW w:w="3070" w:type="dxa"/>
          </w:tcPr>
          <w:p w:rsidR="00FB44A0" w:rsidRPr="002979B1" w:rsidRDefault="00FB44A0" w:rsidP="00D856FC">
            <w:pPr>
              <w:bidi/>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28"/>
                <w:szCs w:val="28"/>
                <w:rtl/>
                <w:lang w:bidi="ar-DZ"/>
              </w:rPr>
              <w:t>الروح الذاتي(الروح في ذاته)</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28"/>
                <w:szCs w:val="28"/>
                <w:rtl/>
                <w:lang w:bidi="ar-DZ"/>
              </w:rPr>
            </w:pPr>
            <w:r w:rsidRPr="002979B1">
              <w:rPr>
                <w:rFonts w:ascii="Traditional Arabic" w:hAnsi="Traditional Arabic" w:cs="Traditional Arabic"/>
                <w:b/>
                <w:bCs/>
                <w:color w:val="000000" w:themeColor="text1"/>
                <w:sz w:val="28"/>
                <w:szCs w:val="28"/>
                <w:rtl/>
                <w:lang w:bidi="ar-DZ"/>
              </w:rPr>
              <w:t>الروح الموضوعي(الروح لذاته)</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28"/>
                <w:szCs w:val="28"/>
                <w:rtl/>
                <w:lang w:bidi="ar-DZ"/>
              </w:rPr>
            </w:pPr>
            <w:r w:rsidRPr="002979B1">
              <w:rPr>
                <w:rFonts w:ascii="Traditional Arabic" w:hAnsi="Traditional Arabic" w:cs="Traditional Arabic"/>
                <w:b/>
                <w:bCs/>
                <w:color w:val="000000" w:themeColor="text1"/>
                <w:sz w:val="28"/>
                <w:szCs w:val="28"/>
                <w:rtl/>
                <w:lang w:bidi="ar-DZ"/>
              </w:rPr>
              <w:t>الروح المطلق(الروح في ذاته ولذاته)</w:t>
            </w:r>
          </w:p>
        </w:tc>
      </w:tr>
      <w:tr w:rsidR="00FB44A0" w:rsidRPr="002979B1" w:rsidTr="00D856FC">
        <w:tc>
          <w:tcPr>
            <w:tcW w:w="3070" w:type="dxa"/>
          </w:tcPr>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الفرد مقر الظواهر الشعورية التي يدرسها علم النفس:</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-درجة سفلى</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-درجة وسطى</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-درجة عليا</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المجتمع بظواهره الموضوعية:</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-أسرة</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-مجتمع مدني</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-دولة</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التحاد الأعلى للروح الذاتي بالروح الموضوعي،فتنتج جملة الحياة الروحية للوجود:</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-الفن</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-الدين</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-الفلسفة</w:t>
            </w:r>
          </w:p>
        </w:tc>
      </w:tr>
    </w:tbl>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1/</w:t>
      </w:r>
      <w:r w:rsidRPr="002979B1">
        <w:rPr>
          <w:rFonts w:ascii="Traditional Arabic" w:hAnsi="Traditional Arabic" w:cs="Traditional Arabic"/>
          <w:b/>
          <w:bCs/>
          <w:color w:val="000000" w:themeColor="text1"/>
          <w:sz w:val="32"/>
          <w:szCs w:val="32"/>
          <w:u w:val="single"/>
          <w:rtl/>
          <w:lang w:bidi="ar-DZ"/>
        </w:rPr>
        <w:t>الروح الذاتي</w:t>
      </w:r>
      <w:r w:rsidRPr="002979B1">
        <w:rPr>
          <w:rFonts w:ascii="Traditional Arabic" w:hAnsi="Traditional Arabic" w:cs="Traditional Arabic"/>
          <w:b/>
          <w:bCs/>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ماهية الإنسان روح (شعور وحرية)،ذلك أن :"</w:t>
      </w:r>
      <w:r w:rsidRPr="002979B1">
        <w:rPr>
          <w:rFonts w:ascii="Traditional Arabic" w:hAnsi="Traditional Arabic" w:cs="Traditional Arabic"/>
          <w:b/>
          <w:bCs/>
          <w:color w:val="000000" w:themeColor="text1"/>
          <w:sz w:val="32"/>
          <w:szCs w:val="32"/>
          <w:rtl/>
          <w:lang w:bidi="ar-DZ"/>
        </w:rPr>
        <w:t>الواقع الحق يوجد فيما وراء الإحساس المباشر والأشياء التي ندركها إدراكا حسيا مباشرا"</w:t>
      </w:r>
      <w:r w:rsidRPr="002979B1">
        <w:rPr>
          <w:rStyle w:val="Appelnotedebasdep"/>
          <w:rFonts w:ascii="Traditional Arabic" w:hAnsi="Traditional Arabic" w:cs="Traditional Arabic"/>
          <w:b/>
          <w:bCs/>
          <w:color w:val="000000" w:themeColor="text1"/>
          <w:sz w:val="32"/>
          <w:szCs w:val="32"/>
          <w:rtl/>
          <w:lang w:bidi="ar-DZ"/>
        </w:rPr>
        <w:footnoteReference w:id="3"/>
      </w:r>
      <w:r w:rsidRPr="002979B1">
        <w:rPr>
          <w:rFonts w:ascii="Traditional Arabic" w:hAnsi="Traditional Arabic" w:cs="Traditional Arabic"/>
          <w:color w:val="000000" w:themeColor="text1"/>
          <w:sz w:val="32"/>
          <w:szCs w:val="32"/>
          <w:rtl/>
          <w:lang w:bidi="ar-DZ"/>
        </w:rPr>
        <w:t>،والشعور والحرية على ثلاث درجات هي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الدرجة السفلى</w:t>
      </w:r>
      <w:r w:rsidRPr="002979B1">
        <w:rPr>
          <w:rFonts w:ascii="Traditional Arabic" w:hAnsi="Traditional Arabic" w:cs="Traditional Arabic"/>
          <w:b/>
          <w:bCs/>
          <w:color w:val="000000" w:themeColor="text1"/>
          <w:sz w:val="32"/>
          <w:szCs w:val="32"/>
          <w:rtl/>
          <w:lang w:bidi="ar-DZ"/>
        </w:rPr>
        <w:t>:(القضية)،</w:t>
      </w:r>
      <w:r w:rsidRPr="002979B1">
        <w:rPr>
          <w:rFonts w:ascii="Traditional Arabic" w:hAnsi="Traditional Arabic" w:cs="Traditional Arabic"/>
          <w:color w:val="000000" w:themeColor="text1"/>
          <w:sz w:val="32"/>
          <w:szCs w:val="32"/>
          <w:rtl/>
          <w:lang w:bidi="ar-DZ"/>
        </w:rPr>
        <w:t xml:space="preserve">الروح مقارن للجسم ينمو وينضج ويشيخ معه ويعطي إحساسات غامضة تقابلها انفعالات غامضة ويسميها جسمية الروح ،ويعرف في علم النفس المعاصر باللاشعور .                                     </w:t>
      </w:r>
      <w:r w:rsidRPr="002979B1">
        <w:rPr>
          <w:rFonts w:ascii="Traditional Arabic" w:hAnsi="Traditional Arabic" w:cs="Traditional Arabic"/>
          <w:b/>
          <w:bCs/>
          <w:color w:val="000000" w:themeColor="text1"/>
          <w:sz w:val="32"/>
          <w:szCs w:val="32"/>
          <w:u w:val="single"/>
          <w:rtl/>
          <w:lang w:bidi="ar-DZ"/>
        </w:rPr>
        <w:t>الدرجة الوسطى</w:t>
      </w:r>
      <w:r w:rsidRPr="002979B1">
        <w:rPr>
          <w:rFonts w:ascii="Traditional Arabic" w:hAnsi="Traditional Arabic" w:cs="Traditional Arabic"/>
          <w:b/>
          <w:bCs/>
          <w:color w:val="000000" w:themeColor="text1"/>
          <w:sz w:val="32"/>
          <w:szCs w:val="32"/>
          <w:rtl/>
          <w:lang w:bidi="ar-DZ"/>
        </w:rPr>
        <w:t>:(نقيض القضية)،ا</w:t>
      </w:r>
      <w:r w:rsidRPr="002979B1">
        <w:rPr>
          <w:rFonts w:ascii="Traditional Arabic" w:hAnsi="Traditional Arabic" w:cs="Traditional Arabic"/>
          <w:color w:val="000000" w:themeColor="text1"/>
          <w:sz w:val="32"/>
          <w:szCs w:val="32"/>
          <w:rtl/>
          <w:lang w:bidi="ar-DZ"/>
        </w:rPr>
        <w:t>لشعور الواضح:هنا يدرك الإنسان ذاته ويدرك الأشياء:(تعارض)،يوفق بينهما(الفهم)،ووظيفته إدراج الإحساس تحت قوانينه وجعل مدركات الشعور موضوعية،أي بيان دور الذات       والموضوع في عملية الإدراك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الدرجة العليا:(المركب):العقل:</w:t>
      </w:r>
      <w:r w:rsidRPr="002979B1">
        <w:rPr>
          <w:rFonts w:ascii="Traditional Arabic" w:hAnsi="Traditional Arabic" w:cs="Traditional Arabic"/>
          <w:color w:val="000000" w:themeColor="text1"/>
          <w:sz w:val="32"/>
          <w:szCs w:val="32"/>
          <w:rtl/>
          <w:lang w:bidi="ar-DZ"/>
        </w:rPr>
        <w:t>وهي مرتبة فوق جسمية الروح و الشعور الواضح،حيث العقل يؤلف بينهما،يجعل من قوانين الشعور قوانين الحياة،فينقلب النظر عملا.</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2</w:t>
      </w:r>
      <w:r w:rsidRPr="002979B1">
        <w:rPr>
          <w:rFonts w:ascii="Traditional Arabic" w:hAnsi="Traditional Arabic" w:cs="Traditional Arabic"/>
          <w:b/>
          <w:bCs/>
          <w:color w:val="000000" w:themeColor="text1"/>
          <w:sz w:val="32"/>
          <w:szCs w:val="32"/>
          <w:u w:val="single"/>
          <w:rtl/>
          <w:lang w:bidi="ar-DZ"/>
        </w:rPr>
        <w:t>/الروح الموضوعي :(الروح لذاته):</w:t>
      </w:r>
      <w:r w:rsidRPr="002979B1">
        <w:rPr>
          <w:rFonts w:ascii="Traditional Arabic" w:hAnsi="Traditional Arabic" w:cs="Traditional Arabic"/>
          <w:color w:val="000000" w:themeColor="text1"/>
          <w:sz w:val="32"/>
          <w:szCs w:val="32"/>
          <w:rtl/>
          <w:lang w:bidi="ar-DZ"/>
        </w:rPr>
        <w:t>وهو المجتمع،وله مظاهر ثلاثة مقابلة لتمظهرات الروح الذاتي،وهي:</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الحق..........................................الواجب.............................المؤسسات الاجتماعية في حالة الطبيعة الأولى،تسيطر على الفرد الأنانية الحيوانية</w:t>
      </w:r>
      <w:r w:rsidRPr="002979B1">
        <w:rPr>
          <w:rStyle w:val="Appelnotedebasdep"/>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 xml:space="preserve"> وفي حال الاجتماع تنظم الأنانية بالحق والقانون</w:t>
      </w:r>
      <w:r w:rsidRPr="002979B1">
        <w:rPr>
          <w:rStyle w:val="Appelnotedebasdep"/>
          <w:rFonts w:ascii="Traditional Arabic" w:hAnsi="Traditional Arabic" w:cs="Traditional Arabic"/>
          <w:b/>
          <w:bCs/>
          <w:color w:val="000000" w:themeColor="text1"/>
          <w:sz w:val="32"/>
          <w:szCs w:val="32"/>
          <w:rtl/>
          <w:lang w:bidi="ar-DZ"/>
        </w:rPr>
        <w:footnoteReference w:id="4"/>
      </w:r>
      <w:r w:rsidRPr="002979B1">
        <w:rPr>
          <w:rFonts w:ascii="Traditional Arabic" w:hAnsi="Traditional Arabic" w:cs="Traditional Arabic"/>
          <w:color w:val="000000" w:themeColor="text1"/>
          <w:sz w:val="32"/>
          <w:szCs w:val="32"/>
          <w:rtl/>
          <w:lang w:bidi="ar-DZ"/>
        </w:rPr>
        <w:t>، أين يدرك الفرد يدرك بعقله ان الغير نظراؤه،فيتخذ حرية أخيه الإنسان قانونا لحياته.</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-يتكون الروح الموضوعي من مظاهر ثلاثة هي: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الأسرة:</w:t>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المجتمع المدني</w:t>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الدولة:</w:t>
      </w:r>
      <w:r w:rsidRPr="002979B1">
        <w:rPr>
          <w:rFonts w:ascii="Traditional Arabic" w:hAnsi="Traditional Arabic" w:cs="Traditional Arabic"/>
          <w:color w:val="000000" w:themeColor="text1"/>
          <w:sz w:val="32"/>
          <w:szCs w:val="32"/>
          <w:rtl/>
          <w:lang w:bidi="ar-DZ"/>
        </w:rPr>
        <w:t xml:space="preserve">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(فكرة)                                           (نقيضها)                                       (مركب)</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الأسرة:</w:t>
      </w:r>
      <w:r w:rsidRPr="002979B1">
        <w:rPr>
          <w:rFonts w:ascii="Traditional Arabic" w:hAnsi="Traditional Arabic" w:cs="Traditional Arabic"/>
          <w:color w:val="000000" w:themeColor="text1"/>
          <w:sz w:val="32"/>
          <w:szCs w:val="32"/>
          <w:rtl/>
          <w:lang w:bidi="ar-DZ"/>
        </w:rPr>
        <w:t>تنظم غريزة التناسل بالزواج،والزواج بواحدة يكفل حسن تربية الأبناء ،والزواج ليس أمراء عاطفيا فقط،بل هو واجب مقدس،ويجب ان يصدر عن الشعور بالواجب أي أن يعقد لأجل المجتمع والدولة.</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lastRenderedPageBreak/>
        <w:t>المجتمع المدني</w:t>
      </w:r>
      <w:r w:rsidRPr="002979B1">
        <w:rPr>
          <w:rFonts w:ascii="Traditional Arabic" w:hAnsi="Traditional Arabic" w:cs="Traditional Arabic"/>
          <w:color w:val="000000" w:themeColor="text1"/>
          <w:sz w:val="32"/>
          <w:szCs w:val="32"/>
          <w:rtl/>
          <w:lang w:bidi="ar-DZ"/>
        </w:rPr>
        <w:t>:يتكون من الأسر ويعد مرحلة من مراحل تطور الروح المطلق،غرضه صيانة الحقوق وحماية المصالح الفردية،ولذا فهو يتكون من قوميات مختلفة.</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الدولة:</w:t>
      </w:r>
      <w:r w:rsidRPr="002979B1">
        <w:rPr>
          <w:rFonts w:ascii="Traditional Arabic" w:hAnsi="Traditional Arabic" w:cs="Traditional Arabic"/>
          <w:color w:val="000000" w:themeColor="text1"/>
          <w:sz w:val="32"/>
          <w:szCs w:val="32"/>
          <w:rtl/>
          <w:lang w:bidi="ar-DZ"/>
        </w:rPr>
        <w:t>غاية في ذاتها،الأسرة والمجتمع وسيلتان إليها،تستوعبهما في وحدة عليا هي الروح المطلق</w:t>
      </w:r>
      <w:r w:rsidRPr="002979B1">
        <w:rPr>
          <w:rStyle w:val="Appelnotedebasdep"/>
          <w:rFonts w:ascii="Traditional Arabic" w:hAnsi="Traditional Arabic" w:cs="Traditional Arabic"/>
          <w:b/>
          <w:bCs/>
          <w:color w:val="000000" w:themeColor="text1"/>
          <w:sz w:val="32"/>
          <w:szCs w:val="32"/>
          <w:rtl/>
          <w:lang w:bidi="ar-DZ"/>
        </w:rPr>
        <w:footnoteReference w:id="5"/>
      </w:r>
      <w:r w:rsidRPr="002979B1">
        <w:rPr>
          <w:rFonts w:ascii="Traditional Arabic" w:hAnsi="Traditional Arabic" w:cs="Traditional Arabic"/>
          <w:color w:val="000000" w:themeColor="text1"/>
          <w:sz w:val="32"/>
          <w:szCs w:val="32"/>
          <w:rtl/>
          <w:lang w:bidi="ar-DZ"/>
        </w:rPr>
        <w:t>،وجودها دليل سير الله على الأرض:ويجب احترامها كاحترام الإله</w:t>
      </w:r>
      <w:r>
        <w:rPr>
          <w:rFonts w:ascii="Traditional Arabic" w:hAnsi="Traditional Arabic" w:cs="Traditional Arabic"/>
          <w:color w:val="000000" w:themeColor="text1"/>
          <w:sz w:val="32"/>
          <w:szCs w:val="32"/>
          <w:rtl/>
          <w:lang w:bidi="ar-DZ"/>
        </w:rPr>
        <w:t>.</w:t>
      </w:r>
    </w:p>
    <w:p w:rsidR="00FB44A0" w:rsidRPr="002979B1" w:rsidRDefault="00FB44A0" w:rsidP="00FB44A0">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ويرى هيغل في مجال السلطة أن الجمهورية ليست أحسن الأنظمة للدولة لأنها تسرف في تقدير الفرد وتضحي بالمثل العليا في سبيله،لذا فإن النظام الطبيعي هو النظام الملكي لأنه يشخص الدولة والفكرة في زعيم واحد هو العقل اللاشخصي و قد صار عقلا واعيا،هو الإرادة الكلية وقد صارت إرادة شخصية،يستنير برأي مجلس تشريعي ممثلا من خيرة القوى العقلية،لكن سلطة الزعيم مطلقة وحكمة الروح المطلق تؤيده فتجنبه لانحراف والطغيان،وفي ما يخص العلاقة بين الدول فإن هيغل يرفض فكرة كانط القائلة أن لكل دولة شخصية مستقلة خاضعة لقواعد الحق،والحالة الراهنة القائمة على توظيف القوة و الحرب وسيلة لفض النزاعات حالة وحشية،يجب الخروج منها بإيجاد جمعية أمم تنظم إليها كل امة لإرادتها،تشترك كلها في تسوية الخلافات بناء على مبادئ الحق و القانون</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w:t>
      </w:r>
    </w:p>
    <w:p w:rsidR="00FB44A0" w:rsidRDefault="00FB44A0" w:rsidP="00FB44A0">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في المقابل يرى هيجل أنه ليس من شان الفلسفة ان تفرض قوانينها عل الوجود،بل شانها ان تدرك القانون الذي يجعل الموجود معقولا</w:t>
      </w:r>
      <w:r w:rsidRPr="002979B1">
        <w:rPr>
          <w:rStyle w:val="Appelnotedebasdep"/>
          <w:rFonts w:ascii="Traditional Arabic" w:hAnsi="Traditional Arabic" w:cs="Traditional Arabic"/>
          <w:b/>
          <w:bCs/>
          <w:color w:val="000000" w:themeColor="text1"/>
          <w:sz w:val="32"/>
          <w:szCs w:val="32"/>
          <w:rtl/>
          <w:lang w:bidi="ar-DZ"/>
        </w:rPr>
        <w:footnoteReference w:id="6"/>
      </w:r>
      <w:r w:rsidRPr="002979B1">
        <w:rPr>
          <w:rFonts w:ascii="Traditional Arabic" w:hAnsi="Traditional Arabic" w:cs="Traditional Arabic"/>
          <w:color w:val="000000" w:themeColor="text1"/>
          <w:sz w:val="32"/>
          <w:szCs w:val="32"/>
          <w:rtl/>
          <w:lang w:bidi="ar-DZ"/>
        </w:rPr>
        <w:t xml:space="preserve">،ولا وجود لجمعية أمم ،بل أن الدولة تظهر وتعبر عن المرحلة القصوى لتطور الروح المطلق تطورا موضوعا،ومنه فإن جدل التاريخ يعرض علينا ثلاث مراحل كبرى للدولة:*استبداد الدولة الآسيوية الضخمة *سيادة أثينا القائمة على الحرية و الديمقراطية ،*الحضارة المسيحية التي تعد الجرمانية خير ممثل لها،لذلك فهو يعارض الفردية الحديثة،ويخضع الفرد للدولة وينكر عليه حق النقد.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3</w:t>
      </w:r>
      <w:r w:rsidRPr="002979B1">
        <w:rPr>
          <w:rFonts w:ascii="Traditional Arabic" w:hAnsi="Traditional Arabic" w:cs="Traditional Arabic"/>
          <w:b/>
          <w:bCs/>
          <w:color w:val="000000" w:themeColor="text1"/>
          <w:sz w:val="32"/>
          <w:szCs w:val="32"/>
          <w:u w:val="single"/>
          <w:rtl/>
          <w:lang w:bidi="ar-DZ"/>
        </w:rPr>
        <w:t>/الروح المطلق (الروح في ذاته ولذاته</w:t>
      </w:r>
      <w:r w:rsidRPr="002979B1">
        <w:rPr>
          <w:rFonts w:ascii="Traditional Arabic" w:hAnsi="Traditional Arabic" w:cs="Traditional Arabic"/>
          <w:color w:val="000000" w:themeColor="text1"/>
          <w:sz w:val="32"/>
          <w:szCs w:val="32"/>
          <w:rtl/>
          <w:lang w:bidi="ar-DZ"/>
        </w:rPr>
        <w:t>):ويضم قضيتين ومركب :</w:t>
      </w:r>
      <w:r w:rsidRPr="002979B1">
        <w:rPr>
          <w:rFonts w:ascii="Traditional Arabic" w:hAnsi="Traditional Arabic" w:cs="Traditional Arabic"/>
          <w:color w:val="000000" w:themeColor="text1"/>
          <w:sz w:val="32"/>
          <w:szCs w:val="32"/>
          <w:u w:val="single"/>
          <w:rtl/>
          <w:lang w:bidi="ar-DZ"/>
        </w:rPr>
        <w:t>الفن والدين والفلسفة،</w:t>
      </w:r>
      <w:r w:rsidRPr="002979B1">
        <w:rPr>
          <w:rFonts w:ascii="Traditional Arabic" w:hAnsi="Traditional Arabic" w:cs="Traditional Arabic"/>
          <w:color w:val="000000" w:themeColor="text1"/>
          <w:sz w:val="32"/>
          <w:szCs w:val="32"/>
          <w:rtl/>
          <w:lang w:bidi="ar-DZ"/>
        </w:rPr>
        <w:t xml:space="preserve"> فمهما بلغت الدولة من كمال،فهي ليست الغاية القصوى التي يتجه إليها الروح في تطوره،لان ماهية الروح الحرية،فأكمل دولة ليست </w:t>
      </w:r>
      <w:r w:rsidRPr="002979B1">
        <w:rPr>
          <w:rFonts w:ascii="Traditional Arabic" w:hAnsi="Traditional Arabic" w:cs="Traditional Arabic"/>
          <w:color w:val="000000" w:themeColor="text1"/>
          <w:sz w:val="32"/>
          <w:szCs w:val="32"/>
          <w:rtl/>
          <w:lang w:bidi="ar-DZ"/>
        </w:rPr>
        <w:lastRenderedPageBreak/>
        <w:t>سوى قوة خارجية</w:t>
      </w:r>
      <w:r w:rsidRPr="002979B1">
        <w:rPr>
          <w:rStyle w:val="Appelnotedebasdep"/>
          <w:rFonts w:ascii="Traditional Arabic" w:hAnsi="Traditional Arabic" w:cs="Traditional Arabic"/>
          <w:b/>
          <w:bCs/>
          <w:color w:val="000000" w:themeColor="text1"/>
          <w:sz w:val="32"/>
          <w:szCs w:val="32"/>
          <w:rtl/>
          <w:lang w:bidi="ar-DZ"/>
        </w:rPr>
        <w:footnoteReference w:id="7"/>
      </w:r>
      <w:r w:rsidRPr="002979B1">
        <w:rPr>
          <w:rFonts w:ascii="Traditional Arabic" w:hAnsi="Traditional Arabic" w:cs="Traditional Arabic"/>
          <w:color w:val="000000" w:themeColor="text1"/>
          <w:sz w:val="32"/>
          <w:szCs w:val="32"/>
          <w:rtl/>
          <w:lang w:bidi="ar-DZ"/>
        </w:rPr>
        <w:t>،لذا يصعد الروح فوق تلك القوة ويعمل على تحقيق ما يجده في نفسه من مثل أعلى فيولد:الفن و الدين.</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*الفن:</w:t>
      </w:r>
      <w:r w:rsidRPr="002979B1">
        <w:rPr>
          <w:rFonts w:ascii="Traditional Arabic" w:hAnsi="Traditional Arabic" w:cs="Traditional Arabic"/>
          <w:color w:val="000000" w:themeColor="text1"/>
          <w:sz w:val="32"/>
          <w:szCs w:val="32"/>
          <w:rtl/>
          <w:lang w:bidi="ar-DZ"/>
        </w:rPr>
        <w:t>أول انتصار للإنسان على المادة تم بواسطة الفن،قبل الانتصار عليها كليا بالعلم،فالفن إنزال فكرة في مادة وتشكيلها على منوالها ومثالها، ولأن مطاوعة المادة مختلفة ومتفاوتة،تعددت الفنون وتدرجت من المادية إلى الروحية وتتوزع طائفتين:</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الفن الموضوعي</w:t>
      </w:r>
      <w:r w:rsidRPr="002979B1">
        <w:rPr>
          <w:rFonts w:ascii="Traditional Arabic" w:hAnsi="Traditional Arabic" w:cs="Traditional Arabic"/>
          <w:color w:val="000000" w:themeColor="text1"/>
          <w:sz w:val="32"/>
          <w:szCs w:val="32"/>
          <w:rtl/>
          <w:lang w:bidi="ar-DZ"/>
        </w:rPr>
        <w:t>:العمارة+النحت+التصوير،و</w:t>
      </w:r>
      <w:r w:rsidRPr="002979B1">
        <w:rPr>
          <w:rFonts w:ascii="Traditional Arabic" w:hAnsi="Traditional Arabic" w:cs="Traditional Arabic"/>
          <w:b/>
          <w:bCs/>
          <w:color w:val="000000" w:themeColor="text1"/>
          <w:sz w:val="32"/>
          <w:szCs w:val="32"/>
          <w:rtl/>
          <w:lang w:bidi="ar-DZ"/>
        </w:rPr>
        <w:t>الفن الذاتي</w:t>
      </w:r>
      <w:r w:rsidRPr="002979B1">
        <w:rPr>
          <w:rFonts w:ascii="Traditional Arabic" w:hAnsi="Traditional Arabic" w:cs="Traditional Arabic"/>
          <w:color w:val="000000" w:themeColor="text1"/>
          <w:sz w:val="32"/>
          <w:szCs w:val="32"/>
          <w:rtl/>
          <w:lang w:bidi="ar-DZ"/>
        </w:rPr>
        <w:t>:الموسيقى والشعر.</w:t>
      </w:r>
      <w:r>
        <w:rPr>
          <w:rFonts w:ascii="Traditional Arabic" w:hAnsi="Traditional Arabic" w:cs="Traditional Arabic"/>
          <w:color w:val="000000" w:themeColor="text1"/>
          <w:sz w:val="32"/>
          <w:szCs w:val="32"/>
          <w:rtl/>
          <w:lang w:bidi="ar-DZ"/>
        </w:rPr>
        <w:t xml:space="preserve">    </w:t>
      </w:r>
    </w:p>
    <w:p w:rsidR="00FB44A0" w:rsidRPr="002979B1" w:rsidRDefault="00FB44A0" w:rsidP="00FB44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فبالنسبة للفن الموضوعي</w:t>
      </w:r>
      <w:r w:rsidRPr="002979B1">
        <w:rPr>
          <w:rFonts w:ascii="Traditional Arabic" w:hAnsi="Traditional Arabic" w:cs="Traditional Arabic"/>
          <w:b/>
          <w:bCs/>
          <w:color w:val="000000" w:themeColor="text1"/>
          <w:sz w:val="32"/>
          <w:szCs w:val="32"/>
          <w:rtl/>
          <w:lang w:bidi="ar-DZ"/>
        </w:rPr>
        <w:t xml:space="preserve"> نجد:</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b/>
          <w:bCs/>
          <w:color w:val="000000" w:themeColor="text1"/>
          <w:sz w:val="32"/>
          <w:szCs w:val="32"/>
          <w:u w:val="single"/>
          <w:rtl/>
          <w:lang w:bidi="ar-DZ"/>
        </w:rPr>
        <w:t>العمارة</w:t>
      </w:r>
      <w:r w:rsidRPr="002979B1">
        <w:rPr>
          <w:rFonts w:ascii="Traditional Arabic" w:hAnsi="Traditional Arabic" w:cs="Traditional Arabic"/>
          <w:color w:val="000000" w:themeColor="text1"/>
          <w:sz w:val="32"/>
          <w:szCs w:val="32"/>
          <w:rtl/>
          <w:lang w:bidi="ar-DZ"/>
        </w:rPr>
        <w:t>:الفكرة وصورتها متمايزتين لحد التناقص،لعصيان المادة وتمردها فهي أغلظ مواد الطبيعة،لذا العمارة فن رمزي يدل على الفكرة ولا يعبر عنها مباشرة،ومن الأمثلة على ذلك :الهرم،المعبد الهندي،المعبد اليوناني الكاتدرائية المسيحية ،كلها رموز جميلة،لكن المسافة بينها وبين ما ترمز إليه بعيدة جدا،إن العمارة تشبه السماء بأبعادها الهائلة وعظمتها،وتترجم العظمة والقوة،لكنها عاجزة عن تأدية أبسط حركة     .</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*النحت</w:t>
      </w:r>
      <w:r w:rsidRPr="002979B1">
        <w:rPr>
          <w:rFonts w:ascii="Traditional Arabic" w:hAnsi="Traditional Arabic" w:cs="Traditional Arabic"/>
          <w:color w:val="000000" w:themeColor="text1"/>
          <w:sz w:val="32"/>
          <w:szCs w:val="32"/>
          <w:rtl/>
          <w:lang w:bidi="ar-DZ"/>
        </w:rPr>
        <w:t>:تتقارب المسافة بين المادة والفكرة نوعا ما،لأن النحت ينفخ روحا في المادة الغليظة،فتبدو فيها الحياة كالحجر والرخام والنحاس:"تظهر كل حاجة إلى الزينة والأناقة حتى ولو كانت موحشة ومخالفة للذوق الرفيع"</w:t>
      </w:r>
      <w:r w:rsidRPr="002979B1">
        <w:rPr>
          <w:rStyle w:val="Appelnotedebasdep"/>
          <w:rFonts w:ascii="Traditional Arabic" w:hAnsi="Traditional Arabic" w:cs="Traditional Arabic"/>
          <w:b/>
          <w:bCs/>
          <w:color w:val="000000" w:themeColor="text1"/>
          <w:sz w:val="32"/>
          <w:szCs w:val="32"/>
          <w:rtl/>
          <w:lang w:bidi="ar-DZ"/>
        </w:rPr>
        <w:footnoteReference w:id="8"/>
      </w:r>
      <w:r w:rsidRPr="002979B1">
        <w:rPr>
          <w:rFonts w:ascii="Traditional Arabic" w:hAnsi="Traditional Arabic" w:cs="Traditional Arabic"/>
          <w:color w:val="000000" w:themeColor="text1"/>
          <w:sz w:val="32"/>
          <w:szCs w:val="32"/>
          <w:rtl/>
          <w:lang w:bidi="ar-DZ"/>
        </w:rPr>
        <w:t xml:space="preserve">،لكن يبقى عاجزا عن التعبير عن النفس تماما.  </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التصوير:</w:t>
      </w:r>
      <w:r w:rsidRPr="002979B1">
        <w:rPr>
          <w:rFonts w:ascii="Traditional Arabic" w:hAnsi="Traditional Arabic" w:cs="Traditional Arabic"/>
          <w:color w:val="000000" w:themeColor="text1"/>
          <w:sz w:val="32"/>
          <w:szCs w:val="32"/>
          <w:rtl/>
          <w:lang w:bidi="ar-DZ"/>
        </w:rPr>
        <w:t>يحقق تقدما عما سبق لأنه يستخدم مواد أكثر لطافة،فيكتفي برسم سطح الجسم،ويوحي بالعمق بواسطة السطح:نرى صورة كلها سطحا لكن نرى فيها عمقا رغم انه سطح،لكنه لا يعبر إلا عن وقت من أوقات الحياة.</w:t>
      </w:r>
    </w:p>
    <w:p w:rsidR="00FB44A0" w:rsidRPr="00FB44A0" w:rsidRDefault="00FB44A0" w:rsidP="00FB44A0">
      <w:pPr>
        <w:bidi/>
        <w:ind w:firstLine="567"/>
        <w:jc w:val="lowKashida"/>
        <w:rPr>
          <w:lang w:bidi="ar-DZ"/>
        </w:rPr>
      </w:pPr>
    </w:p>
    <w:sectPr w:rsidR="00FB44A0" w:rsidRPr="00FB44A0"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83" w:rsidRDefault="00FA1D83" w:rsidP="00FB44A0">
      <w:pPr>
        <w:spacing w:after="0" w:line="240" w:lineRule="auto"/>
      </w:pPr>
      <w:r>
        <w:separator/>
      </w:r>
    </w:p>
  </w:endnote>
  <w:endnote w:type="continuationSeparator" w:id="1">
    <w:p w:rsidR="00FA1D83" w:rsidRDefault="00FA1D83" w:rsidP="00FB4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83" w:rsidRDefault="00FA1D83" w:rsidP="00FB44A0">
      <w:pPr>
        <w:spacing w:after="0" w:line="240" w:lineRule="auto"/>
      </w:pPr>
      <w:r>
        <w:separator/>
      </w:r>
    </w:p>
  </w:footnote>
  <w:footnote w:type="continuationSeparator" w:id="1">
    <w:p w:rsidR="00FA1D83" w:rsidRDefault="00FA1D83" w:rsidP="00FB44A0">
      <w:pPr>
        <w:spacing w:after="0" w:line="240" w:lineRule="auto"/>
      </w:pPr>
      <w:r>
        <w:continuationSeparator/>
      </w:r>
    </w:p>
  </w:footnote>
  <w:footnote w:id="2">
    <w:p w:rsidR="00FB44A0" w:rsidRDefault="00FB44A0" w:rsidP="00FB44A0">
      <w:pPr>
        <w:pStyle w:val="Notedebasdepage"/>
        <w:bidi/>
      </w:pPr>
      <w:r w:rsidRPr="00E32117">
        <w:rPr>
          <w:rStyle w:val="Appelnotedebasdep"/>
          <w:rFonts w:ascii="Traditional Arabic" w:hAnsi="Traditional Arabic" w:cs="Traditional Arabic"/>
          <w:b/>
          <w:bCs/>
          <w:sz w:val="28"/>
          <w:szCs w:val="28"/>
        </w:rPr>
        <w:footnoteRef/>
      </w:r>
      <w:r w:rsidRPr="00E32117">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نقلا عن محمد بهاوي،</w:t>
      </w:r>
      <w:r w:rsidRPr="00E32117">
        <w:rPr>
          <w:rFonts w:ascii="Traditional Arabic" w:hAnsi="Traditional Arabic" w:cs="Traditional Arabic"/>
          <w:sz w:val="28"/>
          <w:szCs w:val="28"/>
          <w:rtl/>
        </w:rPr>
        <w:t>الفن والجمال،مطابع افريقيا الشرق،الدار البيضاء،المغرب،د ط،2017،ص28</w:t>
      </w:r>
    </w:p>
  </w:footnote>
  <w:footnote w:id="3">
    <w:p w:rsidR="00FB44A0" w:rsidRDefault="00FB44A0" w:rsidP="00FB44A0">
      <w:pPr>
        <w:pStyle w:val="Notedebasdepage"/>
        <w:bidi/>
      </w:pPr>
      <w:r w:rsidRPr="003F3585">
        <w:rPr>
          <w:rStyle w:val="Appelnotedebasdep"/>
          <w:rFonts w:ascii="Traditional Arabic" w:hAnsi="Traditional Arabic" w:cs="Traditional Arabic"/>
          <w:b/>
          <w:bCs/>
          <w:sz w:val="28"/>
          <w:szCs w:val="28"/>
        </w:rPr>
        <w:footnoteRef/>
      </w:r>
      <w:r w:rsidRPr="003F3585">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فريديريك هيغل،</w:t>
      </w:r>
      <w:r w:rsidRPr="003F3585">
        <w:rPr>
          <w:rFonts w:ascii="Traditional Arabic" w:hAnsi="Traditional Arabic" w:cs="Traditional Arabic"/>
          <w:sz w:val="28"/>
          <w:szCs w:val="28"/>
          <w:rtl/>
        </w:rPr>
        <w:t>المدخل إلى علم الجمال،ترجمة جورج طرابيشي،دار الطليعة،بيروت،1978،ص28</w:t>
      </w:r>
    </w:p>
  </w:footnote>
  <w:footnote w:id="4">
    <w:p w:rsidR="00FB44A0" w:rsidRDefault="00FB44A0" w:rsidP="00FB44A0">
      <w:pPr>
        <w:pStyle w:val="Notedebasdepage"/>
        <w:bidi/>
      </w:pPr>
      <w:r w:rsidRPr="00A51EC1">
        <w:rPr>
          <w:rStyle w:val="Appelnotedebasdep"/>
          <w:rFonts w:ascii="Traditional Arabic" w:hAnsi="Traditional Arabic" w:cs="Traditional Arabic"/>
          <w:b/>
          <w:bCs/>
          <w:sz w:val="28"/>
          <w:szCs w:val="28"/>
        </w:rPr>
        <w:footnoteRef/>
      </w:r>
      <w:r w:rsidRPr="00A51EC1">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مارك جيمينز،</w:t>
      </w:r>
      <w:r w:rsidRPr="00A51EC1">
        <w:rPr>
          <w:rFonts w:ascii="Traditional Arabic" w:hAnsi="Traditional Arabic" w:cs="Traditional Arabic"/>
          <w:sz w:val="28"/>
          <w:szCs w:val="28"/>
          <w:rtl/>
        </w:rPr>
        <w:t>الجماليات المعاصرة،ترجمة كمال بومنير،منشورات الاختلاف،الرباط،المغرب،ط1 ،2012،ص29</w:t>
      </w:r>
    </w:p>
  </w:footnote>
  <w:footnote w:id="5">
    <w:p w:rsidR="00FB44A0" w:rsidRDefault="00FB44A0" w:rsidP="00FB44A0">
      <w:pPr>
        <w:pStyle w:val="Notedebasdepage"/>
        <w:bidi/>
      </w:pPr>
      <w:r w:rsidRPr="00A51EC1">
        <w:rPr>
          <w:rStyle w:val="Appelnotedebasdep"/>
          <w:rFonts w:ascii="Traditional Arabic" w:hAnsi="Traditional Arabic" w:cs="Traditional Arabic"/>
          <w:b/>
          <w:bCs/>
          <w:sz w:val="28"/>
          <w:szCs w:val="28"/>
        </w:rPr>
        <w:footnoteRef/>
      </w:r>
      <w:r w:rsidRPr="00A51EC1">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A51EC1">
        <w:rPr>
          <w:rFonts w:ascii="Traditional Arabic" w:hAnsi="Traditional Arabic" w:cs="Traditional Arabic"/>
          <w:sz w:val="28"/>
          <w:szCs w:val="28"/>
          <w:rtl/>
        </w:rPr>
        <w:t>ص32</w:t>
      </w:r>
    </w:p>
  </w:footnote>
  <w:footnote w:id="6">
    <w:p w:rsidR="00FB44A0" w:rsidRDefault="00FB44A0" w:rsidP="00FB44A0">
      <w:pPr>
        <w:pStyle w:val="Notedebasdepage"/>
        <w:bidi/>
      </w:pPr>
      <w:r w:rsidRPr="00A51EC1">
        <w:rPr>
          <w:rStyle w:val="Appelnotedebasdep"/>
          <w:rFonts w:ascii="Traditional Arabic" w:hAnsi="Traditional Arabic" w:cs="Traditional Arabic"/>
          <w:b/>
          <w:bCs/>
          <w:sz w:val="28"/>
          <w:szCs w:val="28"/>
        </w:rPr>
        <w:footnoteRef/>
      </w:r>
      <w:r w:rsidRPr="00A51EC1">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جان بيار لوفيفر وبيار ماشيري،</w:t>
      </w:r>
      <w:r w:rsidRPr="00752B97">
        <w:rPr>
          <w:rFonts w:ascii="Traditional Arabic" w:hAnsi="Traditional Arabic" w:cs="Traditional Arabic"/>
          <w:sz w:val="28"/>
          <w:szCs w:val="28"/>
          <w:rtl/>
        </w:rPr>
        <w:t>هيغل والمجتمع،ترجمة منصور القاضي،المؤسسة الجامعية للدراسات والنشر التوزيع،</w:t>
      </w:r>
      <w:r>
        <w:rPr>
          <w:rFonts w:ascii="Traditional Arabic" w:hAnsi="Traditional Arabic" w:cs="Traditional Arabic"/>
          <w:sz w:val="28"/>
          <w:szCs w:val="28"/>
        </w:rPr>
        <w:t xml:space="preserve"> </w:t>
      </w:r>
      <w:r w:rsidRPr="00752B97">
        <w:rPr>
          <w:rFonts w:ascii="Traditional Arabic" w:hAnsi="Traditional Arabic" w:cs="Traditional Arabic"/>
          <w:sz w:val="28"/>
          <w:szCs w:val="28"/>
          <w:rtl/>
        </w:rPr>
        <w:t>بيروت،</w:t>
      </w:r>
      <w:r>
        <w:rPr>
          <w:rFonts w:ascii="Traditional Arabic" w:hAnsi="Traditional Arabic" w:cs="Traditional Arabic"/>
          <w:sz w:val="28"/>
          <w:szCs w:val="28"/>
        </w:rPr>
        <w:t xml:space="preserve"> </w:t>
      </w:r>
      <w:r w:rsidRPr="00752B97">
        <w:rPr>
          <w:rFonts w:ascii="Traditional Arabic" w:hAnsi="Traditional Arabic" w:cs="Traditional Arabic"/>
          <w:sz w:val="28"/>
          <w:szCs w:val="28"/>
          <w:rtl/>
        </w:rPr>
        <w:t>لبنان،</w:t>
      </w:r>
      <w:r>
        <w:rPr>
          <w:rFonts w:ascii="Traditional Arabic" w:hAnsi="Traditional Arabic" w:cs="Traditional Arabic"/>
          <w:sz w:val="28"/>
          <w:szCs w:val="28"/>
        </w:rPr>
        <w:t xml:space="preserve"> </w:t>
      </w:r>
      <w:r w:rsidRPr="00752B97">
        <w:rPr>
          <w:rFonts w:ascii="Traditional Arabic" w:hAnsi="Traditional Arabic" w:cs="Traditional Arabic"/>
          <w:sz w:val="28"/>
          <w:szCs w:val="28"/>
          <w:rtl/>
        </w:rPr>
        <w:t>ط1 ،1993،ص78</w:t>
      </w:r>
      <w:r>
        <w:rPr>
          <w:rFonts w:ascii="Traditional Arabic" w:hAnsi="Traditional Arabic" w:cs="Traditional Arabic"/>
          <w:b/>
          <w:bCs/>
          <w:sz w:val="28"/>
          <w:szCs w:val="28"/>
          <w:rtl/>
        </w:rPr>
        <w:t xml:space="preserve"> </w:t>
      </w:r>
    </w:p>
  </w:footnote>
  <w:footnote w:id="7">
    <w:p w:rsidR="00FB44A0" w:rsidRDefault="00FB44A0" w:rsidP="00FB44A0">
      <w:pPr>
        <w:pStyle w:val="Notedebasdepage"/>
        <w:bidi/>
      </w:pPr>
      <w:r w:rsidRPr="00752B97">
        <w:rPr>
          <w:rStyle w:val="Appelnotedebasdep"/>
          <w:rFonts w:ascii="Traditional Arabic" w:hAnsi="Traditional Arabic" w:cs="Traditional Arabic"/>
          <w:b/>
          <w:bCs/>
          <w:sz w:val="28"/>
          <w:szCs w:val="28"/>
        </w:rPr>
        <w:footnoteRef/>
      </w:r>
      <w:r w:rsidRPr="00752B97">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752B97">
        <w:rPr>
          <w:rFonts w:ascii="Traditional Arabic" w:hAnsi="Traditional Arabic" w:cs="Traditional Arabic"/>
          <w:sz w:val="28"/>
          <w:szCs w:val="28"/>
          <w:rtl/>
        </w:rPr>
        <w:t>ص81</w:t>
      </w:r>
    </w:p>
  </w:footnote>
  <w:footnote w:id="8">
    <w:p w:rsidR="00FB44A0" w:rsidRDefault="00FB44A0" w:rsidP="00FB44A0">
      <w:pPr>
        <w:pStyle w:val="Notedebasdepage"/>
      </w:pPr>
      <w:r w:rsidRPr="00752B97">
        <w:rPr>
          <w:rStyle w:val="Appelnotedebasdep"/>
          <w:rFonts w:ascii="Traditional Arabic" w:hAnsi="Traditional Arabic" w:cs="Traditional Arabic"/>
          <w:b/>
          <w:bCs/>
          <w:sz w:val="28"/>
          <w:szCs w:val="28"/>
        </w:rPr>
        <w:footnoteRef/>
      </w:r>
      <w:r w:rsidRPr="00307C82">
        <w:rPr>
          <w:rFonts w:ascii="Traditional Arabic" w:hAnsi="Traditional Arabic" w:cs="Traditional Arabic"/>
          <w:b/>
          <w:bCs/>
          <w:sz w:val="28"/>
          <w:szCs w:val="28"/>
        </w:rPr>
        <w:t xml:space="preserve"> </w:t>
      </w:r>
      <w:r w:rsidRPr="00307C82">
        <w:rPr>
          <w:rFonts w:ascii="Traditional Arabic" w:hAnsi="Traditional Arabic" w:cs="Traditional Arabic"/>
          <w:b/>
          <w:bCs/>
          <w:sz w:val="24"/>
          <w:szCs w:val="24"/>
        </w:rPr>
        <w:t>G.W.Hegel:</w:t>
      </w:r>
      <w:r w:rsidRPr="00307C82">
        <w:rPr>
          <w:rFonts w:ascii="Traditional Arabic" w:hAnsi="Traditional Arabic" w:cs="Traditional Arabic"/>
          <w:sz w:val="24"/>
          <w:szCs w:val="24"/>
        </w:rPr>
        <w:t>Esthétique,trad.S.jankélévitch,éd.flammarion.paris.1979.p88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FB44A0"/>
    <w:rsid w:val="00234F50"/>
    <w:rsid w:val="00257092"/>
    <w:rsid w:val="00617C54"/>
    <w:rsid w:val="008E2381"/>
    <w:rsid w:val="00964CF0"/>
    <w:rsid w:val="00AC53F7"/>
    <w:rsid w:val="00B04FC9"/>
    <w:rsid w:val="00B84875"/>
    <w:rsid w:val="00C17093"/>
    <w:rsid w:val="00CC4FDA"/>
    <w:rsid w:val="00CE148F"/>
    <w:rsid w:val="00FA1D83"/>
    <w:rsid w:val="00FB44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A0"/>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FB44A0"/>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FB44A0"/>
    <w:rPr>
      <w:rFonts w:eastAsia="Times New Roman"/>
      <w:sz w:val="20"/>
      <w:szCs w:val="20"/>
    </w:rPr>
  </w:style>
  <w:style w:type="character" w:styleId="Appelnotedebasdep">
    <w:name w:val="footnote reference"/>
    <w:basedOn w:val="Policepardfaut"/>
    <w:uiPriority w:val="99"/>
    <w:semiHidden/>
    <w:unhideWhenUsed/>
    <w:rsid w:val="00FB44A0"/>
    <w:rPr>
      <w:rFonts w:cs="Times New Roman"/>
      <w:vertAlign w:val="superscript"/>
    </w:rPr>
  </w:style>
  <w:style w:type="table" w:styleId="Grilledutableau">
    <w:name w:val="Table Grid"/>
    <w:basedOn w:val="TableauNormal"/>
    <w:uiPriority w:val="59"/>
    <w:rsid w:val="00FB44A0"/>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955</Words>
  <Characters>5255</Characters>
  <Application>Microsoft Office Word</Application>
  <DocSecurity>0</DocSecurity>
  <Lines>43</Lines>
  <Paragraphs>12</Paragraphs>
  <ScaleCrop>false</ScaleCrop>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3</cp:revision>
  <dcterms:created xsi:type="dcterms:W3CDTF">2024-02-23T06:43:00Z</dcterms:created>
  <dcterms:modified xsi:type="dcterms:W3CDTF">2025-03-08T13:12:00Z</dcterms:modified>
</cp:coreProperties>
</file>