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b/>
          <w:bCs/>
          <w:sz w:val="28"/>
          <w:szCs w:val="28"/>
        </w:rPr>
      </w:pPr>
      <w:r w:rsidRPr="002D3F5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لمادة إ </w:t>
      </w:r>
      <w:r w:rsidRPr="002D3F5D">
        <w:rPr>
          <w:rFonts w:ascii="Arial" w:hAnsi="Arial" w:cs="Arial"/>
          <w:b/>
          <w:bCs/>
          <w:sz w:val="28"/>
          <w:szCs w:val="28"/>
          <w:rtl/>
        </w:rPr>
        <w:t xml:space="preserve">4- </w:t>
      </w:r>
      <w:r w:rsidRPr="002D3F5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الفلسفة </w:t>
      </w:r>
      <w:proofErr w:type="spellStart"/>
      <w:r w:rsidRPr="002D3F5D">
        <w:rPr>
          <w:rFonts w:ascii="Traditional Arabic" w:hAnsi="Traditional Arabic" w:cs="Traditional Arabic"/>
          <w:b/>
          <w:bCs/>
          <w:sz w:val="28"/>
          <w:szCs w:val="28"/>
          <w:rtl/>
        </w:rPr>
        <w:t>والبيوتيقا</w:t>
      </w:r>
      <w:proofErr w:type="spellEnd"/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تعريف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البيوتيقا</w:t>
      </w:r>
      <w:proofErr w:type="spellEnd"/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قضايا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البيوتيقا</w:t>
      </w:r>
      <w:proofErr w:type="spellEnd"/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البعد الفلسفي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للبيوتيقا</w:t>
      </w:r>
      <w:proofErr w:type="spellEnd"/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أزمة العلم والفلسفة</w:t>
      </w:r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أخلاقيات العلم</w:t>
      </w:r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Arial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مستقبل الإنسان</w:t>
      </w:r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sz w:val="28"/>
          <w:szCs w:val="28"/>
          <w:rtl/>
        </w:rPr>
      </w:pPr>
      <w:proofErr w:type="gramStart"/>
      <w:r w:rsidRPr="002D3F5D">
        <w:rPr>
          <w:rFonts w:ascii="Arial" w:hAnsi="Arial" w:cs="Traditional Arabic"/>
          <w:b/>
          <w:bCs/>
          <w:sz w:val="28"/>
          <w:szCs w:val="28"/>
          <w:rtl/>
        </w:rPr>
        <w:t>طريقة</w:t>
      </w:r>
      <w:proofErr w:type="gramEnd"/>
      <w:r w:rsidRPr="002D3F5D">
        <w:rPr>
          <w:rFonts w:ascii="Arial" w:hAnsi="Arial" w:cs="Traditional Arabic"/>
          <w:b/>
          <w:bCs/>
          <w:sz w:val="28"/>
          <w:szCs w:val="28"/>
          <w:rtl/>
        </w:rPr>
        <w:t xml:space="preserve"> التقييم</w:t>
      </w:r>
      <w:r w:rsidRPr="002D3F5D">
        <w:rPr>
          <w:rFonts w:ascii="Arial" w:hAnsi="Arial" w:cs="Traditional Arabic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امتحان</w:t>
      </w:r>
      <w:r w:rsidRPr="002D3F5D">
        <w:rPr>
          <w:rFonts w:ascii="Arial" w:hAnsi="Arial" w:cs="Arial"/>
          <w:sz w:val="28"/>
          <w:szCs w:val="28"/>
          <w:rtl/>
        </w:rPr>
        <w:t>.</w:t>
      </w:r>
    </w:p>
    <w:p w:rsidR="002D3F5D" w:rsidRPr="002D3F5D" w:rsidRDefault="002D3F5D" w:rsidP="002D3F5D">
      <w:pPr>
        <w:bidi/>
        <w:ind w:right="-1"/>
        <w:contextualSpacing/>
        <w:jc w:val="both"/>
        <w:rPr>
          <w:rFonts w:ascii="Arial" w:hAnsi="Arial" w:cs="Traditional Arabic"/>
          <w:b/>
          <w:bCs/>
          <w:sz w:val="28"/>
          <w:szCs w:val="28"/>
          <w:rtl/>
        </w:rPr>
      </w:pPr>
      <w:r w:rsidRPr="002D3F5D">
        <w:rPr>
          <w:rFonts w:ascii="Arial" w:hAnsi="Arial" w:cs="Traditional Arabic"/>
          <w:b/>
          <w:bCs/>
          <w:sz w:val="28"/>
          <w:szCs w:val="28"/>
          <w:rtl/>
        </w:rPr>
        <w:t>المراجع</w:t>
      </w:r>
      <w:r w:rsidRPr="002D3F5D">
        <w:rPr>
          <w:rFonts w:ascii="Arial" w:hAnsi="Arial" w:cs="Arial"/>
          <w:b/>
          <w:bCs/>
          <w:sz w:val="28"/>
          <w:szCs w:val="28"/>
          <w:rtl/>
        </w:rPr>
        <w:t xml:space="preserve">: ( </w:t>
      </w:r>
      <w:r w:rsidRPr="002D3F5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كتب ومطبوعات،  مواقع انترنت، </w:t>
      </w:r>
      <w:proofErr w:type="spellStart"/>
      <w:r w:rsidRPr="002D3F5D">
        <w:rPr>
          <w:rFonts w:ascii="Traditional Arabic" w:hAnsi="Traditional Arabic" w:cs="Traditional Arabic"/>
          <w:b/>
          <w:bCs/>
          <w:sz w:val="28"/>
          <w:szCs w:val="28"/>
          <w:rtl/>
        </w:rPr>
        <w:t>إلخ</w:t>
      </w:r>
      <w:proofErr w:type="spellEnd"/>
      <w:r w:rsidRPr="002D3F5D">
        <w:rPr>
          <w:rFonts w:ascii="Arial" w:hAnsi="Arial" w:cs="Arial"/>
          <w:b/>
          <w:bCs/>
          <w:sz w:val="28"/>
          <w:szCs w:val="28"/>
          <w:rtl/>
        </w:rPr>
        <w:t xml:space="preserve">) 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وليام، ليلى، مقدمة في علم الأخلاق، تر</w:t>
      </w:r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علي عبد المعطي محمد، دار منشأة المعارف، الإسكندرية، </w:t>
      </w:r>
      <w:r w:rsidRPr="002D3F5D">
        <w:rPr>
          <w:rFonts w:ascii="Arial" w:hAnsi="Arial" w:cs="Arial"/>
          <w:sz w:val="28"/>
          <w:szCs w:val="28"/>
          <w:rtl/>
        </w:rPr>
        <w:t>2000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ابن الحداد، الجوهر النفيس في سياسة الرئيس، </w:t>
      </w:r>
      <w:proofErr w:type="gramStart"/>
      <w:r w:rsidRPr="002D3F5D">
        <w:rPr>
          <w:rFonts w:ascii="Traditional Arabic" w:hAnsi="Traditional Arabic" w:cs="Traditional Arabic"/>
          <w:sz w:val="28"/>
          <w:szCs w:val="28"/>
          <w:rtl/>
        </w:rPr>
        <w:t>تحقيق</w:t>
      </w:r>
      <w:proofErr w:type="gramEnd"/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رضوان السيد، دار الطليعة، بيروت، ط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1983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gramStart"/>
      <w:r w:rsidRPr="002D3F5D">
        <w:rPr>
          <w:rFonts w:ascii="Traditional Arabic" w:hAnsi="Traditional Arabic" w:cs="Traditional Arabic"/>
          <w:sz w:val="28"/>
          <w:szCs w:val="28"/>
          <w:rtl/>
        </w:rPr>
        <w:t>أرسطو</w:t>
      </w:r>
      <w:proofErr w:type="gramEnd"/>
      <w:r w:rsidRPr="002D3F5D">
        <w:rPr>
          <w:rFonts w:ascii="Traditional Arabic" w:hAnsi="Traditional Arabic" w:cs="Traditional Arabic"/>
          <w:sz w:val="28"/>
          <w:szCs w:val="28"/>
          <w:rtl/>
        </w:rPr>
        <w:t>، في السياسة، تعريب أ</w:t>
      </w:r>
      <w:r w:rsidRPr="002D3F5D">
        <w:rPr>
          <w:rFonts w:ascii="Arial" w:hAnsi="Arial" w:cs="Arial"/>
          <w:sz w:val="28"/>
          <w:szCs w:val="28"/>
          <w:rtl/>
        </w:rPr>
        <w:t xml:space="preserve">.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برباره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البولسي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اللجنة اللبنانية لترجمة الرّوائع، بيروت، ط </w:t>
      </w:r>
      <w:r w:rsidRPr="002D3F5D">
        <w:rPr>
          <w:rFonts w:ascii="Arial" w:hAnsi="Arial" w:cs="Arial"/>
          <w:sz w:val="28"/>
          <w:szCs w:val="28"/>
          <w:rtl/>
        </w:rPr>
        <w:t>3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1980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gramStart"/>
      <w:r w:rsidRPr="002D3F5D">
        <w:rPr>
          <w:rFonts w:ascii="Traditional Arabic" w:hAnsi="Traditional Arabic" w:cs="Traditional Arabic"/>
          <w:sz w:val="28"/>
          <w:szCs w:val="28"/>
          <w:rtl/>
        </w:rPr>
        <w:t>أرسطو</w:t>
      </w:r>
      <w:proofErr w:type="gramEnd"/>
      <w:r w:rsidRPr="002D3F5D">
        <w:rPr>
          <w:rFonts w:ascii="Traditional Arabic" w:hAnsi="Traditional Arabic" w:cs="Traditional Arabic"/>
          <w:sz w:val="28"/>
          <w:szCs w:val="28"/>
          <w:rtl/>
        </w:rPr>
        <w:t>، علم الأخلاق، ترجمة</w:t>
      </w:r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أحمد لطفي السّيد، ج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مطبعة دار الكتب المصرية، القاهرة، </w:t>
      </w:r>
      <w:r w:rsidRPr="002D3F5D">
        <w:rPr>
          <w:rFonts w:ascii="Arial" w:hAnsi="Arial" w:cs="Arial"/>
          <w:sz w:val="28"/>
          <w:szCs w:val="28"/>
          <w:rtl/>
        </w:rPr>
        <w:t>1964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الجاحظ،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أبوعثمان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كتاب التاج في أخلاق الملوك، تحقيق فوزي عطية، الشركة اللبنانية للكتاب، د ط</w:t>
      </w:r>
      <w:r w:rsidRPr="002D3F5D">
        <w:rPr>
          <w:rFonts w:ascii="Arial" w:hAnsi="Arial" w:cs="Arial"/>
          <w:sz w:val="28"/>
          <w:szCs w:val="28"/>
          <w:rtl/>
        </w:rPr>
        <w:t>.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س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مكيافيللي،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نيقولا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الأمير، تعريب</w:t>
      </w:r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خيري حمّاد، منشورات دار الأفاق، بيروت، ط </w:t>
      </w:r>
      <w:r w:rsidRPr="002D3F5D">
        <w:rPr>
          <w:rFonts w:ascii="Arial" w:hAnsi="Arial" w:cs="Arial"/>
          <w:sz w:val="28"/>
          <w:szCs w:val="28"/>
          <w:rtl/>
        </w:rPr>
        <w:t>12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1985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الإدريس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على، الإمامة عند ابن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تومرت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ديوان المطبوعات الجامعية، الجزائر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أومليل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علي، السلطة الثقافية والسلطة السياسية، مركز دراسات الوحدة العربية، بيروت، ط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1999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برنيري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ماريا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لويزا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المدينة الفاضلة عبر التاريخ، تعريب</w:t>
      </w:r>
      <w:r w:rsidRPr="002D3F5D">
        <w:rPr>
          <w:rFonts w:ascii="Arial" w:hAnsi="Arial" w:cs="Arial"/>
          <w:sz w:val="28"/>
          <w:szCs w:val="28"/>
          <w:rtl/>
        </w:rPr>
        <w:t>: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عطيات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أبوالسعود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المجلس الوطني للثقافة والفنون والآداب، الكويت، </w:t>
      </w:r>
      <w:r w:rsidRPr="002D3F5D">
        <w:rPr>
          <w:rFonts w:ascii="Arial" w:hAnsi="Arial" w:cs="Arial"/>
          <w:sz w:val="28"/>
          <w:szCs w:val="28"/>
          <w:rtl/>
        </w:rPr>
        <w:t>1998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جان جاك،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شوفاليه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تاريخ الفكر السياسي، ترجمة محمد عرب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صاصيلا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المؤسسة الجامعية للدراسات والنشر والتوزيع، بيروت، ط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1998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جان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توشار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 وآخرون، تاريخ الفكر السياسي، تعريب علي مقلد، الدار العالمية للطباعة والنشر والتوزيع، بيروت، ط</w:t>
      </w:r>
      <w:r w:rsidRPr="002D3F5D">
        <w:rPr>
          <w:rFonts w:ascii="Arial" w:hAnsi="Arial" w:cs="Arial"/>
          <w:sz w:val="28"/>
          <w:szCs w:val="28"/>
          <w:rtl/>
        </w:rPr>
        <w:t>2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1983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روجيس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دوبري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نقد العقل السياسي، تعريب</w:t>
      </w:r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>عفيف دمشقية، دار الآداب، بيروت، ط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1986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دنكان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>، جان ماري، علم السياسة، تعريب</w:t>
      </w:r>
      <w:r w:rsidRPr="002D3F5D">
        <w:rPr>
          <w:rFonts w:ascii="Arial" w:hAnsi="Arial" w:cs="Arial"/>
          <w:sz w:val="28"/>
          <w:szCs w:val="28"/>
          <w:rtl/>
        </w:rPr>
        <w:t xml:space="preserve">: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محمد عرب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صاصيلا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المؤسسة الجامعية للدراسات، بيروت، ط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1997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ميخائيل، حنا، السياسة والوحي </w:t>
      </w:r>
      <w:r w:rsidRPr="002D3F5D">
        <w:rPr>
          <w:rFonts w:ascii="Arial" w:hAnsi="Arial" w:cs="Arial"/>
          <w:sz w:val="28"/>
          <w:szCs w:val="28"/>
          <w:rtl/>
        </w:rPr>
        <w:t xml:space="preserve">–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الماوردي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 وما بعده، دار الطليعة، بيروت، ط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1997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لبون،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غوستاف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روح الاجتماع،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موفم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 للنشر، الجزائر، ط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1988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2D3F5D" w:rsidRPr="002D3F5D" w:rsidRDefault="002D3F5D" w:rsidP="002D3F5D">
      <w:pPr>
        <w:bidi/>
        <w:contextualSpacing/>
        <w:jc w:val="both"/>
        <w:rPr>
          <w:rFonts w:ascii="Arial" w:hAnsi="Arial" w:cs="Traditional Arabic"/>
          <w:sz w:val="28"/>
          <w:szCs w:val="28"/>
          <w:rtl/>
        </w:rPr>
      </w:pPr>
      <w:r w:rsidRPr="002D3F5D">
        <w:rPr>
          <w:rFonts w:ascii="Arial" w:hAnsi="Arial" w:cs="Traditional Arabic"/>
          <w:sz w:val="28"/>
          <w:szCs w:val="28"/>
          <w:rtl/>
        </w:rPr>
        <w:t xml:space="preserve">- 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شاتليه، فرنسوا وآخرون، معجم المؤلفات السياسية، ترجمة محمد عرب </w:t>
      </w:r>
      <w:proofErr w:type="spellStart"/>
      <w:r w:rsidRPr="002D3F5D">
        <w:rPr>
          <w:rFonts w:ascii="Traditional Arabic" w:hAnsi="Traditional Arabic" w:cs="Traditional Arabic"/>
          <w:sz w:val="28"/>
          <w:szCs w:val="28"/>
          <w:rtl/>
        </w:rPr>
        <w:t>صاصيلا</w:t>
      </w:r>
      <w:proofErr w:type="spellEnd"/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المؤسسة الجامعية للدراسات والنشر والتوزيع، بيروت، ط </w:t>
      </w:r>
      <w:r w:rsidRPr="002D3F5D">
        <w:rPr>
          <w:rFonts w:ascii="Arial" w:hAnsi="Arial" w:cs="Arial"/>
          <w:sz w:val="28"/>
          <w:szCs w:val="28"/>
          <w:rtl/>
        </w:rPr>
        <w:t>1</w:t>
      </w:r>
      <w:r w:rsidRPr="002D3F5D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D3F5D">
        <w:rPr>
          <w:rFonts w:ascii="Arial" w:hAnsi="Arial" w:cs="Arial"/>
          <w:sz w:val="28"/>
          <w:szCs w:val="28"/>
          <w:rtl/>
        </w:rPr>
        <w:t>1997</w:t>
      </w:r>
      <w:r w:rsidRPr="002D3F5D">
        <w:rPr>
          <w:rFonts w:ascii="Arial" w:hAnsi="Arial" w:cs="Traditional Arabic"/>
          <w:sz w:val="28"/>
          <w:szCs w:val="28"/>
        </w:rPr>
        <w:t>.</w:t>
      </w:r>
    </w:p>
    <w:p w:rsidR="004218BC" w:rsidRPr="002D3F5D" w:rsidRDefault="004218BC">
      <w:pPr>
        <w:rPr>
          <w:sz w:val="28"/>
          <w:szCs w:val="28"/>
        </w:rPr>
      </w:pPr>
    </w:p>
    <w:sectPr w:rsidR="004218BC" w:rsidRPr="002D3F5D" w:rsidSect="00421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3F5D"/>
    <w:rsid w:val="002D3F5D"/>
    <w:rsid w:val="0042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AYOTECK</dc:creator>
  <cp:lastModifiedBy>AYOTECK</cp:lastModifiedBy>
  <cp:revision>1</cp:revision>
  <dcterms:created xsi:type="dcterms:W3CDTF">2025-03-07T12:52:00Z</dcterms:created>
  <dcterms:modified xsi:type="dcterms:W3CDTF">2025-03-07T12:55:00Z</dcterms:modified>
</cp:coreProperties>
</file>