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093" w:rsidRDefault="00C17093" w:rsidP="00F01F03">
      <w:pPr>
        <w:rPr>
          <w:rFonts w:hint="cs"/>
          <w:rtl/>
          <w:lang w:bidi="ar-DZ"/>
        </w:rPr>
      </w:pPr>
    </w:p>
    <w:p w:rsidR="00F01F03" w:rsidRPr="00C81E8F" w:rsidRDefault="00F01F03" w:rsidP="00F01F03">
      <w:pPr>
        <w:ind w:firstLine="566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المقياس</w:t>
      </w:r>
      <w:proofErr w:type="gramEnd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 فلسفة التاريخ</w:t>
      </w:r>
    </w:p>
    <w:p w:rsidR="00F01F03" w:rsidRPr="00C81E8F" w:rsidRDefault="00F01F03" w:rsidP="00F01F03">
      <w:pPr>
        <w:ind w:firstLine="566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proofErr w:type="gram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المستوى</w:t>
      </w:r>
      <w:proofErr w:type="gramEnd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: الثانية فلسفة /ليسانس</w:t>
      </w:r>
    </w:p>
    <w:p w:rsidR="00F01F03" w:rsidRPr="00C81E8F" w:rsidRDefault="00F01F03" w:rsidP="00F01F03">
      <w:pPr>
        <w:ind w:firstLine="566"/>
        <w:jc w:val="lowKashida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 xml:space="preserve">الدكتور: الوردي </w:t>
      </w:r>
      <w:proofErr w:type="spellStart"/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  <w:t>حيدوسي</w:t>
      </w:r>
      <w:proofErr w:type="spellEnd"/>
    </w:p>
    <w:p w:rsidR="00F01F03" w:rsidRPr="00F01F03" w:rsidRDefault="00F01F03" w:rsidP="00F01F03">
      <w:pPr>
        <w:ind w:firstLine="566"/>
        <w:jc w:val="center"/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>المحاضرة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.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bidi="ar-DZ"/>
        </w:rPr>
        <w:t xml:space="preserve"> </w:t>
      </w:r>
      <w:proofErr w:type="gramStart"/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bidi="ar-DZ"/>
        </w:rPr>
        <w:t>الرابعة</w:t>
      </w:r>
      <w:proofErr w:type="gramEnd"/>
    </w:p>
    <w:p w:rsidR="00F01F03" w:rsidRDefault="00F01F03" w:rsidP="00F01F03">
      <w:pPr>
        <w:rPr>
          <w:rFonts w:hint="cs"/>
          <w:rtl/>
          <w:lang w:bidi="ar-DZ"/>
        </w:rPr>
      </w:pPr>
    </w:p>
    <w:p w:rsidR="00F01F03" w:rsidRPr="00C81E8F" w:rsidRDefault="00F01F03" w:rsidP="00F01F03">
      <w:pPr>
        <w:bidi w:val="0"/>
        <w:jc w:val="right"/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2/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 xml:space="preserve">القديس </w:t>
      </w:r>
      <w:proofErr w:type="spellStart"/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>أوغسيطن</w:t>
      </w:r>
      <w:proofErr w:type="spellEnd"/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 xml:space="preserve"> (354-430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)</w:t>
      </w:r>
    </w:p>
    <w:p w:rsidR="00F01F03" w:rsidRPr="00C81E8F" w:rsidRDefault="00F01F03" w:rsidP="00F01F03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     القديس أوغسطين أي</w:t>
      </w:r>
      <w:r w:rsidRPr="00C81E8F">
        <w:rPr>
          <w:rFonts w:ascii="Traditional Arabic" w:hAnsi="Traditional Arabic" w:cs="Traditional Arabic"/>
          <w:sz w:val="32"/>
          <w:szCs w:val="32"/>
          <w:lang w:bidi="ar-DZ"/>
        </w:rPr>
        <w:t xml:space="preserve"> </w:t>
      </w: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الملك الصغير (13نوفمبر 354م-430م)،كاتب وفيلسوف ورجل مسيحي من أصل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نوميدي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أمازيغي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–أمه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أمازيغية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مسيحية وأبوه وثني ،ولد في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تاغست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(سوق أهراس حاليا ) ، وكانت آنذاك مدينة تابعة لإحدى مقاطعات روما وهي "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نوميديا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"،انتقل من المسيحية ،  إلى الديانة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المانوية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ثم إلى الأفلاطونية المحدثة ، وسنة 386قررالعودة مجددا إلى المسيحية ، بعد قراءته سيرة القديس أنطونيوس الكبير .</w:t>
      </w:r>
    </w:p>
    <w:p w:rsidR="00F01F03" w:rsidRPr="00C81E8F" w:rsidRDefault="00F01F03" w:rsidP="00F01F03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بعد عودته من ميلانو إلى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تاغست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أسس ديرا ،وفي 391تم تسميته كاهنا في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اقليم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هيبو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(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عنابة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حاليا ) ، وأصبح واعظا شهيرا ، ومن أكبر محاربي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المانوية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،ثم عين أسقفا في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هيبو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إلى أن مات عام 430م ،يلقب بابن الدموع، نظرا ونسبة إلى دموع أمه لمدة عشرين سنة، رغبة منها خلال صلاتها لرجوعه من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المانوية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إلى المسيحية .</w:t>
      </w:r>
    </w:p>
    <w:p w:rsidR="00F01F03" w:rsidRPr="00C81E8F" w:rsidRDefault="00F01F03" w:rsidP="00F01F03">
      <w:pPr>
        <w:rPr>
          <w:rFonts w:ascii="Traditional Arabic" w:hAnsi="Traditional Arabic" w:cs="Traditional Arabic"/>
          <w:sz w:val="32"/>
          <w:szCs w:val="32"/>
          <w:rtl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أهم </w:t>
      </w:r>
      <w:proofErr w:type="gramStart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>مؤلفاته :</w:t>
      </w:r>
      <w:proofErr w:type="gramEnd"/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مدينة الله ،الاعترافات ، في الثالوث ، في العقيدة المسيحية  .</w:t>
      </w:r>
    </w:p>
    <w:p w:rsidR="00F01F03" w:rsidRPr="00C81E8F" w:rsidRDefault="00F01F03" w:rsidP="00F01F03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bidi="ar-DZ"/>
        </w:rPr>
        <w:t xml:space="preserve"> 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هو من آباء الكنيسة و له دور فاعل في الفكر </w:t>
      </w:r>
      <w:proofErr w:type="gramStart"/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المسيحي ،</w:t>
      </w:r>
      <w:proofErr w:type="gramEnd"/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وهو محسوب على الفلاسفة و له رأي هام في تفسير التاريخ المسيحي خاصة وأنه غلب العقيدة المسيحية على الفلسفة في كثير من القضايا التي تناولها ، فكيف نظر إلى التاريخ ؟   </w:t>
      </w:r>
    </w:p>
    <w:p w:rsidR="00F01F03" w:rsidRPr="00C81E8F" w:rsidRDefault="00F01F03" w:rsidP="00F01F03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3/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>التفسير ا</w:t>
      </w:r>
      <w:r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>لمسيحي للتاريخ عند القديس أوغس</w:t>
      </w:r>
      <w:r>
        <w:rPr>
          <w:rFonts w:ascii="Traditional Arabic" w:hAnsi="Traditional Arabic" w:cs="Traditional Arabic" w:hint="cs"/>
          <w:b/>
          <w:bCs/>
          <w:sz w:val="32"/>
          <w:szCs w:val="32"/>
          <w:u w:val="single"/>
          <w:rtl/>
          <w:lang w:val="fr-FR" w:bidi="ar-DZ"/>
        </w:rPr>
        <w:t>طي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>ن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:                                         </w:t>
      </w:r>
      <w:r>
        <w:rPr>
          <w:rFonts w:ascii="Traditional Arabic" w:hAnsi="Traditional Arabic" w:cs="Traditional Arabic"/>
          <w:b/>
          <w:bCs/>
          <w:sz w:val="32"/>
          <w:szCs w:val="32"/>
          <w:lang w:val="fr-FR" w:bidi="ar-DZ"/>
        </w:rPr>
        <w:t xml:space="preserve">          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      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 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ab/>
        <w:t xml:space="preserve">لقد ساد في عصر أوغسطين اضطراب سياسي داخلي و خارجي كما اجتمعت جملة من العوامل التي جعلته يتناول التاريخ بالاهتمام ويفسره وربما من أبرز تلك العوامل حالة التدهور والانحلال  في الإمبراطورية  الرومانية و تعرضها للغزو و الحروب ،فأشيع أن ذلك التدهور مرده انتشار المسيحية و انتصارها على  الوثنية مما 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lastRenderedPageBreak/>
        <w:t xml:space="preserve">انعكس سلبا على قوة الدولة ،فساد العنف و الظلم و القهر و التنازع على الملك،وكان ذلك سببا فيما حل من لعنات على روما –خاصة سقوطها كعقاب إلهي-كانت تلك عوامل دفعت بأوغسطين إلى محاولة الدفاع عن المسيحية كديانة سماوية قائمة على الأخلاق و الرحمة و المحبة في وجه الوثنين الذين رأوا أن ما حل بروما هو نتيجة التخلي عن الوثنية.                                         </w:t>
      </w:r>
      <w:r>
        <w:rPr>
          <w:rFonts w:ascii="Traditional Arabic" w:hAnsi="Traditional Arabic" w:cs="Traditional Arabic" w:hint="cs"/>
          <w:sz w:val="32"/>
          <w:szCs w:val="32"/>
          <w:rtl/>
          <w:lang w:val="fr-FR" w:bidi="ar-DZ"/>
        </w:rPr>
        <w:t xml:space="preserve">                                               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 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وينطلق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القديس أوغسطين في فهمه للتاريخ من مسلمة دينية تقول أن الله كلي القدرة والمعرفة ، وهو غير خاضع لأي نوع من أنواع الضرورات ، فقد خلق الطبيعة ، ويستطيع إذا أراد أن يغيرها وهو سبحانه على علم بما كان وبما سيكون ، وباختصار فإن الله يقرر مستقبل التاريخ.                                                                                      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وهكذا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فإن التاريخ كما يفهمه القديس أوغسطين يدور حول كل من الحادث ( وهو المخلوق ) ، والأبدي وهو الله ، فالله أبدي ، وهو خالق الزمان ، ولا يجوز فهم الأبدي ، ولا وصفه من وجهة نظر الحادث ، ومع ذلك ، فإن الله في إطار التاريخ البشري هو العناية بشئون التاريخ الأرضي ، وليس في الإمكان مطلقا الاعتقاد بأنه ترك ممالك البشر خارج قوانين العناية ، ولذلك فإن العالم عند أوغسطين انسجام تام ، فهو منتظم متناسب الأجزاء ، لأنه يقوم على قواعد من القياس والعدد والصورة ، وهذا النظام المتمثل في العالم يدل على أن الله يرتب الأشياء حسب الغاية التي ينشدها . وانسجاما مع ما تقدم ، فإن أوغسطين يرفض وجود الصدفة في أحداث التاريخ لأن كل شيء مقدر من قبل العناية الإلهية ، كما أن الإرادة الإلهية لا تقيدها قوانين الضرورة في الحياة ،وهكذا فإن سير التاريخ الأرضي يكون مسيرا ومحكوما من الله ،و على حد تعبير أوغسطين فإن التاريخ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مسرحية كتبها الله ويمثلها الإنسان 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.</w:t>
      </w:r>
    </w:p>
    <w:p w:rsidR="00F01F03" w:rsidRPr="00C81E8F" w:rsidRDefault="00F01F03" w:rsidP="00F01F03">
      <w:pPr>
        <w:rPr>
          <w:rFonts w:ascii="Traditional Arabic" w:hAnsi="Traditional Arabic" w:cs="Traditional Arabic"/>
          <w:sz w:val="32"/>
          <w:szCs w:val="32"/>
          <w:rtl/>
          <w:lang w:val="fr-FR" w:bidi="ar-DZ"/>
        </w:rPr>
      </w:pP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04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u w:val="single"/>
          <w:rtl/>
          <w:lang w:val="fr-FR" w:bidi="ar-DZ"/>
        </w:rPr>
        <w:t>/مدينة الله ومدينة الشيطا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ن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:                                                                                     </w:t>
      </w:r>
    </w:p>
    <w:p w:rsidR="00F01F03" w:rsidRDefault="00F01F03" w:rsidP="00F01F03">
      <w:pPr>
        <w:rPr>
          <w:rFonts w:hint="cs"/>
          <w:lang w:bidi="ar-DZ"/>
        </w:rPr>
      </w:pP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  </w:t>
      </w:r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بعد خلق ادم في الجنة ثم خلق حواء من أحد ضلوعه تأكيدا على مفهوم الوحدة ،فلما أخطأ آدم أصبح يرمز لوحدة </w:t>
      </w:r>
      <w:proofErr w:type="spellStart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الانسانية</w:t>
      </w:r>
      <w:proofErr w:type="spellEnd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الاصلية</w:t>
      </w:r>
      <w:proofErr w:type="spellEnd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ولازدواجها </w:t>
      </w:r>
      <w:proofErr w:type="spellStart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الى</w:t>
      </w:r>
      <w:proofErr w:type="spellEnd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عالمين أو كيانين أو مدينتين هما مدينة الله التي يسيطر عليها ويتحكم فيها حب الله ، ومدينة </w:t>
      </w:r>
      <w:proofErr w:type="spellStart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الارض</w:t>
      </w:r>
      <w:proofErr w:type="spellEnd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</w:t>
      </w:r>
      <w:proofErr w:type="spellStart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او</w:t>
      </w:r>
      <w:proofErr w:type="spellEnd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الشر التي يسيطر عليها ويتحكم فيها حب الدنيا ، ذلك الحب الذي أفسد </w:t>
      </w:r>
      <w:proofErr w:type="spellStart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ارادة</w:t>
      </w:r>
      <w:proofErr w:type="spellEnd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آدم الطيبة التي فطره الله عليها فلحقت </w:t>
      </w:r>
      <w:proofErr w:type="spellStart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>به</w:t>
      </w:r>
      <w:proofErr w:type="spellEnd"/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الازدواجية ،وتجلت هذه الازدواجية بشكل واضح على أثر قتل قابيل لهابيل ،إذ أصبح هناك شخصان متمايزان يمثل كل منهما إحدى المدينتين بعد إن كانت الازدواجية حبيسة في آدم أبو الإنسانية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.                                                                              واتساقا  مع المنظور المذكورة آنفا فقد رأى أوغسطين وجود نمطين من أنماط الحياة في التاريخ ، يتألف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 xml:space="preserve">النمط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lastRenderedPageBreak/>
        <w:t>الأول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من أولئك الذين يتوقون إلى الحياة وفقا للجسد وهم الذين أطلق عليهم تسمية أصحاب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المدينة الأرضية أو مدينة الشيطان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، ويتألف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النمط الثاني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من أولئك الذي يتوقون إلى الحياة وفقا للروح وهم الذين اسماهم بأصحاب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المدينة السماوية أو مدينة الله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، ويتميز أصحاب المدينة الأرضية بأنهم يتبعون أهوائهم ويكثر بينهم الظلم والخصام، أما أصحاب الله فالعلاقة بينهم تقوم إلى محبة الله والخير والتعاون.                                                                                  </w:t>
      </w:r>
      <w:r w:rsidRPr="00C81E8F"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eastAsia="fr-FR"/>
        </w:rPr>
        <w:t xml:space="preserve">                                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    وقد لاحظ أوغسطين  أن هاتين المدينتين أو هذين النمطين من أنماط الحياة لم يكونا متمايزين من بعضهما في الحقبة الممتدة من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آدم عليه السلام حتى عهد النبي إبراهيم عليه السلام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, ثم تميزت مدينة الله من مدينة الشيطان اثر ظهور </w:t>
      </w:r>
      <w:r w:rsidRPr="00C81E8F">
        <w:rPr>
          <w:rFonts w:ascii="Traditional Arabic" w:hAnsi="Traditional Arabic" w:cs="Traditional Arabic"/>
          <w:b/>
          <w:bCs/>
          <w:sz w:val="32"/>
          <w:szCs w:val="32"/>
          <w:rtl/>
          <w:lang w:val="fr-FR" w:bidi="ar-DZ"/>
        </w:rPr>
        <w:t>بني إسرائيل في التاريخ</w:t>
      </w:r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و اختصاصهم بالمدينة الإلهية بالنظر لظهور الأنبياء بينهم، أما بقية الحضارات الإنسانية فقد استمرت تعيش في نمط المدينة الأرضية المحرومة من </w:t>
      </w:r>
      <w:proofErr w:type="spellStart"/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>الهداية</w:t>
      </w:r>
      <w:proofErr w:type="spellEnd"/>
      <w:r w:rsidRPr="00C81E8F">
        <w:rPr>
          <w:rFonts w:ascii="Traditional Arabic" w:hAnsi="Traditional Arabic" w:cs="Traditional Arabic"/>
          <w:sz w:val="32"/>
          <w:szCs w:val="32"/>
          <w:rtl/>
          <w:lang w:val="fr-FR" w:bidi="ar-DZ"/>
        </w:rPr>
        <w:t xml:space="preserve"> الإلهية.                                                                                                     ولكن مع هذا الانفصال و التباين بين المدينتين, فإنهما  كانا يتقدمان معا و يمهدان لظهور السيد المسيح،حيث مهد بنو إسرائيل له روحيا و مهدت له الحضارات القديمة سياسيا وفقا لتدبير العناية الإلهية، و لقد انتهى التمايز بظهور المسيح, ومن ثم يجب ان تتم الوحدة بين الجانب الروحي ممثلا في الكنيسة والجانب السياسي ممثلا في الدولة، و لما كانت الأخيرة تسعى إلى الخيرات الدنيوية بينما تجعلها الكنيسة وسيلة لغاية روحية أسمى فإنه يجب ان تخضع الدولة للكنيسة.               </w:t>
      </w:r>
    </w:p>
    <w:sectPr w:rsidR="00F01F03" w:rsidSect="00C1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01F03"/>
    <w:rsid w:val="001736D1"/>
    <w:rsid w:val="001B0579"/>
    <w:rsid w:val="00257092"/>
    <w:rsid w:val="008E2381"/>
    <w:rsid w:val="00C17093"/>
    <w:rsid w:val="00CE148F"/>
    <w:rsid w:val="00F0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03"/>
    <w:pPr>
      <w:bidi/>
    </w:pPr>
    <w:rPr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57092"/>
    <w:pPr>
      <w:keepNext/>
      <w:keepLines/>
      <w:bidi w:val="0"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570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4510</Characters>
  <Application>Microsoft Office Word</Application>
  <DocSecurity>0</DocSecurity>
  <Lines>37</Lines>
  <Paragraphs>10</Paragraphs>
  <ScaleCrop>false</ScaleCrop>
  <Company/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shift</dc:creator>
  <cp:lastModifiedBy>shift</cp:lastModifiedBy>
  <cp:revision>1</cp:revision>
  <dcterms:created xsi:type="dcterms:W3CDTF">2025-02-09T10:00:00Z</dcterms:created>
  <dcterms:modified xsi:type="dcterms:W3CDTF">2025-02-09T10:01:00Z</dcterms:modified>
</cp:coreProperties>
</file>