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A6C8E" w14:textId="54A1B844" w:rsidR="0071133A" w:rsidRPr="004375C1" w:rsidRDefault="00E47625" w:rsidP="009821BE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4375C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        المحور الثاني:</w:t>
      </w:r>
      <w:r w:rsidR="00582518" w:rsidRPr="004375C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71133A" w:rsidRPr="004375C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المسؤولية </w:t>
      </w:r>
      <w:r w:rsidRPr="004375C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الدولية </w:t>
      </w:r>
      <w:r w:rsidR="0071133A" w:rsidRPr="004375C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الجنائية للدولة</w:t>
      </w:r>
    </w:p>
    <w:p w14:paraId="3267B699" w14:textId="77777777" w:rsidR="00E47625" w:rsidRPr="004375C1" w:rsidRDefault="00E47625" w:rsidP="009821BE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4375C1">
        <w:rPr>
          <w:rFonts w:ascii="Simplified Arabic" w:hAnsi="Simplified Arabic" w:cs="Simplified Arabic"/>
          <w:sz w:val="28"/>
          <w:szCs w:val="28"/>
          <w:lang w:bidi="ar-DZ"/>
        </w:rPr>
        <w:t xml:space="preserve">   </w:t>
      </w:r>
      <w:r w:rsidRPr="004375C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لقد ثار جدلا واسعا حول قيام مسؤولية الدولة </w:t>
      </w:r>
      <w:proofErr w:type="gramStart"/>
      <w:r w:rsidRPr="004375C1">
        <w:rPr>
          <w:rFonts w:ascii="Simplified Arabic" w:hAnsi="Simplified Arabic" w:cs="Simplified Arabic"/>
          <w:sz w:val="28"/>
          <w:szCs w:val="28"/>
          <w:rtl/>
          <w:lang w:bidi="ar-DZ"/>
        </w:rPr>
        <w:t>جنائيا ،</w:t>
      </w:r>
      <w:proofErr w:type="gramEnd"/>
      <w:r w:rsidRPr="004375C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سواء على مستوى الفقه الدولي أو من خلال أحكام القضاء الدولي</w:t>
      </w:r>
      <w:r w:rsidRPr="004375C1">
        <w:rPr>
          <w:rFonts w:ascii="Simplified Arabic" w:hAnsi="Simplified Arabic" w:cs="Simplified Arabic"/>
          <w:sz w:val="28"/>
          <w:szCs w:val="28"/>
          <w:lang w:bidi="ar-DZ"/>
        </w:rPr>
        <w:t xml:space="preserve"> . </w:t>
      </w:r>
    </w:p>
    <w:p w14:paraId="4FD4D0D1" w14:textId="77777777" w:rsidR="00E47625" w:rsidRPr="004375C1" w:rsidRDefault="00E47625" w:rsidP="009821BE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4375C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المطلب الأول: الاتجاه المنكر لمسؤولية الدولة جنائيا (المدرسة التقليدية)</w:t>
      </w:r>
    </w:p>
    <w:p w14:paraId="325BB579" w14:textId="5B26F9D8" w:rsidR="00E47625" w:rsidRPr="004375C1" w:rsidRDefault="00E47625" w:rsidP="009821BE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375C1">
        <w:rPr>
          <w:rFonts w:ascii="Simplified Arabic" w:hAnsi="Simplified Arabic" w:cs="Simplified Arabic"/>
          <w:sz w:val="28"/>
          <w:szCs w:val="28"/>
          <w:lang w:bidi="ar-DZ"/>
        </w:rPr>
        <w:t xml:space="preserve">   </w:t>
      </w:r>
      <w:r w:rsidRPr="004375C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اتجه أغلب الفقه الدولي إلى استحالة اسناد أفعال جرمية إلى الدولة على الصعيد </w:t>
      </w:r>
      <w:proofErr w:type="gramStart"/>
      <w:r w:rsidRPr="004375C1">
        <w:rPr>
          <w:rFonts w:ascii="Simplified Arabic" w:hAnsi="Simplified Arabic" w:cs="Simplified Arabic"/>
          <w:sz w:val="28"/>
          <w:szCs w:val="28"/>
          <w:rtl/>
          <w:lang w:bidi="ar-DZ"/>
        </w:rPr>
        <w:t>الدولي ،بل</w:t>
      </w:r>
      <w:proofErr w:type="gramEnd"/>
      <w:r w:rsidRPr="004375C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هي قاصرة على الشخص الطبيعي ، ولهم في ذلك أسباب</w:t>
      </w:r>
      <w:r w:rsidRPr="004375C1">
        <w:rPr>
          <w:rFonts w:ascii="Simplified Arabic" w:hAnsi="Simplified Arabic" w:cs="Simplified Arabic"/>
          <w:sz w:val="28"/>
          <w:szCs w:val="28"/>
          <w:lang w:bidi="ar-DZ"/>
        </w:rPr>
        <w:t xml:space="preserve"> : </w:t>
      </w:r>
    </w:p>
    <w:p w14:paraId="034DAABE" w14:textId="77777777" w:rsidR="00E47625" w:rsidRPr="004375C1" w:rsidRDefault="00E47625" w:rsidP="009821BE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4375C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الفرع </w:t>
      </w:r>
      <w:proofErr w:type="gramStart"/>
      <w:r w:rsidRPr="004375C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الأول :</w:t>
      </w:r>
      <w:proofErr w:type="gramEnd"/>
      <w:r w:rsidRPr="004375C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الشخصية المعنوية للدولة</w:t>
      </w:r>
      <w:r w:rsidRPr="004375C1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</w:t>
      </w:r>
    </w:p>
    <w:p w14:paraId="559BEEF3" w14:textId="40C8B6E6" w:rsidR="00E47625" w:rsidRPr="004375C1" w:rsidRDefault="00E47625" w:rsidP="009821BE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375C1">
        <w:rPr>
          <w:rFonts w:ascii="Simplified Arabic" w:hAnsi="Simplified Arabic" w:cs="Simplified Arabic"/>
          <w:sz w:val="28"/>
          <w:szCs w:val="28"/>
          <w:lang w:bidi="ar-DZ"/>
        </w:rPr>
        <w:t xml:space="preserve">   </w:t>
      </w:r>
      <w:r w:rsidRPr="004375C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الدولة شخص معنوي لا يمكن أن يكون لها قصدا جنائيا مثل الشخص </w:t>
      </w:r>
      <w:proofErr w:type="gramStart"/>
      <w:r w:rsidRPr="004375C1">
        <w:rPr>
          <w:rFonts w:ascii="Simplified Arabic" w:hAnsi="Simplified Arabic" w:cs="Simplified Arabic"/>
          <w:sz w:val="28"/>
          <w:szCs w:val="28"/>
          <w:rtl/>
          <w:lang w:bidi="ar-DZ"/>
        </w:rPr>
        <w:t>الطبيعي ،</w:t>
      </w:r>
      <w:proofErr w:type="gramEnd"/>
      <w:r w:rsidRPr="004375C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لذا لا يمكن تصور أن تكون الدولة مجرما</w:t>
      </w:r>
      <w:r w:rsidRPr="004375C1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1"/>
      </w:r>
      <w:r w:rsidRPr="004375C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.  فالشخص الطبيعي وحده هو الذي يمكن أن يرتكب جريمة دولية ومن ثم يخضع للعقوبات </w:t>
      </w:r>
      <w:proofErr w:type="gramStart"/>
      <w:r w:rsidRPr="004375C1">
        <w:rPr>
          <w:rFonts w:ascii="Simplified Arabic" w:hAnsi="Simplified Arabic" w:cs="Simplified Arabic"/>
          <w:sz w:val="28"/>
          <w:szCs w:val="28"/>
          <w:rtl/>
          <w:lang w:bidi="ar-DZ"/>
        </w:rPr>
        <w:t>الدولية ،</w:t>
      </w:r>
      <w:proofErr w:type="gramEnd"/>
      <w:r w:rsidRPr="004375C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لأن الانسان الحر العاقل هو المسؤول جنائيا ، و وهو المخاطب بالقاعدة الجنائية لتمتعه بملكات ذهنية و نفسية تمكنه من فهم القاعدة الموضوعية و معنى العقاب</w:t>
      </w:r>
      <w:r w:rsidRPr="004375C1">
        <w:rPr>
          <w:rFonts w:ascii="Simplified Arabic" w:hAnsi="Simplified Arabic" w:cs="Simplified Arabic"/>
          <w:sz w:val="28"/>
          <w:szCs w:val="28"/>
          <w:lang w:bidi="ar-DZ"/>
        </w:rPr>
        <w:t xml:space="preserve"> .</w:t>
      </w:r>
      <w:r w:rsidRPr="004375C1">
        <w:rPr>
          <w:rStyle w:val="Appelnotedebasdep"/>
          <w:rFonts w:ascii="Simplified Arabic" w:hAnsi="Simplified Arabic" w:cs="Simplified Arabic"/>
          <w:sz w:val="28"/>
          <w:szCs w:val="28"/>
          <w:lang w:bidi="ar-DZ"/>
        </w:rPr>
        <w:footnoteReference w:id="2"/>
      </w:r>
    </w:p>
    <w:p w14:paraId="337DE1B9" w14:textId="006CED8B" w:rsidR="00E47625" w:rsidRPr="004375C1" w:rsidRDefault="00E47625" w:rsidP="009821BE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375C1">
        <w:rPr>
          <w:rFonts w:ascii="Simplified Arabic" w:hAnsi="Simplified Arabic" w:cs="Simplified Arabic"/>
          <w:sz w:val="28"/>
          <w:szCs w:val="28"/>
          <w:lang w:bidi="ar-DZ"/>
        </w:rPr>
        <w:t xml:space="preserve">  </w:t>
      </w:r>
      <w:r w:rsidRPr="004375C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كما أن المعاهدات الأساسية في هذا الباب لم تعامل الدول </w:t>
      </w:r>
      <w:proofErr w:type="gramStart"/>
      <w:r w:rsidRPr="004375C1">
        <w:rPr>
          <w:rFonts w:ascii="Simplified Arabic" w:hAnsi="Simplified Arabic" w:cs="Simplified Arabic"/>
          <w:sz w:val="28"/>
          <w:szCs w:val="28"/>
          <w:rtl/>
          <w:lang w:bidi="ar-DZ"/>
        </w:rPr>
        <w:t>كمجرمين ،</w:t>
      </w:r>
      <w:proofErr w:type="gramEnd"/>
      <w:r w:rsidRPr="004375C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بل  تمت محاكمة الافراد ، وذلك فيما نتج عن الحربين العالميتين من وثائق مهمة ، ففي معاهدة فرساي ( ميثاق </w:t>
      </w:r>
      <w:proofErr w:type="spellStart"/>
      <w:r w:rsidRPr="004375C1">
        <w:rPr>
          <w:rFonts w:ascii="Simplified Arabic" w:hAnsi="Simplified Arabic" w:cs="Simplified Arabic"/>
          <w:sz w:val="28"/>
          <w:szCs w:val="28"/>
          <w:rtl/>
          <w:lang w:bidi="ar-DZ"/>
        </w:rPr>
        <w:t>نورمبرغ</w:t>
      </w:r>
      <w:proofErr w:type="spellEnd"/>
      <w:r w:rsidRPr="004375C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) لم يكن هناك بند يشير إلى ارتكاب الدول جرائم في منظور القانون الدولي ، بل ذكرت محكمة </w:t>
      </w:r>
      <w:proofErr w:type="spellStart"/>
      <w:r w:rsidRPr="004375C1">
        <w:rPr>
          <w:rFonts w:ascii="Simplified Arabic" w:hAnsi="Simplified Arabic" w:cs="Simplified Arabic"/>
          <w:sz w:val="28"/>
          <w:szCs w:val="28"/>
          <w:rtl/>
          <w:lang w:bidi="ar-DZ"/>
        </w:rPr>
        <w:t>نورمبرغ</w:t>
      </w:r>
      <w:proofErr w:type="spellEnd"/>
      <w:r w:rsidRPr="004375C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صراحة مسؤولية الافراد جنائيا طبقا لقواعد القانون الدولي</w:t>
      </w:r>
      <w:r w:rsidRPr="004375C1">
        <w:rPr>
          <w:rFonts w:ascii="Simplified Arabic" w:hAnsi="Simplified Arabic" w:cs="Simplified Arabic"/>
          <w:sz w:val="28"/>
          <w:szCs w:val="28"/>
          <w:lang w:bidi="ar-DZ"/>
        </w:rPr>
        <w:t xml:space="preserve">. </w:t>
      </w:r>
      <w:r w:rsidRPr="004375C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كما أشارت أيضا محكمتي رواندا ويوغسلافيا المؤقتتين </w:t>
      </w:r>
      <w:r w:rsidR="001A272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الى </w:t>
      </w:r>
      <w:r w:rsidRPr="004375C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المسؤولية الجنائية </w:t>
      </w:r>
      <w:proofErr w:type="gramStart"/>
      <w:r w:rsidRPr="004375C1">
        <w:rPr>
          <w:rFonts w:ascii="Simplified Arabic" w:hAnsi="Simplified Arabic" w:cs="Simplified Arabic"/>
          <w:sz w:val="28"/>
          <w:szCs w:val="28"/>
          <w:rtl/>
          <w:lang w:bidi="ar-DZ"/>
        </w:rPr>
        <w:t>الفردية</w:t>
      </w:r>
      <w:r w:rsidRPr="004375C1">
        <w:rPr>
          <w:rFonts w:ascii="Simplified Arabic" w:hAnsi="Simplified Arabic" w:cs="Simplified Arabic"/>
          <w:sz w:val="28"/>
          <w:szCs w:val="28"/>
          <w:lang w:bidi="ar-DZ"/>
        </w:rPr>
        <w:t xml:space="preserve"> .</w:t>
      </w:r>
      <w:proofErr w:type="gramEnd"/>
      <w:r w:rsidRPr="004375C1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</w:p>
    <w:p w14:paraId="7F493D9C" w14:textId="4D6CB0AB" w:rsidR="00E47625" w:rsidRPr="004375C1" w:rsidRDefault="00E47625" w:rsidP="009821BE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375C1">
        <w:rPr>
          <w:rFonts w:ascii="Simplified Arabic" w:hAnsi="Simplified Arabic" w:cs="Simplified Arabic"/>
          <w:sz w:val="28"/>
          <w:szCs w:val="28"/>
          <w:lang w:bidi="ar-DZ"/>
        </w:rPr>
        <w:t xml:space="preserve">  </w:t>
      </w:r>
      <w:r w:rsidRPr="004375C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كما أن القرارات القضائية الدولية بهذا الشأن كشفت عن عدم إمكانية مساءلة الدول جنائيا عن أفعالها المنتهكة لقواعد القانون </w:t>
      </w:r>
      <w:proofErr w:type="gramStart"/>
      <w:r w:rsidRPr="004375C1">
        <w:rPr>
          <w:rFonts w:ascii="Simplified Arabic" w:hAnsi="Simplified Arabic" w:cs="Simplified Arabic"/>
          <w:sz w:val="28"/>
          <w:szCs w:val="28"/>
          <w:rtl/>
          <w:lang w:bidi="ar-DZ"/>
        </w:rPr>
        <w:t>الدولي ،</w:t>
      </w:r>
      <w:proofErr w:type="gramEnd"/>
      <w:r w:rsidRPr="004375C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من هذه القرارات الحاسمة و التي تدلل على أن الدول لا يمكن </w:t>
      </w:r>
      <w:r w:rsidR="001A272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أن تخضع </w:t>
      </w:r>
      <w:r w:rsidRPr="004375C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بموجب القانون الدولي لجزاءات جنائية شبيهة بتلك المنصوص عليها في أنظمة العدالة الجنائية الوطنية </w:t>
      </w:r>
      <w:r w:rsidR="001A272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</w:t>
      </w:r>
      <w:r w:rsidRPr="004375C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الحكم الصادر في دعوى من جمهورية كرواتيا ضد </w:t>
      </w:r>
      <w:proofErr w:type="spellStart"/>
      <w:r w:rsidRPr="004375C1">
        <w:rPr>
          <w:rFonts w:ascii="Simplified Arabic" w:hAnsi="Simplified Arabic" w:cs="Simplified Arabic"/>
          <w:sz w:val="28"/>
          <w:szCs w:val="28"/>
          <w:rtl/>
          <w:lang w:bidi="ar-DZ"/>
        </w:rPr>
        <w:t>بلاسكيتش</w:t>
      </w:r>
      <w:proofErr w:type="spellEnd"/>
      <w:r w:rsidRPr="004375C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أمام المحكمة الدولية ليوغسلافيا</w:t>
      </w:r>
      <w:r w:rsidRPr="004375C1">
        <w:rPr>
          <w:rFonts w:ascii="Simplified Arabic" w:hAnsi="Simplified Arabic" w:cs="Simplified Arabic"/>
          <w:sz w:val="28"/>
          <w:szCs w:val="28"/>
          <w:lang w:bidi="ar-DZ"/>
        </w:rPr>
        <w:t xml:space="preserve"> .</w:t>
      </w:r>
      <w:r w:rsidRPr="004375C1">
        <w:rPr>
          <w:rStyle w:val="Appelnotedebasdep"/>
          <w:rFonts w:ascii="Simplified Arabic" w:hAnsi="Simplified Arabic" w:cs="Simplified Arabic"/>
          <w:sz w:val="28"/>
          <w:szCs w:val="28"/>
          <w:lang w:bidi="ar-DZ"/>
        </w:rPr>
        <w:footnoteReference w:id="3"/>
      </w:r>
    </w:p>
    <w:p w14:paraId="37CD8DD9" w14:textId="4A9F406A" w:rsidR="00E47625" w:rsidRPr="004375C1" w:rsidRDefault="00E47625" w:rsidP="009821BE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375C1">
        <w:rPr>
          <w:rFonts w:ascii="Simplified Arabic" w:hAnsi="Simplified Arabic" w:cs="Simplified Arabic"/>
          <w:sz w:val="28"/>
          <w:szCs w:val="28"/>
          <w:lang w:bidi="ar-DZ"/>
        </w:rPr>
        <w:t xml:space="preserve">  </w:t>
      </w:r>
      <w:r w:rsidRPr="004375C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كما جاء في حيثيات حكم محكمة </w:t>
      </w:r>
      <w:proofErr w:type="spellStart"/>
      <w:r w:rsidRPr="004375C1">
        <w:rPr>
          <w:rFonts w:ascii="Simplified Arabic" w:hAnsi="Simplified Arabic" w:cs="Simplified Arabic"/>
          <w:sz w:val="28"/>
          <w:szCs w:val="28"/>
          <w:rtl/>
          <w:lang w:bidi="ar-DZ"/>
        </w:rPr>
        <w:t>نورمبرغ</w:t>
      </w:r>
      <w:proofErr w:type="spellEnd"/>
      <w:r w:rsidRPr="004375C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التالي " قيل ان القانون الدولي يهتم فقط بأعمال الدول ذات السيادة</w:t>
      </w:r>
      <w:r w:rsidRPr="004375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4375C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بالنتيجة فإنه لا يفرض عقوبات على </w:t>
      </w:r>
      <w:proofErr w:type="gramStart"/>
      <w:r w:rsidRPr="004375C1">
        <w:rPr>
          <w:rFonts w:ascii="Simplified Arabic" w:hAnsi="Simplified Arabic" w:cs="Simplified Arabic"/>
          <w:sz w:val="28"/>
          <w:szCs w:val="28"/>
          <w:rtl/>
          <w:lang w:bidi="ar-DZ"/>
        </w:rPr>
        <w:t>الأفراد ،</w:t>
      </w:r>
      <w:proofErr w:type="gramEnd"/>
      <w:r w:rsidRPr="004375C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لكن هذا يجب رفضه إذ أن من المعترف به في </w:t>
      </w:r>
      <w:r w:rsidRPr="004375C1"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 xml:space="preserve">القانون الدولي أنه يفرض التزامات على عاتق الافراد كما هي على الدول... " و يعد هذا دليلا على الأساس القانوني للمسؤولية الجنائية الدولية للأشخاص الذين ادينوا بجرائم حرب ، و هو ما يعني اعترافا مباشرا </w:t>
      </w:r>
      <w:r w:rsidR="001C64E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</w:t>
      </w:r>
      <w:r w:rsidRPr="004375C1">
        <w:rPr>
          <w:rFonts w:ascii="Simplified Arabic" w:hAnsi="Simplified Arabic" w:cs="Simplified Arabic"/>
          <w:sz w:val="28"/>
          <w:szCs w:val="28"/>
          <w:rtl/>
          <w:lang w:bidi="ar-DZ"/>
        </w:rPr>
        <w:t>تمتع الفرد بالشخصية القانونية الدولية</w:t>
      </w:r>
      <w:r w:rsidRPr="004375C1">
        <w:rPr>
          <w:rFonts w:ascii="Simplified Arabic" w:hAnsi="Simplified Arabic" w:cs="Simplified Arabic"/>
          <w:sz w:val="28"/>
          <w:szCs w:val="28"/>
          <w:lang w:bidi="ar-DZ"/>
        </w:rPr>
        <w:t xml:space="preserve"> .</w:t>
      </w:r>
      <w:r w:rsidRPr="004375C1">
        <w:rPr>
          <w:rStyle w:val="Appelnotedebasdep"/>
          <w:rFonts w:ascii="Simplified Arabic" w:hAnsi="Simplified Arabic" w:cs="Simplified Arabic"/>
          <w:sz w:val="28"/>
          <w:szCs w:val="28"/>
          <w:lang w:bidi="ar-DZ"/>
        </w:rPr>
        <w:footnoteReference w:id="4"/>
      </w:r>
    </w:p>
    <w:p w14:paraId="63C78131" w14:textId="77777777" w:rsidR="00E47625" w:rsidRPr="004375C1" w:rsidRDefault="00E47625" w:rsidP="009821BE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4375C1">
        <w:rPr>
          <w:rFonts w:ascii="Simplified Arabic" w:hAnsi="Simplified Arabic" w:cs="Simplified Arabic"/>
          <w:sz w:val="28"/>
          <w:szCs w:val="28"/>
          <w:lang w:bidi="ar-DZ"/>
        </w:rPr>
        <w:t xml:space="preserve">  </w:t>
      </w:r>
      <w:r w:rsidRPr="004375C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بهذا تكون قد أعلنت في قضائها مبدأ المسؤولية الجنائية الفردية عن جرائم </w:t>
      </w:r>
      <w:proofErr w:type="gramStart"/>
      <w:r w:rsidRPr="004375C1">
        <w:rPr>
          <w:rFonts w:ascii="Simplified Arabic" w:hAnsi="Simplified Arabic" w:cs="Simplified Arabic"/>
          <w:sz w:val="28"/>
          <w:szCs w:val="28"/>
          <w:rtl/>
          <w:lang w:bidi="ar-DZ"/>
        </w:rPr>
        <w:t>الدولة ،</w:t>
      </w:r>
      <w:proofErr w:type="gramEnd"/>
      <w:r w:rsidRPr="004375C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كما  تمت معاقبة مرتكبي الجرائم الدولية شخصيا لأول مرة عقب الحرب العالمية الثانية</w:t>
      </w:r>
      <w:r w:rsidRPr="004375C1">
        <w:rPr>
          <w:rFonts w:ascii="Simplified Arabic" w:hAnsi="Simplified Arabic" w:cs="Simplified Arabic"/>
          <w:sz w:val="28"/>
          <w:szCs w:val="28"/>
          <w:lang w:bidi="ar-DZ"/>
        </w:rPr>
        <w:t xml:space="preserve">. </w:t>
      </w:r>
    </w:p>
    <w:p w14:paraId="2358A692" w14:textId="77B419F3" w:rsidR="00E47625" w:rsidRDefault="00E47625" w:rsidP="009821BE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4375C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الفرع الثاني: تعارض شخصية العقاب مع طبيعة الدولة</w:t>
      </w:r>
    </w:p>
    <w:p w14:paraId="261D2651" w14:textId="25561436" w:rsidR="00E04A88" w:rsidRDefault="00EC622A" w:rsidP="009821BE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 w:rsidRPr="00EC62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ولة شخص معنوي فهي وهم أو حيلة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قانونية ،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وليست شخصا حقيقيا مما يجعل توقيع العقوبة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علىها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غير ممكن ،كما تعارض ذلك مع سيادتها</w:t>
      </w:r>
      <w:r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5"/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.</w:t>
      </w:r>
    </w:p>
    <w:p w14:paraId="547B1676" w14:textId="0F4B8F40" w:rsidR="00EC622A" w:rsidRDefault="00EC622A" w:rsidP="009821BE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فاذا سلمنا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</w:t>
      </w:r>
      <w:r w:rsidR="00A61D4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مكانية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توقيع بعض العقوبات الدولية الجنائية عليها كالحصار أو المقاطعة الاقتصادية فإن ذلك لا ينتج عنه معا</w:t>
      </w:r>
      <w:r w:rsidR="00A61D4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قب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ة الدولة انما عقاب شعب </w:t>
      </w:r>
      <w:proofErr w:type="gramStart"/>
      <w:r w:rsidR="00A61D4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بأكمله ،</w:t>
      </w:r>
      <w:proofErr w:type="gramEnd"/>
      <w:r w:rsidR="00A61D4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لا علاقة له بالجرائم المرتكبة من طرفها . أما اعلان الحرب ضد الدولة المعتدية فهذا يجعل القانون الدولي مصدر للحرب التي هي في حد ذاتها عملا غير مشروع </w:t>
      </w:r>
      <w:r w:rsidR="00A61D4F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6"/>
      </w:r>
      <w:r w:rsidR="003F240F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14:paraId="0D02381E" w14:textId="54BBEF1E" w:rsidR="003F240F" w:rsidRDefault="003F240F" w:rsidP="009821BE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كما أن الاتجاه نحو فرض عقوبات على الدولة كشخص يعني تستر الأشخاص الحقيقيين مرتكبي الجرائم الدولية تحت غطاء شخص الدولة و عدم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مساءلتهم </w:t>
      </w:r>
      <w:r w:rsidR="00652DD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لأن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الجريمة الدولية ارتكبتها الدولة كشخص مستقل عنهم.   </w:t>
      </w:r>
      <w:r w:rsidR="00652DD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هذا يعني أن وظيفة الردع في العقوبة لن تتحقق</w:t>
      </w:r>
      <w:r w:rsidR="00652DD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نظرا لطبيعة </w:t>
      </w:r>
      <w:proofErr w:type="gramStart"/>
      <w:r w:rsidR="00652DD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الدولة .</w:t>
      </w:r>
      <w:proofErr w:type="gramEnd"/>
    </w:p>
    <w:p w14:paraId="29D085C7" w14:textId="0C8C9E71" w:rsidR="00E47625" w:rsidRPr="004375C1" w:rsidRDefault="003D7326" w:rsidP="009821BE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4375C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المطلب </w:t>
      </w:r>
      <w:proofErr w:type="gramStart"/>
      <w:r w:rsidRPr="004375C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الثاني :</w:t>
      </w:r>
      <w:proofErr w:type="gramEnd"/>
      <w:r w:rsidRPr="004375C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الاتجاه المؤيد </w:t>
      </w:r>
      <w:r w:rsidR="00E6264A" w:rsidRPr="004375C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لمسؤولية الدولة جنائيا</w:t>
      </w:r>
    </w:p>
    <w:p w14:paraId="444E24C7" w14:textId="18ACAA4A" w:rsidR="007E6790" w:rsidRDefault="007E6790" w:rsidP="009821BE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375C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</w:t>
      </w:r>
      <w:r w:rsidR="004375C1" w:rsidRPr="004375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تقوم م</w:t>
      </w:r>
      <w:r w:rsidR="004375C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سؤولية الدولية جنائيا عما يرتكبه الأشخاص التابعين لها أو أجهزتها، إذا </w:t>
      </w:r>
      <w:proofErr w:type="gramStart"/>
      <w:r w:rsidR="004375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كانت  الأفعال</w:t>
      </w:r>
      <w:proofErr w:type="gramEnd"/>
      <w:r w:rsidR="004375C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تكون جريمة دولية في منظور القانون الدولي ذلك أن مبدأ المسؤولية قائم عما ترتكبه الدول من أفعال غير مشروعة ، وتحميلها التعويض ، مما يجعل قيام مسؤولي</w:t>
      </w:r>
      <w:r w:rsidR="00EC035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تها </w:t>
      </w:r>
      <w:r w:rsidR="004375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الجنائية وارد .</w:t>
      </w:r>
    </w:p>
    <w:p w14:paraId="6080B57B" w14:textId="74704F91" w:rsidR="00834F95" w:rsidRDefault="004375C1" w:rsidP="009821BE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كما أن عدم كفاية الجزاءات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المدنية </w:t>
      </w:r>
      <w:r w:rsidR="00834F9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أدى</w:t>
      </w:r>
      <w:proofErr w:type="gramEnd"/>
      <w:r w:rsidR="00834F9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الى زعزعة السلم والامن الدوليين ، و بشاعة  الجرائم الدولية واتساعها </w:t>
      </w:r>
      <w:r w:rsidR="00226F6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5258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="00226F6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مما ي</w:t>
      </w:r>
      <w:r w:rsidR="00834F9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جعل </w:t>
      </w:r>
      <w:r w:rsidR="00226F6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مسألة </w:t>
      </w:r>
      <w:r w:rsidR="00834F9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اثارة المسؤولية الجنائية للدول قائم</w:t>
      </w:r>
      <w:r w:rsidR="00226F6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ة </w:t>
      </w:r>
      <w:r w:rsidR="005258D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بل ضرورية  لاستتباب السلم و الامن الدوليين </w:t>
      </w:r>
    </w:p>
    <w:p w14:paraId="3FA88D18" w14:textId="0029D7C7" w:rsidR="004375C1" w:rsidRDefault="002A5BCD" w:rsidP="009821BE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بالإضافة الى وجود جزاءات دولية في القانون الدولي العام لها طابع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جنائي </w:t>
      </w:r>
      <w:r w:rsidR="001935B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gramEnd"/>
      <w:r w:rsidR="001935B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ولا يمكن تطبيقها على الأفراد </w:t>
      </w:r>
      <w:r w:rsidR="00E74B46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7"/>
      </w:r>
      <w:r w:rsidR="00834F9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060E0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كالجزاءات العسكرية ، و العقوبات السياسية ، والاقتصادية </w:t>
      </w:r>
      <w:r w:rsidR="00D30E70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14:paraId="0A392385" w14:textId="77777777" w:rsidR="00657631" w:rsidRDefault="00AA6E44" w:rsidP="0002160C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كما أن الدولة هي المخاطبة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باحكام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القانون الدولي ، </w:t>
      </w:r>
      <w:r w:rsidR="00D104C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بل ان بعض الفقه الدولي ( يتزعمه الفقيه </w:t>
      </w:r>
      <w:proofErr w:type="spellStart"/>
      <w:r w:rsidR="00D104C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أنزيلوتي</w:t>
      </w:r>
      <w:proofErr w:type="spellEnd"/>
      <w:r w:rsidR="00D104C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)   يرى بأن الدولة هي الشخص الوحيد المخاطب بأحكام هذا القانون ، فالدول فقط هي أشخاص القانون الدولي ، أما الأفراد فهم أشخاص القانون الداخلي بمعنى أن الالتزامات التي يفرضها القانون الدولي </w:t>
      </w:r>
      <w:r w:rsidR="000216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</w:t>
      </w:r>
      <w:r w:rsidR="00D104C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قع على عاتق</w:t>
      </w:r>
      <w:r w:rsidR="003D6F6A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="00D104C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الدول</w:t>
      </w:r>
      <w:r w:rsidR="000216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وهي التي تتحمل المسؤولية عند قيامها، أما الفرد اذا تحمل المسؤولية عند ارتكابه فعل مخالف لأحكام القانون الدولي ، فإن القانون الدولي نفسه يخول الدولة معاقبته وفق قانونها، فإذا لم يجرم فعله لا يمكن اعتباره مسؤولا و لا يعاقب حتى لو كان </w:t>
      </w:r>
      <w:proofErr w:type="spellStart"/>
      <w:r w:rsidR="000216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ماقام</w:t>
      </w:r>
      <w:proofErr w:type="spellEnd"/>
      <w:r w:rsidR="000216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به مخالف </w:t>
      </w:r>
      <w:proofErr w:type="spellStart"/>
      <w:r w:rsidR="000216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لاحكام</w:t>
      </w:r>
      <w:proofErr w:type="spellEnd"/>
      <w:r w:rsidR="000216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القانون الدولي</w:t>
      </w:r>
      <w:r w:rsidR="0002160C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8"/>
      </w:r>
      <w:r w:rsidR="00657631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14:paraId="0CB9EB35" w14:textId="713A828C" w:rsidR="004235BB" w:rsidRDefault="00742964" w:rsidP="00742964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446A4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وتعتبر الدولة مسؤولة ويمكن توقيع العقاب عليها لأنها ليست مجرد وهم بل حقيقة </w:t>
      </w:r>
      <w:r w:rsidR="003D74A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كما يرى الفقيه "</w:t>
      </w:r>
      <w:r w:rsidR="003D74A6">
        <w:rPr>
          <w:rFonts w:ascii="Simplified Arabic" w:hAnsi="Simplified Arabic" w:cs="Simplified Arabic"/>
          <w:sz w:val="28"/>
          <w:szCs w:val="28"/>
          <w:lang w:bidi="ar-DZ"/>
        </w:rPr>
        <w:t>weber</w:t>
      </w:r>
      <w:r w:rsidR="003D74A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" لأنها واقع اجتماعي تتمتع بالشخصية القانونية </w:t>
      </w:r>
      <w:proofErr w:type="gramStart"/>
      <w:r w:rsidR="003D74A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الدولية ،</w:t>
      </w:r>
      <w:proofErr w:type="gramEnd"/>
      <w:r w:rsidR="003D74A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والفقيه "</w:t>
      </w:r>
      <w:r w:rsidR="003D74A6">
        <w:rPr>
          <w:rFonts w:ascii="Simplified Arabic" w:hAnsi="Simplified Arabic" w:cs="Simplified Arabic"/>
          <w:sz w:val="28"/>
          <w:szCs w:val="28"/>
          <w:lang w:bidi="ar-DZ"/>
        </w:rPr>
        <w:t>pella</w:t>
      </w:r>
      <w:r w:rsidR="003D74A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" الذي يؤكد على أن الحيلة يمكن ـأن تنظم المجتمع و تحقق نتائج و بالتالي لا مبرر لاستبعاد مساءلتها جزائيا </w:t>
      </w:r>
      <w:r w:rsidR="003D74A6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9"/>
      </w:r>
      <w:r w:rsidR="00446A48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14:paraId="36B319F5" w14:textId="531895E0" w:rsidR="00D30E70" w:rsidRDefault="004235BB" w:rsidP="004235BB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بل إن الأمم المتحدة اهتمت بمساءلة الدولة جنائيا لما قامت لجنة القانون الدولي التابعة لها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باعداد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عدة مشاريع حول المسؤولية الجنائية للدول يسن عامي 1955-1961، حيث قام الفقيه غارسيا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أمادور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الذي عينته اللجنة في اطار ذلك بتقديم أربع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مشاريع  </w:t>
      </w:r>
      <w:r w:rsidR="008761C8" w:rsidRPr="008761C8">
        <w:rPr>
          <w:rFonts w:ascii="Simplified Arabic" w:hAnsi="Simplified Arabic" w:cs="Simplified Arabic"/>
          <w:sz w:val="28"/>
          <w:szCs w:val="28"/>
          <w:rtl/>
          <w:lang w:bidi="ar-DZ"/>
        </w:rPr>
        <w:t>لمساءلة</w:t>
      </w:r>
      <w:proofErr w:type="gramEnd"/>
      <w:r w:rsidR="008761C8" w:rsidRPr="008761C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الدولة جنائيا عن الانتهاكات المخلة </w:t>
      </w:r>
      <w:proofErr w:type="spellStart"/>
      <w:r w:rsidR="008761C8" w:rsidRPr="008761C8">
        <w:rPr>
          <w:rFonts w:ascii="Simplified Arabic" w:hAnsi="Simplified Arabic" w:cs="Simplified Arabic"/>
          <w:sz w:val="28"/>
          <w:szCs w:val="28"/>
          <w:rtl/>
          <w:lang w:bidi="ar-DZ"/>
        </w:rPr>
        <w:t>بالامن</w:t>
      </w:r>
      <w:proofErr w:type="spellEnd"/>
      <w:r w:rsidR="008761C8" w:rsidRPr="008761C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السلم الدولي</w:t>
      </w:r>
      <w:r w:rsidR="001E4CBF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10"/>
      </w:r>
      <w:r w:rsidR="001E4CBF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r w:rsidR="000216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D104C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446A4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14:paraId="0D26FA7D" w14:textId="77777777" w:rsidR="00042311" w:rsidRPr="004375C1" w:rsidRDefault="00042311" w:rsidP="00042311">
      <w:p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</w:p>
    <w:sectPr w:rsidR="00042311" w:rsidRPr="004375C1">
      <w:footnotePr>
        <w:numRestart w:val="eachPage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254C3F" w14:textId="77777777" w:rsidR="00F47D81" w:rsidRDefault="00F47D81" w:rsidP="00E47625">
      <w:pPr>
        <w:spacing w:after="0" w:line="240" w:lineRule="auto"/>
      </w:pPr>
      <w:r>
        <w:separator/>
      </w:r>
    </w:p>
  </w:endnote>
  <w:endnote w:type="continuationSeparator" w:id="0">
    <w:p w14:paraId="1184D280" w14:textId="77777777" w:rsidR="00F47D81" w:rsidRDefault="00F47D81" w:rsidP="00E47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A3A994" w14:textId="77777777" w:rsidR="00F47D81" w:rsidRDefault="00F47D81" w:rsidP="00E47625">
      <w:pPr>
        <w:spacing w:after="0" w:line="240" w:lineRule="auto"/>
      </w:pPr>
      <w:r>
        <w:separator/>
      </w:r>
    </w:p>
  </w:footnote>
  <w:footnote w:type="continuationSeparator" w:id="0">
    <w:p w14:paraId="460FE04B" w14:textId="77777777" w:rsidR="00F47D81" w:rsidRDefault="00F47D81" w:rsidP="00E47625">
      <w:pPr>
        <w:spacing w:after="0" w:line="240" w:lineRule="auto"/>
      </w:pPr>
      <w:r>
        <w:continuationSeparator/>
      </w:r>
    </w:p>
  </w:footnote>
  <w:footnote w:id="1">
    <w:p w14:paraId="215186A1" w14:textId="3E03D3F6" w:rsidR="00E47625" w:rsidRDefault="00E47625" w:rsidP="00E47625">
      <w:pPr>
        <w:pStyle w:val="Notedebasdepage"/>
        <w:bidi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 w:rsidRPr="00E47625">
        <w:rPr>
          <w:rFonts w:cs="Arial"/>
          <w:rtl/>
        </w:rPr>
        <w:t xml:space="preserve">حامد </w:t>
      </w:r>
      <w:proofErr w:type="gramStart"/>
      <w:r w:rsidRPr="00E47625">
        <w:rPr>
          <w:rFonts w:cs="Arial"/>
          <w:rtl/>
        </w:rPr>
        <w:t>سلطان ،</w:t>
      </w:r>
      <w:proofErr w:type="gramEnd"/>
      <w:r w:rsidRPr="00E47625">
        <w:rPr>
          <w:rFonts w:cs="Arial"/>
          <w:rtl/>
        </w:rPr>
        <w:t xml:space="preserve"> </w:t>
      </w:r>
      <w:r w:rsidRPr="001A2729">
        <w:rPr>
          <w:rFonts w:cs="Arial"/>
          <w:b/>
          <w:bCs/>
          <w:rtl/>
        </w:rPr>
        <w:t xml:space="preserve">القانون الدولي وقت السلم </w:t>
      </w:r>
      <w:r w:rsidRPr="00E47625">
        <w:rPr>
          <w:rFonts w:cs="Arial"/>
          <w:rtl/>
        </w:rPr>
        <w:t xml:space="preserve">. دار النهضة </w:t>
      </w:r>
      <w:proofErr w:type="gramStart"/>
      <w:r w:rsidRPr="00E47625">
        <w:rPr>
          <w:rFonts w:cs="Arial"/>
          <w:rtl/>
        </w:rPr>
        <w:t>العربية ،</w:t>
      </w:r>
      <w:proofErr w:type="gramEnd"/>
      <w:r w:rsidRPr="00E47625">
        <w:rPr>
          <w:rFonts w:cs="Arial"/>
          <w:rtl/>
        </w:rPr>
        <w:t xml:space="preserve"> القاهرة ، 1969، ص300.</w:t>
      </w:r>
    </w:p>
  </w:footnote>
  <w:footnote w:id="2">
    <w:p w14:paraId="6F1D6CFE" w14:textId="4009F3C9" w:rsidR="00E47625" w:rsidRDefault="00E47625" w:rsidP="00E47625">
      <w:pPr>
        <w:pStyle w:val="Notedebasdepage"/>
        <w:bidi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 w:rsidRPr="00E47625">
        <w:rPr>
          <w:rFonts w:cs="Arial"/>
          <w:rtl/>
        </w:rPr>
        <w:t xml:space="preserve">محمد نصر </w:t>
      </w:r>
      <w:proofErr w:type="gramStart"/>
      <w:r w:rsidRPr="00E47625">
        <w:rPr>
          <w:rFonts w:cs="Arial"/>
          <w:rtl/>
        </w:rPr>
        <w:t>محمد ،</w:t>
      </w:r>
      <w:proofErr w:type="gramEnd"/>
      <w:r w:rsidRPr="00E47625">
        <w:rPr>
          <w:rFonts w:cs="Arial"/>
          <w:rtl/>
        </w:rPr>
        <w:t xml:space="preserve"> مرجع سابق ، ص159</w:t>
      </w:r>
    </w:p>
  </w:footnote>
  <w:footnote w:id="3">
    <w:p w14:paraId="55E870BE" w14:textId="3758C0F1" w:rsidR="00E47625" w:rsidRDefault="00E47625" w:rsidP="00E47625">
      <w:pPr>
        <w:pStyle w:val="Notedebasdepage"/>
        <w:bidi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 w:rsidR="001A2729">
        <w:rPr>
          <w:rFonts w:cs="Arial" w:hint="cs"/>
          <w:rtl/>
          <w:lang w:bidi="ar-DZ"/>
        </w:rPr>
        <w:t xml:space="preserve">نفس </w:t>
      </w:r>
      <w:proofErr w:type="gramStart"/>
      <w:r w:rsidRPr="00E47625">
        <w:rPr>
          <w:rFonts w:cs="Arial"/>
          <w:rtl/>
          <w:lang w:bidi="ar-DZ"/>
        </w:rPr>
        <w:t>المرجع ،</w:t>
      </w:r>
      <w:proofErr w:type="gramEnd"/>
      <w:r w:rsidRPr="00E47625">
        <w:rPr>
          <w:rFonts w:cs="Arial"/>
          <w:rtl/>
          <w:lang w:bidi="ar-DZ"/>
        </w:rPr>
        <w:t xml:space="preserve"> ص160.</w:t>
      </w:r>
    </w:p>
  </w:footnote>
  <w:footnote w:id="4">
    <w:p w14:paraId="117596FC" w14:textId="006F2CA1" w:rsidR="00E47625" w:rsidRDefault="00E47625" w:rsidP="00E47625">
      <w:pPr>
        <w:pStyle w:val="Notedebasdepage"/>
        <w:bidi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DZ"/>
        </w:rPr>
        <w:t xml:space="preserve"> </w:t>
      </w:r>
      <w:r w:rsidR="00A57F01" w:rsidRPr="00A57F01">
        <w:rPr>
          <w:rFonts w:cs="Arial"/>
          <w:rtl/>
          <w:lang w:bidi="ar-DZ"/>
        </w:rPr>
        <w:t xml:space="preserve">محمد صلاح أبو </w:t>
      </w:r>
      <w:proofErr w:type="gramStart"/>
      <w:r w:rsidR="00A57F01" w:rsidRPr="00A57F01">
        <w:rPr>
          <w:rFonts w:cs="Arial"/>
          <w:rtl/>
          <w:lang w:bidi="ar-DZ"/>
        </w:rPr>
        <w:t>رجب ،</w:t>
      </w:r>
      <w:proofErr w:type="gramEnd"/>
      <w:r w:rsidR="00A57F01" w:rsidRPr="00042311">
        <w:rPr>
          <w:rFonts w:cs="Arial"/>
          <w:b/>
          <w:bCs/>
          <w:rtl/>
          <w:lang w:bidi="ar-DZ"/>
        </w:rPr>
        <w:t xml:space="preserve"> المسؤولية الجنائية الدولية للقادة </w:t>
      </w:r>
      <w:r w:rsidR="00A57F01" w:rsidRPr="00A57F01">
        <w:rPr>
          <w:rFonts w:cs="Arial"/>
          <w:rtl/>
          <w:lang w:bidi="ar-DZ"/>
        </w:rPr>
        <w:t>.ط1، 2011 ، ص186.</w:t>
      </w:r>
    </w:p>
  </w:footnote>
  <w:footnote w:id="5">
    <w:p w14:paraId="72A0DD0A" w14:textId="2741E0B4" w:rsidR="00EC622A" w:rsidRPr="00EC622A" w:rsidRDefault="00EC622A" w:rsidP="00EC622A">
      <w:pPr>
        <w:pStyle w:val="Notedebasdepage"/>
        <w:bidi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</w:rPr>
        <w:t xml:space="preserve"> عبابسة </w:t>
      </w:r>
      <w:proofErr w:type="gramStart"/>
      <w:r>
        <w:rPr>
          <w:rFonts w:hint="cs"/>
          <w:rtl/>
        </w:rPr>
        <w:t>سمير ،</w:t>
      </w:r>
      <w:proofErr w:type="gramEnd"/>
      <w:r>
        <w:rPr>
          <w:rFonts w:hint="cs"/>
          <w:rtl/>
        </w:rPr>
        <w:t xml:space="preserve"> </w:t>
      </w:r>
      <w:r w:rsidRPr="00042311">
        <w:rPr>
          <w:rFonts w:hint="cs"/>
          <w:b/>
          <w:bCs/>
          <w:rtl/>
        </w:rPr>
        <w:t xml:space="preserve">المسؤولية الجنائية الدولية في الفقه و القضاء الدولي الجنائي </w:t>
      </w:r>
      <w:r>
        <w:rPr>
          <w:rFonts w:hint="cs"/>
          <w:rtl/>
        </w:rPr>
        <w:t xml:space="preserve">ـ </w:t>
      </w:r>
      <w:r>
        <w:rPr>
          <w:rFonts w:hint="cs"/>
          <w:rtl/>
          <w:lang w:bidi="ar-DZ"/>
        </w:rPr>
        <w:t>ص131</w:t>
      </w:r>
    </w:p>
  </w:footnote>
  <w:footnote w:id="6">
    <w:p w14:paraId="3E7FEFE3" w14:textId="664A467C" w:rsidR="00A61D4F" w:rsidRPr="00A61D4F" w:rsidRDefault="00A61D4F" w:rsidP="00A61D4F">
      <w:pPr>
        <w:pStyle w:val="Notedebasdepage"/>
        <w:bidi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DZ"/>
        </w:rPr>
        <w:t xml:space="preserve"> نفس </w:t>
      </w:r>
      <w:proofErr w:type="gramStart"/>
      <w:r>
        <w:rPr>
          <w:rFonts w:hint="cs"/>
          <w:rtl/>
          <w:lang w:bidi="ar-DZ"/>
        </w:rPr>
        <w:t>المرجع ،</w:t>
      </w:r>
      <w:proofErr w:type="gramEnd"/>
      <w:r>
        <w:rPr>
          <w:rFonts w:hint="cs"/>
          <w:rtl/>
          <w:lang w:bidi="ar-DZ"/>
        </w:rPr>
        <w:t xml:space="preserve"> ص131،132.</w:t>
      </w:r>
    </w:p>
  </w:footnote>
  <w:footnote w:id="7">
    <w:p w14:paraId="19F91B70" w14:textId="74B4253A" w:rsidR="00E74B46" w:rsidRDefault="00E74B46" w:rsidP="00E74B46">
      <w:pPr>
        <w:pStyle w:val="Notedebasdepage"/>
        <w:bidi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DZ"/>
        </w:rPr>
        <w:t xml:space="preserve"> عباسة </w:t>
      </w:r>
      <w:proofErr w:type="gramStart"/>
      <w:r>
        <w:rPr>
          <w:rFonts w:hint="cs"/>
          <w:rtl/>
          <w:lang w:bidi="ar-DZ"/>
        </w:rPr>
        <w:t>الطاهر ،</w:t>
      </w:r>
      <w:proofErr w:type="gramEnd"/>
      <w:r>
        <w:rPr>
          <w:rFonts w:hint="cs"/>
          <w:rtl/>
          <w:lang w:bidi="ar-DZ"/>
        </w:rPr>
        <w:t xml:space="preserve"> </w:t>
      </w:r>
      <w:r w:rsidRPr="0023387A">
        <w:rPr>
          <w:rFonts w:hint="cs"/>
          <w:b/>
          <w:bCs/>
          <w:rtl/>
          <w:lang w:bidi="ar-DZ"/>
        </w:rPr>
        <w:t xml:space="preserve">المسؤولية الجنائية للدولة عن أعمالها غير المشروعة </w:t>
      </w:r>
      <w:r>
        <w:rPr>
          <w:rFonts w:hint="cs"/>
          <w:rtl/>
          <w:lang w:bidi="ar-DZ"/>
        </w:rPr>
        <w:t>، مجلة حقوق الانسان و الحريات العامة ، جامعة مستغانم ، عدد5، جانفي 2018 ،ص167</w:t>
      </w:r>
    </w:p>
  </w:footnote>
  <w:footnote w:id="8">
    <w:p w14:paraId="06E91C21" w14:textId="7D07B101" w:rsidR="0002160C" w:rsidRDefault="0002160C" w:rsidP="0002160C">
      <w:pPr>
        <w:pStyle w:val="Notedebasdepage"/>
        <w:bidi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 w:rsidR="0023387A">
        <w:rPr>
          <w:rFonts w:hint="cs"/>
          <w:rtl/>
        </w:rPr>
        <w:t xml:space="preserve"> ع</w:t>
      </w:r>
      <w:r>
        <w:rPr>
          <w:rFonts w:hint="cs"/>
          <w:rtl/>
          <w:lang w:bidi="ar-DZ"/>
        </w:rPr>
        <w:t xml:space="preserve">بد الواحد محمد </w:t>
      </w:r>
      <w:proofErr w:type="gramStart"/>
      <w:r>
        <w:rPr>
          <w:rFonts w:hint="cs"/>
          <w:rtl/>
          <w:lang w:bidi="ar-DZ"/>
        </w:rPr>
        <w:t>الفار  ،</w:t>
      </w:r>
      <w:proofErr w:type="gramEnd"/>
      <w:r>
        <w:rPr>
          <w:rFonts w:hint="cs"/>
          <w:rtl/>
          <w:lang w:bidi="ar-DZ"/>
        </w:rPr>
        <w:t xml:space="preserve"> </w:t>
      </w:r>
      <w:r w:rsidRPr="0023387A">
        <w:rPr>
          <w:rFonts w:hint="cs"/>
          <w:b/>
          <w:bCs/>
          <w:rtl/>
          <w:lang w:bidi="ar-DZ"/>
        </w:rPr>
        <w:t>الجرائم الدولية وسلطة العقاب عليها</w:t>
      </w:r>
      <w:r>
        <w:rPr>
          <w:rFonts w:hint="cs"/>
          <w:rtl/>
          <w:lang w:bidi="ar-DZ"/>
        </w:rPr>
        <w:t>، دار النهضة العربية ، القاهرة ، 1997،، ص26.</w:t>
      </w:r>
    </w:p>
  </w:footnote>
  <w:footnote w:id="9">
    <w:p w14:paraId="312875F0" w14:textId="7F6160F2" w:rsidR="003D74A6" w:rsidRPr="003D74A6" w:rsidRDefault="003D74A6" w:rsidP="003D74A6">
      <w:pPr>
        <w:pStyle w:val="Notedebasdepage"/>
        <w:bidi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DZ"/>
        </w:rPr>
        <w:t xml:space="preserve"> أنظر هذه الآراء: عبابسة </w:t>
      </w:r>
      <w:proofErr w:type="gramStart"/>
      <w:r>
        <w:rPr>
          <w:rFonts w:hint="cs"/>
          <w:rtl/>
          <w:lang w:bidi="ar-DZ"/>
        </w:rPr>
        <w:t>سمير ،</w:t>
      </w:r>
      <w:proofErr w:type="gramEnd"/>
      <w:r>
        <w:rPr>
          <w:rFonts w:hint="cs"/>
          <w:rtl/>
          <w:lang w:bidi="ar-DZ"/>
        </w:rPr>
        <w:t xml:space="preserve"> مرجع سابق، ص131.</w:t>
      </w:r>
    </w:p>
  </w:footnote>
  <w:footnote w:id="10">
    <w:p w14:paraId="065B45D0" w14:textId="2E1800E7" w:rsidR="001E4CBF" w:rsidRDefault="001E4CBF" w:rsidP="001E4CBF">
      <w:pPr>
        <w:pStyle w:val="Notedebasdepage"/>
        <w:bidi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DZ"/>
        </w:rPr>
        <w:t xml:space="preserve"> هذه المشاريع لم تلق التأييد في النهاية لتعارضها مع مصالح الدول </w:t>
      </w:r>
      <w:proofErr w:type="gramStart"/>
      <w:r>
        <w:rPr>
          <w:rFonts w:hint="cs"/>
          <w:rtl/>
          <w:lang w:bidi="ar-DZ"/>
        </w:rPr>
        <w:t xml:space="preserve">العظمى </w:t>
      </w:r>
      <w:r w:rsidR="00DA14CB">
        <w:rPr>
          <w:rFonts w:hint="cs"/>
          <w:rtl/>
          <w:lang w:bidi="ar-DZ"/>
        </w:rPr>
        <w:t>،</w:t>
      </w:r>
      <w:proofErr w:type="gramEnd"/>
      <w:r w:rsidR="00DA14CB">
        <w:rPr>
          <w:rFonts w:hint="cs"/>
          <w:rtl/>
          <w:lang w:bidi="ar-DZ"/>
        </w:rPr>
        <w:t xml:space="preserve"> ومعارضتها الشديدة </w:t>
      </w:r>
      <w:proofErr w:type="spellStart"/>
      <w:r w:rsidR="00DA14CB">
        <w:rPr>
          <w:rFonts w:hint="cs"/>
          <w:rtl/>
          <w:lang w:bidi="ar-DZ"/>
        </w:rPr>
        <w:t>لاثارة</w:t>
      </w:r>
      <w:proofErr w:type="spellEnd"/>
      <w:r w:rsidR="00DA14CB">
        <w:rPr>
          <w:rFonts w:hint="cs"/>
          <w:rtl/>
          <w:lang w:bidi="ar-DZ"/>
        </w:rPr>
        <w:t xml:space="preserve"> هذا النوع من المسؤولية ، والإبقاء على احكام المسؤولية المدنية فقط  في المشاريع اللاحقة 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33A"/>
    <w:rsid w:val="0002160C"/>
    <w:rsid w:val="00042311"/>
    <w:rsid w:val="00060E05"/>
    <w:rsid w:val="001935B8"/>
    <w:rsid w:val="001A2729"/>
    <w:rsid w:val="001C64E2"/>
    <w:rsid w:val="001E4CBF"/>
    <w:rsid w:val="00204990"/>
    <w:rsid w:val="00225256"/>
    <w:rsid w:val="00226F68"/>
    <w:rsid w:val="0023387A"/>
    <w:rsid w:val="00257CF4"/>
    <w:rsid w:val="00297544"/>
    <w:rsid w:val="002A5BCD"/>
    <w:rsid w:val="002E71A4"/>
    <w:rsid w:val="003B4012"/>
    <w:rsid w:val="003D6F6A"/>
    <w:rsid w:val="003D7326"/>
    <w:rsid w:val="003D74A6"/>
    <w:rsid w:val="003F240F"/>
    <w:rsid w:val="004235BB"/>
    <w:rsid w:val="004375C1"/>
    <w:rsid w:val="00446A48"/>
    <w:rsid w:val="005258DC"/>
    <w:rsid w:val="0053615E"/>
    <w:rsid w:val="00582518"/>
    <w:rsid w:val="00652DD2"/>
    <w:rsid w:val="00657631"/>
    <w:rsid w:val="0071133A"/>
    <w:rsid w:val="00717462"/>
    <w:rsid w:val="00742964"/>
    <w:rsid w:val="007E6790"/>
    <w:rsid w:val="00824B14"/>
    <w:rsid w:val="00834F95"/>
    <w:rsid w:val="008761C8"/>
    <w:rsid w:val="009821BE"/>
    <w:rsid w:val="00A57F01"/>
    <w:rsid w:val="00A61D4F"/>
    <w:rsid w:val="00AA6E44"/>
    <w:rsid w:val="00D104C4"/>
    <w:rsid w:val="00D245AF"/>
    <w:rsid w:val="00D30E70"/>
    <w:rsid w:val="00DA14CB"/>
    <w:rsid w:val="00DE36C0"/>
    <w:rsid w:val="00E04A88"/>
    <w:rsid w:val="00E47625"/>
    <w:rsid w:val="00E6264A"/>
    <w:rsid w:val="00E74B46"/>
    <w:rsid w:val="00EC035A"/>
    <w:rsid w:val="00EC622A"/>
    <w:rsid w:val="00F4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9698B"/>
  <w15:chartTrackingRefBased/>
  <w15:docId w15:val="{EB3176F4-0228-40E2-A6CC-9827994AB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4762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4762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476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84E97-3B3D-4E6B-9D1B-B8518E42D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729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hanane brahmi</dc:creator>
  <cp:keywords/>
  <dc:description/>
  <cp:lastModifiedBy>hanane brahmi</cp:lastModifiedBy>
  <cp:revision>36</cp:revision>
  <dcterms:created xsi:type="dcterms:W3CDTF">2023-06-17T18:56:00Z</dcterms:created>
  <dcterms:modified xsi:type="dcterms:W3CDTF">2024-10-14T08:19:00Z</dcterms:modified>
</cp:coreProperties>
</file>