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07" w:rsidRDefault="0077101D" w:rsidP="0077101D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الأستاذ محمّد بودية                      </w:t>
      </w:r>
      <w:r w:rsidRPr="0077101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محاضرات في اللّسانيات التّوليدية</w:t>
      </w:r>
    </w:p>
    <w:p w:rsidR="0077101D" w:rsidRDefault="0077101D" w:rsidP="0077101D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قسم الآداب واللّغة العربية</w:t>
      </w:r>
    </w:p>
    <w:p w:rsidR="0077101D" w:rsidRDefault="0077101D" w:rsidP="0077101D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كلّية الآداب واللّغات</w:t>
      </w:r>
    </w:p>
    <w:p w:rsidR="0077101D" w:rsidRDefault="0077101D" w:rsidP="0077101D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جامعة محمّد خيضر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بسكرة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</w:p>
    <w:p w:rsidR="0077101D" w:rsidRDefault="0077101D" w:rsidP="0077101D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المحاضرة الثّالثة: </w:t>
      </w:r>
      <w:bookmarkStart w:id="0" w:name="_GoBack"/>
      <w:bookmarkEnd w:id="0"/>
      <w:r w:rsidR="00DE22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التّوليد</w:t>
      </w:r>
      <w:r w:rsidR="00A1411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والتّحويل</w:t>
      </w:r>
      <w:r w:rsidR="00DE22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وقواعده</w:t>
      </w:r>
      <w:r w:rsidR="00A1411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ما</w:t>
      </w:r>
    </w:p>
    <w:p w:rsidR="00F04555" w:rsidRDefault="00DE22B6" w:rsidP="00C06987">
      <w:pPr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 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ظهر مفهوم تشومسكي للتّوليد</w:t>
      </w:r>
      <w:r w:rsidR="00A1411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والتّحويل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خلال أوّل كتاب صدر له ، وهو كتاب :  " البنى التّركيبية "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</w:t>
      </w:r>
      <w:r w:rsidRPr="00D56B6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أو </w:t>
      </w:r>
      <w:r w:rsidR="00D56B6F" w:rsidRPr="00D56B6F">
        <w:rPr>
          <w:rFonts w:ascii="Simplified Arabic" w:hAnsi="Simplified Arabic" w:cs="Simplified Arabic" w:hint="cs"/>
          <w:sz w:val="32"/>
          <w:szCs w:val="32"/>
          <w:rtl/>
          <w:lang w:bidi="ar-DZ"/>
        </w:rPr>
        <w:t>" البنى</w:t>
      </w:r>
      <w:r w:rsidR="00D56B6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D56B6F" w:rsidRPr="00D56B6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النّحوية</w:t>
      </w:r>
      <w:r w:rsidR="00D56B6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" </w:t>
      </w:r>
      <w:r w:rsidR="00D56B6F" w:rsidRPr="00D56B6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بترجمة</w:t>
      </w:r>
      <w:r w:rsidR="00D56B6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D56B6F" w:rsidRPr="00D56B6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أخرى</w:t>
      </w:r>
      <w:r w:rsidR="00D56B6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. </w:t>
      </w:r>
      <w:r w:rsidR="00D56B6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حيث شرح تشومسكي في كتابه هذا طبيعة القواعد المسؤولة عن إنتاج الجمل أو التّراكيب .</w:t>
      </w:r>
    </w:p>
    <w:p w:rsidR="007D48E5" w:rsidRPr="00A700E1" w:rsidRDefault="00F04555" w:rsidP="00A700E1">
      <w:pPr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وهذا يعني أنّ التّوليد </w:t>
      </w:r>
      <w:r w:rsidR="00A1411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والتّحويل هما عمليتان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FB3F2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إنتاج التّراكيب</w:t>
      </w:r>
      <w:r w:rsidR="00A700E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</w:t>
      </w:r>
      <w:r w:rsidR="00C0698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</w:t>
      </w:r>
      <w:r w:rsidR="00A700E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</w:t>
      </w:r>
      <w:r w:rsidR="00C0698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7D48E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وتتجلّى القواعد التّوليدية </w:t>
      </w:r>
      <w:r w:rsidR="00A700E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التّحويليّة </w:t>
      </w:r>
      <w:r w:rsidR="007D48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 ثلاثة مكوّنات أساسية :</w:t>
      </w:r>
      <w:r w:rsidR="00A700E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</w:t>
      </w:r>
      <w:r w:rsidR="00A1411D" w:rsidRPr="00A700E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المكوّن الفونولوجي </w:t>
      </w:r>
      <w:r w:rsidR="00A1411D" w:rsidRPr="00A700E1"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 w:rsidR="00A1411D" w:rsidRPr="00A700E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المكوّن </w:t>
      </w:r>
      <w:r w:rsidR="00A700E1" w:rsidRPr="00A700E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الدّلالي</w:t>
      </w:r>
      <w:r w:rsidR="00A1411D" w:rsidRPr="00A700E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A1411D" w:rsidRPr="00A700E1"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 w:rsidR="00A1411D" w:rsidRPr="00A700E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المكوّن </w:t>
      </w:r>
      <w:r w:rsidR="00A700E1" w:rsidRPr="00A700E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التّركيبي</w:t>
      </w:r>
      <w:r w:rsidR="00A1411D" w:rsidRPr="00A700E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</w:t>
      </w:r>
      <w:r w:rsidR="00A700E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</w:t>
      </w:r>
    </w:p>
    <w:p w:rsidR="00A1411D" w:rsidRDefault="00A1411D" w:rsidP="00C06987">
      <w:pPr>
        <w:pStyle w:val="Paragraphedeliste"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1- المكوّن الفونولوجي: يبحث هذا المكوّن في القواعد التي تصف الجملة بناءً على تمثيلاتها الصّوتية أو الفونيتيكية .</w:t>
      </w:r>
      <w:r w:rsidR="00C0698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ويتكوّن من المعجم والقواعد الفونولوجية .</w:t>
      </w:r>
      <w:r w:rsidR="00C06987" w:rsidRPr="00C0698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                                      </w:t>
      </w:r>
    </w:p>
    <w:p w:rsidR="00C06987" w:rsidRDefault="00C06987" w:rsidP="00CE3401">
      <w:pPr>
        <w:pStyle w:val="Paragraphedeliste"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2- المكوّن الدّلالي : يدرس هذا المكوّن كلّ مايرتبط بدلالة جميع العناصر اللّغوية ، وكيف ترتبط دلالة ا</w:t>
      </w:r>
      <w:r w:rsidR="00CE340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لوحدات اللّغوية ؛ لتُنتج دلالة تركيبة تامّة يفهما السّامع . وكيف تتغيّر الدّلالة  كذلك بتغيّر السّياق. كما أنّ هذا المكوّن هو المسؤول عن إعطاء التّفسير الدّلالي للجمل الصّحيحة وغير الصّحيحة .    </w:t>
      </w:r>
    </w:p>
    <w:p w:rsidR="00CE3401" w:rsidRDefault="00CE3401" w:rsidP="006F65EA">
      <w:pPr>
        <w:pStyle w:val="Paragraphedeliste"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3- المكوّن التّركيبي : </w:t>
      </w:r>
      <w:r w:rsidR="006F65E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يُعدّ هذا المكوّن هو المكوّن التّوليدي في القواعد التّوليدية التّحويلية ويتكوّن من مكوّنين اثنين : المكوّن الأساسي والمكوّن التّحويلي .                                                               </w:t>
      </w:r>
    </w:p>
    <w:p w:rsidR="006F65EA" w:rsidRDefault="006F65EA" w:rsidP="00CE3401">
      <w:pPr>
        <w:pStyle w:val="Paragraphedeliste"/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أ- المكوّن الأساسي : يتضمّن هذا المكوّن قواعد البناء أو التّكوين ، والمعجم الذي يحتوي على المداخل المعجمية .</w:t>
      </w:r>
    </w:p>
    <w:p w:rsidR="006F65EA" w:rsidRDefault="006F65EA" w:rsidP="00CE3401">
      <w:pPr>
        <w:pStyle w:val="Paragraphedeliste"/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ب- المكوّن التّحويلي : يتضمّن هذا المكوّن القواعد التي من خلالها يُمكن تحويل البنية العميقة إلى بنية سطحية . </w:t>
      </w:r>
      <w:r w:rsidR="00A700E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وهذه القواعد مُتعدّدة أهمّها : </w:t>
      </w:r>
    </w:p>
    <w:p w:rsidR="00A700E1" w:rsidRDefault="00A700E1" w:rsidP="00CE3401">
      <w:pPr>
        <w:pStyle w:val="Paragraphedeliste"/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الحذف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إعادة التّرتيب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الزّيادة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التّوسيع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التّعويض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الاختصار .</w:t>
      </w:r>
    </w:p>
    <w:p w:rsidR="00A700E1" w:rsidRPr="00C06987" w:rsidRDefault="00A700E1" w:rsidP="009244AE">
      <w:pPr>
        <w:pStyle w:val="Paragraphedeliste"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يقول تشومسكي : " </w:t>
      </w:r>
      <w:r w:rsidR="0056734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تحتوي القواعد على مكوّن تركيبي وعلى مكوّن دلالي وعلى مكوّن فونولوجي . المكوّنان الأخيران تفسيريان ولايلعبان أيّ دور في توليد </w:t>
      </w:r>
      <w:r w:rsidR="00A2014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بنى الجمل الذي يتم على نمط " العائد" . يتكوّن المكوّن التّركيبي من المكوّن الأساسي ومن المكوّن التّحويلي . والمكوّن الأساسي يتكوّن بدوره من قواعد الفئات الفرعية ومن المعجم. يولّد المكوّن الأساسي البنية العميقة وتدخل البنية العميقة المكوّن الدّلالي وتتلقّى التّفسير الدّلالي . وتتحوّل إلى بنية سطحية بواسطة القواعد التّحويلية </w:t>
      </w:r>
      <w:r w:rsidR="009244A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ومن ثمّ تتلقّى التّفسير الفونولوجي بواسطة قواعد المكوّن الفونولوجي . وهكذا تقرن القواعد الأصوات بالتّفسيرات الدّلالية . وهذا الاقتران يتمّ بواسطة القواعد ( ذات الطبيعة ) العائدة والتّابعة للمكوّن التّركيبي" </w:t>
      </w:r>
      <w:r w:rsidR="009244AE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2"/>
      </w:r>
      <w:r w:rsidR="009244A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                                 </w:t>
      </w:r>
    </w:p>
    <w:p w:rsidR="00DE22B6" w:rsidRPr="0077101D" w:rsidRDefault="00DE22B6" w:rsidP="00C06987">
      <w:pPr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                                                     </w:t>
      </w:r>
    </w:p>
    <w:sectPr w:rsidR="00DE22B6" w:rsidRPr="0077101D" w:rsidSect="005A2256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6B0" w:rsidRDefault="006A36B0" w:rsidP="009244AE">
      <w:pPr>
        <w:spacing w:after="0" w:line="240" w:lineRule="auto"/>
      </w:pPr>
      <w:r>
        <w:separator/>
      </w:r>
    </w:p>
  </w:endnote>
  <w:endnote w:type="continuationSeparator" w:id="1">
    <w:p w:rsidR="006A36B0" w:rsidRDefault="006A36B0" w:rsidP="0092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28111"/>
      <w:docPartObj>
        <w:docPartGallery w:val="Page Numbers (Bottom of Page)"/>
        <w:docPartUnique/>
      </w:docPartObj>
    </w:sdtPr>
    <w:sdtContent>
      <w:p w:rsidR="00533293" w:rsidRDefault="00533293">
        <w:pPr>
          <w:pStyle w:val="Pieddepage"/>
          <w:jc w:val="center"/>
        </w:pPr>
        <w:r w:rsidRPr="00533293">
          <w:rPr>
            <w:sz w:val="28"/>
            <w:szCs w:val="28"/>
          </w:rPr>
          <w:fldChar w:fldCharType="begin"/>
        </w:r>
        <w:r w:rsidRPr="00533293">
          <w:rPr>
            <w:sz w:val="28"/>
            <w:szCs w:val="28"/>
          </w:rPr>
          <w:instrText xml:space="preserve"> PAGE   \* MERGEFORMAT </w:instrText>
        </w:r>
        <w:r w:rsidRPr="00533293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533293">
          <w:rPr>
            <w:sz w:val="28"/>
            <w:szCs w:val="28"/>
          </w:rPr>
          <w:fldChar w:fldCharType="end"/>
        </w:r>
      </w:p>
    </w:sdtContent>
  </w:sdt>
  <w:p w:rsidR="00533293" w:rsidRDefault="0053329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6B0" w:rsidRDefault="006A36B0" w:rsidP="009244AE">
      <w:pPr>
        <w:spacing w:after="0" w:line="240" w:lineRule="auto"/>
      </w:pPr>
      <w:r>
        <w:separator/>
      </w:r>
    </w:p>
  </w:footnote>
  <w:footnote w:type="continuationSeparator" w:id="1">
    <w:p w:rsidR="006A36B0" w:rsidRDefault="006A36B0" w:rsidP="009244AE">
      <w:pPr>
        <w:spacing w:after="0" w:line="240" w:lineRule="auto"/>
      </w:pPr>
      <w:r>
        <w:continuationSeparator/>
      </w:r>
    </w:p>
  </w:footnote>
  <w:footnote w:id="2">
    <w:p w:rsidR="009244AE" w:rsidRPr="009244AE" w:rsidRDefault="009244AE">
      <w:pPr>
        <w:pStyle w:val="Notedebasdepage"/>
        <w:rPr>
          <w:sz w:val="24"/>
          <w:szCs w:val="24"/>
          <w:rtl/>
          <w:lang w:bidi="ar-DZ"/>
        </w:rPr>
      </w:pPr>
      <w:r w:rsidRPr="009244AE">
        <w:rPr>
          <w:rFonts w:hint="cs"/>
          <w:sz w:val="24"/>
          <w:szCs w:val="24"/>
          <w:rtl/>
          <w:lang w:bidi="ar-DZ"/>
        </w:rPr>
        <w:t xml:space="preserve">- ميشال زكريّاء ، الألسنية التّوليدية </w:t>
      </w:r>
      <w:r>
        <w:rPr>
          <w:rFonts w:hint="cs"/>
          <w:sz w:val="24"/>
          <w:szCs w:val="24"/>
          <w:rtl/>
          <w:lang w:bidi="ar-DZ"/>
        </w:rPr>
        <w:t>و</w:t>
      </w:r>
      <w:r w:rsidRPr="009244AE">
        <w:rPr>
          <w:rFonts w:hint="cs"/>
          <w:sz w:val="24"/>
          <w:szCs w:val="24"/>
          <w:rtl/>
          <w:lang w:bidi="ar-DZ"/>
        </w:rPr>
        <w:t>التّحويلية وقواعد اللّغة العربية ، ص 161.</w:t>
      </w:r>
      <w:r>
        <w:rPr>
          <w:rFonts w:hint="cs"/>
          <w:sz w:val="24"/>
          <w:szCs w:val="24"/>
          <w:rtl/>
          <w:lang w:bidi="ar-DZ"/>
        </w:rPr>
        <w:t xml:space="preserve">                                 </w:t>
      </w:r>
      <w:r w:rsidRPr="009244AE">
        <w:rPr>
          <w:rStyle w:val="Appelnotedebasdep"/>
          <w:sz w:val="24"/>
          <w:szCs w:val="24"/>
        </w:rPr>
        <w:footnoteRef/>
      </w:r>
      <w:r w:rsidRPr="009244AE">
        <w:rPr>
          <w:sz w:val="24"/>
          <w:szCs w:val="24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671A"/>
    <w:multiLevelType w:val="hybridMultilevel"/>
    <w:tmpl w:val="E7DC7C6C"/>
    <w:lvl w:ilvl="0" w:tplc="68B2E668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01D"/>
    <w:rsid w:val="00533293"/>
    <w:rsid w:val="0056734B"/>
    <w:rsid w:val="005A2256"/>
    <w:rsid w:val="006172E9"/>
    <w:rsid w:val="006A36B0"/>
    <w:rsid w:val="006F65EA"/>
    <w:rsid w:val="0077101D"/>
    <w:rsid w:val="007D48E5"/>
    <w:rsid w:val="009244AE"/>
    <w:rsid w:val="00A1411D"/>
    <w:rsid w:val="00A2014E"/>
    <w:rsid w:val="00A700E1"/>
    <w:rsid w:val="00C06987"/>
    <w:rsid w:val="00C5508C"/>
    <w:rsid w:val="00C71607"/>
    <w:rsid w:val="00CE3401"/>
    <w:rsid w:val="00D56B6F"/>
    <w:rsid w:val="00DE22B6"/>
    <w:rsid w:val="00E30282"/>
    <w:rsid w:val="00F04555"/>
    <w:rsid w:val="00FB3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2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48E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244A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244A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244AE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5332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33293"/>
  </w:style>
  <w:style w:type="paragraph" w:styleId="Pieddepage">
    <w:name w:val="footer"/>
    <w:basedOn w:val="Normal"/>
    <w:link w:val="PieddepageCar"/>
    <w:uiPriority w:val="99"/>
    <w:unhideWhenUsed/>
    <w:rsid w:val="005332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3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11B45-09A6-4050-B790-60B28DD3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Opérateur</dc:creator>
  <cp:lastModifiedBy>Opérateur</cp:lastModifiedBy>
  <cp:revision>8</cp:revision>
  <dcterms:created xsi:type="dcterms:W3CDTF">2022-11-27T06:22:00Z</dcterms:created>
  <dcterms:modified xsi:type="dcterms:W3CDTF">2024-12-24T23:31:00Z</dcterms:modified>
</cp:coreProperties>
</file>