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B5" w:rsidRPr="004D3321" w:rsidRDefault="00CB7EB5" w:rsidP="00DC049B">
      <w:pPr>
        <w:contextualSpacing/>
        <w:jc w:val="center"/>
        <w:rPr>
          <w:b/>
          <w:bCs/>
          <w:color w:val="000000" w:themeColor="text1"/>
        </w:rPr>
      </w:pPr>
      <w:r w:rsidRPr="004D3321">
        <w:rPr>
          <w:b/>
          <w:bCs/>
          <w:color w:val="000000" w:themeColor="text1"/>
        </w:rPr>
        <w:t>Université Mohamed Khider -Biskra-</w:t>
      </w:r>
    </w:p>
    <w:p w:rsidR="00CB7EB5" w:rsidRPr="004D3321" w:rsidRDefault="00CB7EB5" w:rsidP="00B71624">
      <w:pPr>
        <w:contextualSpacing/>
        <w:jc w:val="center"/>
        <w:rPr>
          <w:b/>
          <w:bCs/>
          <w:color w:val="000000" w:themeColor="text1"/>
        </w:rPr>
      </w:pPr>
      <w:r w:rsidRPr="004D3321">
        <w:rPr>
          <w:b/>
          <w:bCs/>
          <w:color w:val="000000" w:themeColor="text1"/>
        </w:rPr>
        <w:t>Faculté des Sciences Exactes et des SNV</w:t>
      </w:r>
      <w:r w:rsidR="00B71624">
        <w:rPr>
          <w:b/>
          <w:bCs/>
          <w:color w:val="000000" w:themeColor="text1"/>
        </w:rPr>
        <w:t xml:space="preserve">. </w:t>
      </w:r>
      <w:r w:rsidRPr="004D3321">
        <w:rPr>
          <w:b/>
          <w:bCs/>
          <w:color w:val="000000" w:themeColor="text1"/>
        </w:rPr>
        <w:t>Département des SNV</w:t>
      </w:r>
    </w:p>
    <w:p w:rsidR="00CC0E62" w:rsidRPr="004D3321" w:rsidRDefault="00387485" w:rsidP="00DC049B">
      <w:pPr>
        <w:spacing w:line="360" w:lineRule="auto"/>
        <w:contextualSpacing/>
        <w:jc w:val="both"/>
        <w:rPr>
          <w:b/>
          <w:bCs/>
          <w:color w:val="000000" w:themeColor="text1"/>
          <w:sz w:val="28"/>
          <w:szCs w:val="28"/>
          <w:u w:val="single"/>
        </w:rPr>
      </w:pPr>
      <w:r w:rsidRPr="00387485">
        <w:rPr>
          <w:b/>
          <w:bCs/>
          <w:noProof/>
          <w:color w:val="000000" w:themeColor="text1"/>
          <w:sz w:val="28"/>
          <w:szCs w:val="28"/>
          <w:u w:val="single"/>
          <w:lang w:val="en-US" w:eastAsia="en-US"/>
        </w:rPr>
        <w:pict>
          <v:shapetype id="_x0000_t202" coordsize="21600,21600" o:spt="202" path="m,l,21600r21600,l21600,xe">
            <v:stroke joinstyle="miter"/>
            <v:path gradientshapeok="t" o:connecttype="rect"/>
          </v:shapetype>
          <v:shape id="Zone de texte 2" o:spid="_x0000_s2050" type="#_x0000_t202" style="position:absolute;left:0;text-align:left;margin-left:0;margin-top:0;width:78pt;height:21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" strokecolor="black [3213]">
            <v:textbox>
              <w:txbxContent>
                <w:p w:rsidR="0066372C" w:rsidRPr="0066372C" w:rsidRDefault="00040352" w:rsidP="0066372C">
                  <w:pPr>
                    <w:jc w:val="center"/>
                    <w:rPr>
                      <w:b/>
                      <w:bCs/>
                    </w:rPr>
                  </w:pPr>
                  <w:r>
                    <w:rPr>
                      <w:b/>
                      <w:bCs/>
                    </w:rPr>
                    <w:t xml:space="preserve">TD n° </w:t>
                  </w:r>
                  <w:r w:rsidR="003372B7">
                    <w:rPr>
                      <w:b/>
                      <w:bCs/>
                    </w:rPr>
                    <w:t>4</w:t>
                  </w:r>
                </w:p>
                <w:p w:rsidR="0066372C" w:rsidRPr="0066372C" w:rsidRDefault="0066372C" w:rsidP="0066372C">
                  <w:pPr>
                    <w:rPr>
                      <w:b/>
                      <w:bCs/>
                    </w:rPr>
                  </w:pPr>
                </w:p>
              </w:txbxContent>
            </v:textbox>
          </v:shape>
        </w:pict>
      </w:r>
    </w:p>
    <w:p w:rsidR="003372B7" w:rsidRPr="003372B7" w:rsidRDefault="00550277" w:rsidP="003372B7">
      <w:pPr>
        <w:autoSpaceDE w:val="0"/>
        <w:autoSpaceDN w:val="0"/>
        <w:adjustRightInd w:val="0"/>
        <w:spacing w:before="100" w:beforeAutospacing="1" w:line="276" w:lineRule="auto"/>
        <w:jc w:val="both"/>
        <w:rPr>
          <w:rFonts w:asciiTheme="majorBidi" w:hAnsiTheme="majorBidi" w:cstheme="majorBidi"/>
          <w:b/>
          <w:bCs/>
          <w:u w:val="single"/>
        </w:rPr>
      </w:pPr>
      <w:r w:rsidRPr="00747C20">
        <w:rPr>
          <w:rFonts w:asciiTheme="majorBidi" w:hAnsiTheme="majorBidi" w:cstheme="majorBidi"/>
          <w:b/>
          <w:bCs/>
          <w:u w:val="single"/>
        </w:rPr>
        <w:t xml:space="preserve">Exercice </w:t>
      </w:r>
      <w:r w:rsidR="0014120D">
        <w:rPr>
          <w:rFonts w:asciiTheme="majorBidi" w:hAnsiTheme="majorBidi" w:cstheme="majorBidi"/>
          <w:b/>
          <w:bCs/>
          <w:u w:val="single"/>
        </w:rPr>
        <w:t>1</w:t>
      </w:r>
      <w:r w:rsidRPr="00747C20">
        <w:rPr>
          <w:rFonts w:asciiTheme="majorBidi" w:hAnsiTheme="majorBidi" w:cstheme="majorBidi"/>
          <w:b/>
          <w:bCs/>
          <w:u w:val="single"/>
        </w:rPr>
        <w:t xml:space="preserve"> :</w:t>
      </w:r>
    </w:p>
    <w:p w:rsidR="003372B7" w:rsidRDefault="003372B7" w:rsidP="0098289C"/>
    <w:p w:rsidR="003372B7" w:rsidRDefault="00F35D35" w:rsidP="0098289C">
      <w:r>
        <w:t xml:space="preserve">On cherche a </w:t>
      </w:r>
      <w:r w:rsidR="003372B7">
        <w:t xml:space="preserve">déterminer la séquence d’ADN isolée d’une plante transgénique monocotylédone (le maïs bt = maïs résistant à la pyrale) par la méthode de « Sanger », (voir l’électrophorèse). </w:t>
      </w:r>
    </w:p>
    <w:p w:rsidR="003372B7" w:rsidRDefault="003372B7" w:rsidP="0098289C">
      <w:r>
        <w:rPr>
          <w:noProof/>
        </w:rPr>
        <w:drawing>
          <wp:inline distT="0" distB="0" distL="0" distR="0">
            <wp:extent cx="6188710" cy="2078904"/>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88710" cy="2078904"/>
                    </a:xfrm>
                    <a:prstGeom prst="rect">
                      <a:avLst/>
                    </a:prstGeom>
                    <a:noFill/>
                    <a:ln w="9525">
                      <a:noFill/>
                      <a:miter lim="800000"/>
                      <a:headEnd/>
                      <a:tailEnd/>
                    </a:ln>
                  </pic:spPr>
                </pic:pic>
              </a:graphicData>
            </a:graphic>
          </wp:inline>
        </w:drawing>
      </w:r>
    </w:p>
    <w:p w:rsidR="003372B7" w:rsidRDefault="003372B7" w:rsidP="0098289C"/>
    <w:p w:rsidR="00D14AC0" w:rsidRPr="004106D3" w:rsidRDefault="003372B7" w:rsidP="004106D3">
      <w:r>
        <w:t>- Déterminez la séquence de l’ADN (le brin synthétique et le brin parental) ?</w:t>
      </w:r>
    </w:p>
    <w:p w:rsidR="006845D1" w:rsidRDefault="006845D1" w:rsidP="0098289C"/>
    <w:p w:rsidR="00AA26DE" w:rsidRDefault="004106D3" w:rsidP="0098289C">
      <w:pPr>
        <w:rPr>
          <w:b/>
          <w:u w:val="single"/>
        </w:rPr>
      </w:pPr>
      <w:r>
        <w:rPr>
          <w:b/>
          <w:u w:val="single"/>
        </w:rPr>
        <w:t>Exercice 2</w:t>
      </w:r>
      <w:r w:rsidR="00AA26DE" w:rsidRPr="00AA26DE">
        <w:rPr>
          <w:b/>
          <w:u w:val="single"/>
        </w:rPr>
        <w:t xml:space="preserve">: </w:t>
      </w:r>
    </w:p>
    <w:p w:rsidR="00AA26DE" w:rsidRPr="00AA26DE" w:rsidRDefault="00AA26DE" w:rsidP="0098289C">
      <w:pPr>
        <w:rPr>
          <w:b/>
          <w:u w:val="single"/>
        </w:rPr>
      </w:pPr>
    </w:p>
    <w:p w:rsidR="006845D1" w:rsidRDefault="00AA26DE" w:rsidP="0098289C">
      <w:r>
        <w:t>L’ADN matriciel à séquencer comporte, à son extrémité 3’, une séquence supplé</w:t>
      </w:r>
      <w:r w:rsidR="000E20C9">
        <w:t>mentaire</w:t>
      </w:r>
      <w:r>
        <w:t xml:space="preserve"> sur laquelle l’amorce va s’hybrider, créant ainsi le site d’initiation de l’ADN polymérase. </w:t>
      </w:r>
    </w:p>
    <w:p w:rsidR="00AA26DE" w:rsidRDefault="00AA26DE" w:rsidP="0098289C">
      <w:r>
        <w:t>Compléter le tableau en indiquant la composition des différents milieux réactionnels et, pour chaque milieu, le type et la taille des fragments néosynthétisés.</w:t>
      </w:r>
    </w:p>
    <w:p w:rsidR="00376325" w:rsidRDefault="004106D3" w:rsidP="00712F17">
      <w:pPr>
        <w:jc w:val="center"/>
      </w:pPr>
      <w:r>
        <w:rPr>
          <w:noProof/>
        </w:rPr>
        <w:drawing>
          <wp:inline distT="0" distB="0" distL="0" distR="0">
            <wp:extent cx="4918710" cy="3006944"/>
            <wp:effectExtent l="19050" t="0" r="0" b="0"/>
            <wp:docPr id="7" name="Image 6" descr="Capture d'écran 2024-11-19 091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19 091440.png"/>
                    <pic:cNvPicPr/>
                  </pic:nvPicPr>
                  <pic:blipFill>
                    <a:blip r:embed="rId9"/>
                    <a:stretch>
                      <a:fillRect/>
                    </a:stretch>
                  </pic:blipFill>
                  <pic:spPr>
                    <a:xfrm>
                      <a:off x="0" y="0"/>
                      <a:ext cx="4918244" cy="3006659"/>
                    </a:xfrm>
                    <a:prstGeom prst="rect">
                      <a:avLst/>
                    </a:prstGeom>
                  </pic:spPr>
                </pic:pic>
              </a:graphicData>
            </a:graphic>
          </wp:inline>
        </w:drawing>
      </w:r>
    </w:p>
    <w:p w:rsidR="006845D1" w:rsidRDefault="00387485" w:rsidP="0098289C">
      <w:r>
        <w:rPr>
          <w:noProof/>
        </w:rPr>
        <w:pict>
          <v:shape id="_x0000_s2075" type="#_x0000_t202" style="position:absolute;margin-left:346.95pt;margin-top:263.6pt;width:50.4pt;height:12.75pt;z-index:251684864" strokecolor="white [3212]">
            <v:textbox style="mso-next-textbox:#_x0000_s2075">
              <w:txbxContent>
                <w:p w:rsidR="00AA26DE" w:rsidRDefault="00AA26DE" w:rsidP="00AA26DE"/>
              </w:txbxContent>
            </v:textbox>
          </v:shape>
        </w:pict>
      </w:r>
      <w:r>
        <w:rPr>
          <w:noProof/>
        </w:rPr>
        <w:pict>
          <v:shape id="_x0000_s2074" type="#_x0000_t202" style="position:absolute;margin-left:117.15pt;margin-top:263.6pt;width:50.4pt;height:12.75pt;z-index:251683840" strokecolor="white [3212]">
            <v:textbox style="mso-next-textbox:#_x0000_s2074">
              <w:txbxContent>
                <w:p w:rsidR="00AA26DE" w:rsidRDefault="00AA26DE" w:rsidP="00AA26DE"/>
              </w:txbxContent>
            </v:textbox>
          </v:shape>
        </w:pict>
      </w:r>
      <w:r>
        <w:rPr>
          <w:noProof/>
        </w:rPr>
        <w:pict>
          <v:shape id="_x0000_s2073" type="#_x0000_t202" style="position:absolute;margin-left:399.95pt;margin-top:212.65pt;width:50.4pt;height:16pt;z-index:251682816" strokecolor="white [3212]">
            <v:textbox style="mso-next-textbox:#_x0000_s2073">
              <w:txbxContent>
                <w:p w:rsidR="00AA26DE" w:rsidRDefault="00AA26DE" w:rsidP="00AA26DE"/>
              </w:txbxContent>
            </v:textbox>
          </v:shape>
        </w:pict>
      </w:r>
      <w:r>
        <w:rPr>
          <w:noProof/>
        </w:rPr>
        <w:pict>
          <v:shape id="_x0000_s2058" type="#_x0000_t202" style="position:absolute;margin-left:142.1pt;margin-top:212.1pt;width:48.15pt;height:21.05pt;z-index:251667456" strokecolor="white [3212]">
            <v:textbox style="mso-next-textbox:#_x0000_s2058">
              <w:txbxContent>
                <w:p w:rsidR="00AA26DE" w:rsidRDefault="00AA26DE" w:rsidP="00AA26DE"/>
              </w:txbxContent>
            </v:textbox>
          </v:shape>
        </w:pict>
      </w:r>
      <w:r>
        <w:rPr>
          <w:noProof/>
        </w:rPr>
        <w:pict>
          <v:shape id="_x0000_s2071" type="#_x0000_t202" style="position:absolute;margin-left:20.05pt;margin-top:228.1pt;width:50.4pt;height:12.75pt;z-index:251680768" strokecolor="white [3212]">
            <v:textbox style="mso-next-textbox:#_x0000_s2071">
              <w:txbxContent>
                <w:p w:rsidR="00AA26DE" w:rsidRDefault="00AA26DE" w:rsidP="00AA26DE"/>
              </w:txbxContent>
            </v:textbox>
          </v:shape>
        </w:pict>
      </w:r>
      <w:r>
        <w:rPr>
          <w:noProof/>
        </w:rPr>
        <w:pict>
          <v:shape id="_x0000_s2068" type="#_x0000_t202" style="position:absolute;margin-left:241.2pt;margin-top:228.1pt;width:50.4pt;height:12.75pt;z-index:251677696" strokecolor="white [3212]">
            <v:textbox style="mso-next-textbox:#_x0000_s2068">
              <w:txbxContent>
                <w:p w:rsidR="00AA26DE" w:rsidRDefault="00AA26DE" w:rsidP="00AA26DE"/>
              </w:txbxContent>
            </v:textbox>
          </v:shape>
        </w:pict>
      </w:r>
      <w:r>
        <w:rPr>
          <w:noProof/>
        </w:rPr>
        <w:pict>
          <v:shape id="_x0000_s2069" type="#_x0000_t202" style="position:absolute;margin-left:391.25pt;margin-top:192.45pt;width:50.4pt;height:12.75pt;z-index:251678720" strokecolor="white [3212]">
            <v:textbox style="mso-next-textbox:#_x0000_s2069">
              <w:txbxContent>
                <w:p w:rsidR="00AA26DE" w:rsidRDefault="00AA26DE" w:rsidP="00AA26DE"/>
              </w:txbxContent>
            </v:textbox>
          </v:shape>
        </w:pict>
      </w:r>
      <w:r>
        <w:rPr>
          <w:noProof/>
        </w:rPr>
        <w:pict>
          <v:shape id="_x0000_s2066" type="#_x0000_t202" style="position:absolute;margin-left:56.35pt;margin-top:193.2pt;width:50.25pt;height:12.75pt;z-index:251675648" strokecolor="white [3212]">
            <v:textbox style="mso-next-textbox:#_x0000_s2066">
              <w:txbxContent>
                <w:p w:rsidR="00AA26DE" w:rsidRDefault="00AA26DE" w:rsidP="00AA26DE"/>
              </w:txbxContent>
            </v:textbox>
          </v:shape>
        </w:pict>
      </w:r>
      <w:r>
        <w:rPr>
          <w:noProof/>
        </w:rPr>
        <w:pict>
          <v:shape id="_x0000_s2065" type="#_x0000_t202" style="position:absolute;margin-left:395.15pt;margin-top:134.45pt;width:24.4pt;height:11.75pt;z-index:251674624" strokecolor="white [3212]">
            <v:textbox style="mso-next-textbox:#_x0000_s2065">
              <w:txbxContent>
                <w:p w:rsidR="00AA26DE" w:rsidRDefault="00AA26DE" w:rsidP="00AA26DE"/>
              </w:txbxContent>
            </v:textbox>
          </v:shape>
        </w:pict>
      </w:r>
      <w:r>
        <w:rPr>
          <w:noProof/>
        </w:rPr>
        <w:pict>
          <v:shape id="_x0000_s2064" type="#_x0000_t202" style="position:absolute;margin-left:271.85pt;margin-top:134.45pt;width:28.25pt;height:12.75pt;z-index:251673600" strokecolor="white [3212]">
            <v:textbox style="mso-next-textbox:#_x0000_s2064">
              <w:txbxContent>
                <w:p w:rsidR="00AA26DE" w:rsidRDefault="00AA26DE" w:rsidP="00AA26DE"/>
              </w:txbxContent>
            </v:textbox>
          </v:shape>
        </w:pict>
      </w:r>
      <w:r>
        <w:rPr>
          <w:noProof/>
        </w:rPr>
        <w:pict>
          <v:shape id="_x0000_s2063" type="#_x0000_t202" style="position:absolute;margin-left:158.1pt;margin-top:133.45pt;width:28.25pt;height:12.75pt;z-index:251672576" strokecolor="white [3212]">
            <v:textbox style="mso-next-textbox:#_x0000_s2063">
              <w:txbxContent>
                <w:p w:rsidR="00AA26DE" w:rsidRDefault="00AA26DE" w:rsidP="00AA26DE"/>
              </w:txbxContent>
            </v:textbox>
          </v:shape>
        </w:pict>
      </w:r>
      <w:r>
        <w:rPr>
          <w:noProof/>
        </w:rPr>
        <w:pict>
          <v:shape id="_x0000_s2062" type="#_x0000_t202" style="position:absolute;margin-left:423.4pt;margin-top:64.2pt;width:18.25pt;height:21.05pt;z-index:251671552" strokecolor="white [3212]">
            <v:textbox style="mso-next-textbox:#_x0000_s2062">
              <w:txbxContent>
                <w:p w:rsidR="00AA26DE" w:rsidRDefault="00AA26DE" w:rsidP="00AA26DE"/>
              </w:txbxContent>
            </v:textbox>
          </v:shape>
        </w:pict>
      </w:r>
      <w:r>
        <w:rPr>
          <w:noProof/>
        </w:rPr>
        <w:pict>
          <v:shape id="_x0000_s2061" type="#_x0000_t202" style="position:absolute;margin-left:303.25pt;margin-top:64.2pt;width:18.25pt;height:21.05pt;z-index:251670528" strokecolor="white [3212]">
            <v:textbox style="mso-next-textbox:#_x0000_s2061">
              <w:txbxContent>
                <w:p w:rsidR="00AA26DE" w:rsidRDefault="00AA26DE" w:rsidP="00AA26DE"/>
              </w:txbxContent>
            </v:textbox>
          </v:shape>
        </w:pict>
      </w:r>
      <w:r>
        <w:rPr>
          <w:noProof/>
        </w:rPr>
        <w:pict>
          <v:shape id="_x0000_s2060" type="#_x0000_t202" style="position:absolute;margin-left:438.4pt;margin-top:246.45pt;width:27.65pt;height:21.05pt;z-index:251669504" strokecolor="white [3212]">
            <v:textbox style="mso-next-textbox:#_x0000_s2060">
              <w:txbxContent>
                <w:p w:rsidR="00AA26DE" w:rsidRDefault="00AA26DE" w:rsidP="00AA26DE"/>
              </w:txbxContent>
            </v:textbox>
          </v:shape>
        </w:pict>
      </w:r>
      <w:r>
        <w:rPr>
          <w:noProof/>
        </w:rPr>
        <w:pict>
          <v:shape id="_x0000_s2059" type="#_x0000_t202" style="position:absolute;margin-left:81.75pt;margin-top:212.1pt;width:24.85pt;height:21.05pt;z-index:251668480" strokecolor="white [3212]">
            <v:textbox style="mso-next-textbox:#_x0000_s2059">
              <w:txbxContent>
                <w:p w:rsidR="00AA26DE" w:rsidRDefault="00AA26DE" w:rsidP="00AA26DE">
                  <w:r>
                    <w:rPr>
                      <w:noProof/>
                    </w:rPr>
                    <w:drawing>
                      <wp:inline distT="0" distB="0" distL="0" distR="0">
                        <wp:extent cx="123190" cy="140653"/>
                        <wp:effectExtent l="1905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3190" cy="140653"/>
                                </a:xfrm>
                                <a:prstGeom prst="rect">
                                  <a:avLst/>
                                </a:prstGeom>
                                <a:noFill/>
                                <a:ln w="9525">
                                  <a:noFill/>
                                  <a:miter lim="800000"/>
                                  <a:headEnd/>
                                  <a:tailEnd/>
                                </a:ln>
                              </pic:spPr>
                            </pic:pic>
                          </a:graphicData>
                        </a:graphic>
                      </wp:inline>
                    </w:drawing>
                  </w:r>
                </w:p>
              </w:txbxContent>
            </v:textbox>
          </v:shape>
        </w:pict>
      </w:r>
      <w:r>
        <w:rPr>
          <w:noProof/>
        </w:rPr>
        <w:pict>
          <v:shape id="_x0000_s2057" type="#_x0000_t202" style="position:absolute;margin-left:312.1pt;margin-top:212.1pt;width:26.6pt;height:21.05pt;z-index:251666432" strokecolor="white [3212]">
            <v:textbox style="mso-next-textbox:#_x0000_s2057">
              <w:txbxContent>
                <w:p w:rsidR="00AA26DE" w:rsidRDefault="00AA26DE" w:rsidP="00AA26DE"/>
              </w:txbxContent>
            </v:textbox>
          </v:shape>
        </w:pict>
      </w:r>
      <w:r>
        <w:rPr>
          <w:noProof/>
        </w:rPr>
        <w:pict>
          <v:shape id="_x0000_s2056" type="#_x0000_t202" style="position:absolute;margin-left:190.25pt;margin-top:66.95pt;width:14.95pt;height:15pt;z-index:251665408" strokecolor="white [3212]">
            <v:textbox style="mso-next-textbox:#_x0000_s2056">
              <w:txbxContent>
                <w:p w:rsidR="00AA26DE" w:rsidRDefault="00AA26DE" w:rsidP="00AA26DE"/>
              </w:txbxContent>
            </v:textbox>
          </v:shape>
        </w:pict>
      </w:r>
      <w:r>
        <w:rPr>
          <w:noProof/>
        </w:rPr>
        <w:pict>
          <v:shape id="_x0000_s2055" type="#_x0000_t202" style="position:absolute;margin-left:48.45pt;margin-top:133.45pt;width:26.05pt;height:12.75pt;z-index:251664384" strokecolor="white [3212]">
            <v:textbox style="mso-next-textbox:#_x0000_s2055">
              <w:txbxContent>
                <w:p w:rsidR="00AA26DE" w:rsidRDefault="00AA26DE" w:rsidP="00AA26DE"/>
              </w:txbxContent>
            </v:textbox>
          </v:shape>
        </w:pict>
      </w:r>
      <w:r>
        <w:rPr>
          <w:noProof/>
        </w:rPr>
        <w:pict>
          <v:shape id="_x0000_s2054" type="#_x0000_t202" style="position:absolute;margin-left:195.8pt;margin-top:246.45pt;width:27.7pt;height:21.05pt;z-index:251663360" strokecolor="white [3212]">
            <v:textbox style="mso-next-textbox:#_x0000_s2054">
              <w:txbxContent>
                <w:p w:rsidR="00AA26DE" w:rsidRDefault="00AA26DE" w:rsidP="00AA26DE"/>
              </w:txbxContent>
            </v:textbox>
          </v:shape>
        </w:pict>
      </w:r>
    </w:p>
    <w:p w:rsidR="006845D1" w:rsidRDefault="00FB03EF" w:rsidP="0098289C">
      <w:r>
        <w:t xml:space="preserve">3 — Sur le gel ci-dessous, représenter la taille des fragments néosynthétisés dans chaque milieu réactionnel (utiliser l’échelle de taille représentée à gauche du schéma) 4 — Reporter, à droite, la </w:t>
      </w:r>
      <w:r>
        <w:lastRenderedPageBreak/>
        <w:t>séquence du brin synthétisé puis la séquence recherchée, en indiquant le sens de lecture des séquences établies.</w:t>
      </w:r>
    </w:p>
    <w:p w:rsidR="006845D1" w:rsidRDefault="006845D1" w:rsidP="0098289C"/>
    <w:p w:rsidR="006845D1" w:rsidRDefault="004106D3" w:rsidP="008B26A3">
      <w:pPr>
        <w:jc w:val="center"/>
      </w:pPr>
      <w:r>
        <w:rPr>
          <w:noProof/>
        </w:rPr>
        <w:drawing>
          <wp:inline distT="0" distB="0" distL="0" distR="0">
            <wp:extent cx="5636162" cy="3404676"/>
            <wp:effectExtent l="19050" t="0" r="2638"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641421" cy="3407853"/>
                    </a:xfrm>
                    <a:prstGeom prst="rect">
                      <a:avLst/>
                    </a:prstGeom>
                    <a:noFill/>
                    <a:ln w="9525">
                      <a:noFill/>
                      <a:miter lim="800000"/>
                      <a:headEnd/>
                      <a:tailEnd/>
                    </a:ln>
                  </pic:spPr>
                </pic:pic>
              </a:graphicData>
            </a:graphic>
          </wp:inline>
        </w:drawing>
      </w:r>
    </w:p>
    <w:p w:rsidR="006845D1" w:rsidRDefault="006845D1" w:rsidP="0098289C"/>
    <w:p w:rsidR="004106D3" w:rsidRDefault="008B26A3" w:rsidP="0098289C">
      <w:pPr>
        <w:rPr>
          <w:b/>
          <w:u w:val="single"/>
        </w:rPr>
      </w:pPr>
      <w:r w:rsidRPr="008B26A3">
        <w:rPr>
          <w:b/>
          <w:u w:val="single"/>
        </w:rPr>
        <w:t>Exercice 3</w:t>
      </w:r>
      <w:r>
        <w:rPr>
          <w:b/>
          <w:u w:val="single"/>
        </w:rPr>
        <w:t> :</w:t>
      </w:r>
    </w:p>
    <w:p w:rsidR="008B26A3" w:rsidRDefault="008B26A3" w:rsidP="0098289C">
      <w:pPr>
        <w:rPr>
          <w:b/>
          <w:u w:val="single"/>
        </w:rPr>
      </w:pPr>
    </w:p>
    <w:p w:rsidR="008B26A3" w:rsidRDefault="008B26A3" w:rsidP="0098289C">
      <w:r>
        <w:t>Séquençage Un petit fragment d’ADN a été séquencé selon la méthode d’interruption des chaînes (méthode de Sanger). Une fois la réaction de séquence terminée, la taille des fragments obtenus est déterminée par une chromatographie. Le séquenceur automatique pourvu d’une source laser ou infra-rouge qui excite les fluorochromes portés par les ddNTP, détecte la fluorescence sortant des colonnes de chromatographie, repérant ainsi les fragments d'ADN et leur taille précise. Le résultat est présenté sous forme de courbes présentant la fluorescence détectée, et l'interprétation qui en faite en terme de nucléotidesDonner la séquence de l’ADN (la flèche sur le dessin indique le sens de migration)</w:t>
      </w:r>
    </w:p>
    <w:p w:rsidR="008B26A3" w:rsidRPr="008B26A3" w:rsidRDefault="008B26A3" w:rsidP="0098289C">
      <w:pPr>
        <w:rPr>
          <w:b/>
          <w:u w:val="single"/>
        </w:rPr>
      </w:pPr>
    </w:p>
    <w:p w:rsidR="008B26A3" w:rsidRDefault="00387485" w:rsidP="0098289C">
      <w:r>
        <w:rPr>
          <w:noProof/>
        </w:rPr>
        <w:pict>
          <v:shapetype id="_x0000_t32" coordsize="21600,21600" o:spt="32" o:oned="t" path="m,l21600,21600e" filled="f">
            <v:path arrowok="t" fillok="f" o:connecttype="none"/>
            <o:lock v:ext="edit" shapetype="t"/>
          </v:shapetype>
          <v:shape id="_x0000_s2083" type="#_x0000_t32" style="position:absolute;margin-left:144.3pt;margin-top:4pt;width:209.35pt;height:0;flip:x;z-index:251691008" o:connectortype="straight" strokecolor="#9bbb59 [3206]" strokeweight="1pt">
            <v:stroke endarrow="block"/>
            <v:shadow type="perspective" color="#4e6128 [1606]" offset="1pt" offset2="-3pt"/>
          </v:shape>
        </w:pict>
      </w:r>
    </w:p>
    <w:p w:rsidR="004106D3" w:rsidRDefault="00387485" w:rsidP="008B26A3">
      <w:pPr>
        <w:jc w:val="center"/>
      </w:pPr>
      <w:r>
        <w:rPr>
          <w:noProof/>
        </w:rPr>
        <w:pict>
          <v:shape id="_x0000_s2082" type="#_x0000_t202" style="position:absolute;left:0;text-align:left;margin-left:171.3pt;margin-top:171.3pt;width:163.4pt;height:9.45pt;z-index:251689984" fillcolor="white [3212]" stroked="f">
            <v:textbox>
              <w:txbxContent>
                <w:p w:rsidR="008B26A3" w:rsidRDefault="008B26A3" w:rsidP="008B26A3"/>
              </w:txbxContent>
            </v:textbox>
          </v:shape>
        </w:pict>
      </w:r>
      <w:r>
        <w:rPr>
          <w:noProof/>
        </w:rPr>
        <w:pict>
          <v:shape id="_x0000_s2081" type="#_x0000_t202" style="position:absolute;left:0;text-align:left;margin-left:171.3pt;margin-top:158.6pt;width:163.4pt;height:5.55pt;z-index:251688960" fillcolor="white [3212]" stroked="f">
            <v:textbox>
              <w:txbxContent>
                <w:p w:rsidR="008B26A3" w:rsidRDefault="008B26A3" w:rsidP="008B26A3">
                  <w:r>
                    <w:rPr>
                      <w:noProof/>
                    </w:rPr>
                    <w:drawing>
                      <wp:inline distT="0" distB="0" distL="0" distR="0">
                        <wp:extent cx="1892300" cy="64273"/>
                        <wp:effectExtent l="19050" t="0" r="0"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92300" cy="64273"/>
                                </a:xfrm>
                                <a:prstGeom prst="rect">
                                  <a:avLst/>
                                </a:prstGeom>
                                <a:noFill/>
                                <a:ln w="9525">
                                  <a:noFill/>
                                  <a:miter lim="800000"/>
                                  <a:headEnd/>
                                  <a:tailEnd/>
                                </a:ln>
                              </pic:spPr>
                            </pic:pic>
                          </a:graphicData>
                        </a:graphic>
                      </wp:inline>
                    </w:drawing>
                  </w:r>
                </w:p>
              </w:txbxContent>
            </v:textbox>
          </v:shape>
        </w:pict>
      </w:r>
      <w:r>
        <w:rPr>
          <w:noProof/>
        </w:rPr>
        <w:pict>
          <v:shape id="_x0000_s2080" type="#_x0000_t202" style="position:absolute;left:0;text-align:left;margin-left:177.5pt;margin-top:117.6pt;width:163.4pt;height:5.55pt;z-index:251687936" fillcolor="white [3212]" stroked="f">
            <v:textbox>
              <w:txbxContent>
                <w:p w:rsidR="008B26A3" w:rsidRDefault="008B26A3" w:rsidP="008B26A3"/>
              </w:txbxContent>
            </v:textbox>
          </v:shape>
        </w:pict>
      </w:r>
      <w:r>
        <w:rPr>
          <w:noProof/>
        </w:rPr>
        <w:pict>
          <v:shape id="_x0000_s2079" type="#_x0000_t202" style="position:absolute;left:0;text-align:left;margin-left:171.3pt;margin-top:76.6pt;width:163.4pt;height:5.55pt;z-index:251686912" fillcolor="white [3212]" stroked="f">
            <v:textbox>
              <w:txbxContent>
                <w:p w:rsidR="008B26A3" w:rsidRDefault="008B26A3" w:rsidP="008B26A3"/>
              </w:txbxContent>
            </v:textbox>
          </v:shape>
        </w:pict>
      </w:r>
      <w:r>
        <w:rPr>
          <w:noProof/>
        </w:rPr>
        <w:pict>
          <v:shape id="_x0000_s2078" type="#_x0000_t202" style="position:absolute;left:0;text-align:left;margin-left:177.5pt;margin-top:36.65pt;width:163.4pt;height:5.55pt;z-index:251685888" fillcolor="white [3212]" stroked="f">
            <v:textbox>
              <w:txbxContent>
                <w:p w:rsidR="008B26A3" w:rsidRDefault="008B26A3">
                  <w:r>
                    <w:rPr>
                      <w:noProof/>
                    </w:rPr>
                    <w:drawing>
                      <wp:inline distT="0" distB="0" distL="0" distR="0">
                        <wp:extent cx="1892300" cy="67685"/>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92300" cy="67685"/>
                                </a:xfrm>
                                <a:prstGeom prst="rect">
                                  <a:avLst/>
                                </a:prstGeom>
                                <a:noFill/>
                                <a:ln w="9525">
                                  <a:noFill/>
                                  <a:miter lim="800000"/>
                                  <a:headEnd/>
                                  <a:tailEnd/>
                                </a:ln>
                              </pic:spPr>
                            </pic:pic>
                          </a:graphicData>
                        </a:graphic>
                      </wp:inline>
                    </w:drawing>
                  </w:r>
                </w:p>
              </w:txbxContent>
            </v:textbox>
          </v:shape>
        </w:pict>
      </w:r>
      <w:r w:rsidR="008B26A3">
        <w:rPr>
          <w:noProof/>
        </w:rPr>
        <w:drawing>
          <wp:inline distT="0" distB="0" distL="0" distR="0">
            <wp:extent cx="2867879" cy="2475914"/>
            <wp:effectExtent l="19050" t="0" r="8671" b="0"/>
            <wp:docPr id="5" name="Image 4" descr="Capture d'écran 2024-11-23 17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23 172621.png"/>
                    <pic:cNvPicPr/>
                  </pic:nvPicPr>
                  <pic:blipFill>
                    <a:blip r:embed="rId13"/>
                    <a:stretch>
                      <a:fillRect/>
                    </a:stretch>
                  </pic:blipFill>
                  <pic:spPr>
                    <a:xfrm>
                      <a:off x="0" y="0"/>
                      <a:ext cx="2869561" cy="2477366"/>
                    </a:xfrm>
                    <a:prstGeom prst="rect">
                      <a:avLst/>
                    </a:prstGeom>
                  </pic:spPr>
                </pic:pic>
              </a:graphicData>
            </a:graphic>
          </wp:inline>
        </w:drawing>
      </w:r>
    </w:p>
    <w:p w:rsidR="004106D3" w:rsidRDefault="004106D3" w:rsidP="0098289C"/>
    <w:p w:rsidR="004106D3" w:rsidRDefault="004106D3" w:rsidP="0098289C"/>
    <w:p w:rsidR="006845D1" w:rsidRDefault="006845D1" w:rsidP="0098289C"/>
    <w:p w:rsidR="008B26A3" w:rsidRPr="008B26A3" w:rsidRDefault="008B26A3" w:rsidP="008B26A3"/>
    <w:sectPr w:rsidR="008B26A3" w:rsidRPr="008B26A3" w:rsidSect="004D3321">
      <w:headerReference w:type="default" r:id="rId14"/>
      <w:footerReference w:type="default" r:id="rId15"/>
      <w:pgSz w:w="11906" w:h="16838"/>
      <w:pgMar w:top="1097"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9D2" w:rsidRDefault="007629D2" w:rsidP="00CB7EB5">
      <w:r>
        <w:separator/>
      </w:r>
    </w:p>
  </w:endnote>
  <w:endnote w:type="continuationSeparator" w:id="1">
    <w:p w:rsidR="007629D2" w:rsidRDefault="007629D2" w:rsidP="00CB7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B5" w:rsidRPr="002E1F51" w:rsidRDefault="00387485" w:rsidP="00CB7EB5">
    <w:pPr>
      <w:pStyle w:val="Pieddepage"/>
      <w:ind w:firstLine="357"/>
      <w:rPr>
        <w:b/>
        <w:bCs/>
        <w:sz w:val="20"/>
        <w:szCs w:val="20"/>
        <w:lang w:bidi="ar-DZ"/>
      </w:rPr>
    </w:pPr>
    <w:r w:rsidRPr="00387485">
      <w:rPr>
        <w:b/>
        <w:bCs/>
        <w:noProof/>
        <w:sz w:val="20"/>
        <w:szCs w:val="20"/>
        <w:lang w:val="en-US" w:eastAsia="en-US"/>
      </w:rPr>
      <w:pict>
        <v:line id="Connecteur droit 1" o:spid="_x0000_s1025" style="position:absolute;left:0;text-align:left;z-index:251659264;visibility:visibl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"/>
      </w:pict>
    </w:r>
    <w:r w:rsidR="0070305C">
      <w:rPr>
        <w:b/>
        <w:bCs/>
        <w:sz w:val="20"/>
        <w:szCs w:val="20"/>
        <w:lang w:bidi="ar-DZ"/>
      </w:rPr>
      <w:t>Dr.</w:t>
    </w:r>
    <w:r w:rsidR="00EB7B35">
      <w:rPr>
        <w:b/>
        <w:bCs/>
        <w:sz w:val="20"/>
        <w:szCs w:val="20"/>
        <w:lang w:bidi="ar-DZ"/>
      </w:rPr>
      <w:t xml:space="preserve"> </w:t>
    </w:r>
    <w:r w:rsidR="0098289C">
      <w:rPr>
        <w:b/>
        <w:bCs/>
        <w:sz w:val="20"/>
        <w:szCs w:val="20"/>
        <w:lang w:bidi="ar-DZ"/>
      </w:rPr>
      <w:t xml:space="preserve">CHARIFI Samia </w:t>
    </w:r>
  </w:p>
  <w:p w:rsidR="00CB7EB5" w:rsidRDefault="00CB7E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9D2" w:rsidRDefault="007629D2" w:rsidP="00CB7EB5">
      <w:r>
        <w:separator/>
      </w:r>
    </w:p>
  </w:footnote>
  <w:footnote w:type="continuationSeparator" w:id="1">
    <w:p w:rsidR="007629D2" w:rsidRDefault="007629D2" w:rsidP="00CB7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B5" w:rsidRPr="004D3321" w:rsidRDefault="007A1535" w:rsidP="004D3321">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00CB7EB5" w:rsidRPr="00EA5904">
      <w:rPr>
        <w:b/>
        <w:bCs/>
        <w:sz w:val="20"/>
        <w:szCs w:val="20"/>
        <w:u w:val="single"/>
        <w:vertAlign w:val="superscript"/>
        <w:lang w:bidi="ar-DZ"/>
      </w:rPr>
      <w:t>e</w:t>
    </w:r>
    <w:r>
      <w:rPr>
        <w:b/>
        <w:bCs/>
        <w:sz w:val="20"/>
        <w:szCs w:val="20"/>
        <w:u w:val="single"/>
        <w:lang w:bidi="ar-DZ"/>
      </w:rPr>
      <w:t xml:space="preserve"> A</w:t>
    </w:r>
    <w:r w:rsidR="00CB7EB5" w:rsidRPr="00EA5904">
      <w:rPr>
        <w:b/>
        <w:bCs/>
        <w:sz w:val="20"/>
        <w:szCs w:val="20"/>
        <w:u w:val="single"/>
        <w:lang w:bidi="ar-DZ"/>
      </w:rPr>
      <w:t>nnée</w:t>
    </w:r>
    <w:r w:rsidR="00040352">
      <w:rPr>
        <w:b/>
        <w:bCs/>
        <w:sz w:val="20"/>
        <w:szCs w:val="20"/>
        <w:u w:val="single"/>
        <w:lang w:bidi="ar-DZ"/>
      </w:rPr>
      <w:t xml:space="preserve"> LMD Microbiologie</w:t>
    </w:r>
    <w:r>
      <w:rPr>
        <w:b/>
        <w:bCs/>
        <w:sz w:val="20"/>
        <w:szCs w:val="20"/>
        <w:u w:val="single"/>
        <w:lang w:bidi="ar-DZ"/>
      </w:rPr>
      <w:tab/>
    </w:r>
    <w:r w:rsidR="00CB7EB5" w:rsidRPr="00EA5904">
      <w:rPr>
        <w:b/>
        <w:bCs/>
        <w:sz w:val="20"/>
        <w:szCs w:val="20"/>
        <w:u w:val="single"/>
        <w:lang w:bidi="ar-DZ"/>
      </w:rPr>
      <w:t xml:space="preserve">TD </w:t>
    </w:r>
    <w:r w:rsidR="00CB7EB5">
      <w:rPr>
        <w:b/>
        <w:bCs/>
        <w:sz w:val="20"/>
        <w:szCs w:val="20"/>
        <w:u w:val="single"/>
        <w:lang w:bidi="ar-DZ"/>
      </w:rPr>
      <w:t xml:space="preserve">de </w:t>
    </w:r>
    <w:r w:rsidR="00040352">
      <w:rPr>
        <w:b/>
        <w:bCs/>
        <w:sz w:val="20"/>
        <w:szCs w:val="20"/>
        <w:u w:val="single"/>
        <w:lang w:bidi="ar-DZ"/>
      </w:rPr>
      <w:t xml:space="preserve">Biologie Moléculaire et Génie </w:t>
    </w:r>
    <w:r w:rsidR="00CB7EB5" w:rsidRPr="00EA5904">
      <w:rPr>
        <w:b/>
        <w:bCs/>
        <w:sz w:val="20"/>
        <w:szCs w:val="20"/>
        <w:u w:val="single"/>
        <w:lang w:bidi="ar-DZ"/>
      </w:rPr>
      <w:t>Génétique</w:t>
    </w:r>
    <w:r w:rsidR="0070305C">
      <w:rPr>
        <w:b/>
        <w:bCs/>
        <w:sz w:val="20"/>
        <w:szCs w:val="20"/>
        <w:u w:val="single"/>
        <w:lang w:bidi="ar-DZ"/>
      </w:rPr>
      <w:t xml:space="preserve">                    202</w:t>
    </w:r>
    <w:r w:rsidR="0098289C">
      <w:rPr>
        <w:b/>
        <w:bCs/>
        <w:sz w:val="20"/>
        <w:szCs w:val="20"/>
        <w:u w:val="single"/>
        <w:lang w:bidi="ar-DZ"/>
      </w:rPr>
      <w:t>4</w:t>
    </w:r>
    <w:r w:rsidR="0070305C">
      <w:rPr>
        <w:b/>
        <w:bCs/>
        <w:sz w:val="20"/>
        <w:szCs w:val="20"/>
        <w:u w:val="single"/>
        <w:lang w:bidi="ar-DZ"/>
      </w:rPr>
      <w:t>/202</w:t>
    </w:r>
    <w:r w:rsidR="0098289C">
      <w:rPr>
        <w:b/>
        <w:bCs/>
        <w:sz w:val="20"/>
        <w:szCs w:val="20"/>
        <w:u w:val="single"/>
        <w:lang w:bidi="ar-DZ"/>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15pt;height:22.35pt;visibility:visible;mso-wrap-style:square" o:bullet="t">
        <v:imagedata r:id="rId1" o:title=""/>
      </v:shape>
    </w:pict>
  </w:numPicBullet>
  <w:abstractNum w:abstractNumId="0">
    <w:nsid w:val="1CE2456A"/>
    <w:multiLevelType w:val="hybridMultilevel"/>
    <w:tmpl w:val="0D84D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BE2FB5"/>
    <w:multiLevelType w:val="hybridMultilevel"/>
    <w:tmpl w:val="2CAC29FE"/>
    <w:lvl w:ilvl="0" w:tplc="5244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A4126"/>
    <w:multiLevelType w:val="hybridMultilevel"/>
    <w:tmpl w:val="1D8CCCB8"/>
    <w:lvl w:ilvl="0" w:tplc="52F618CA">
      <w:start w:val="1"/>
      <w:numFmt w:val="bullet"/>
      <w:lvlText w:val=""/>
      <w:lvlPicBulletId w:val="0"/>
      <w:lvlJc w:val="left"/>
      <w:pPr>
        <w:tabs>
          <w:tab w:val="num" w:pos="720"/>
        </w:tabs>
        <w:ind w:left="720" w:hanging="360"/>
      </w:pPr>
      <w:rPr>
        <w:rFonts w:ascii="Symbol" w:hAnsi="Symbol" w:hint="default"/>
      </w:rPr>
    </w:lvl>
    <w:lvl w:ilvl="1" w:tplc="41DCE292" w:tentative="1">
      <w:start w:val="1"/>
      <w:numFmt w:val="bullet"/>
      <w:lvlText w:val=""/>
      <w:lvlJc w:val="left"/>
      <w:pPr>
        <w:tabs>
          <w:tab w:val="num" w:pos="1440"/>
        </w:tabs>
        <w:ind w:left="1440" w:hanging="360"/>
      </w:pPr>
      <w:rPr>
        <w:rFonts w:ascii="Symbol" w:hAnsi="Symbol" w:hint="default"/>
      </w:rPr>
    </w:lvl>
    <w:lvl w:ilvl="2" w:tplc="9AC0546E" w:tentative="1">
      <w:start w:val="1"/>
      <w:numFmt w:val="bullet"/>
      <w:lvlText w:val=""/>
      <w:lvlJc w:val="left"/>
      <w:pPr>
        <w:tabs>
          <w:tab w:val="num" w:pos="2160"/>
        </w:tabs>
        <w:ind w:left="2160" w:hanging="360"/>
      </w:pPr>
      <w:rPr>
        <w:rFonts w:ascii="Symbol" w:hAnsi="Symbol" w:hint="default"/>
      </w:rPr>
    </w:lvl>
    <w:lvl w:ilvl="3" w:tplc="903E31B8" w:tentative="1">
      <w:start w:val="1"/>
      <w:numFmt w:val="bullet"/>
      <w:lvlText w:val=""/>
      <w:lvlJc w:val="left"/>
      <w:pPr>
        <w:tabs>
          <w:tab w:val="num" w:pos="2880"/>
        </w:tabs>
        <w:ind w:left="2880" w:hanging="360"/>
      </w:pPr>
      <w:rPr>
        <w:rFonts w:ascii="Symbol" w:hAnsi="Symbol" w:hint="default"/>
      </w:rPr>
    </w:lvl>
    <w:lvl w:ilvl="4" w:tplc="DA323F14" w:tentative="1">
      <w:start w:val="1"/>
      <w:numFmt w:val="bullet"/>
      <w:lvlText w:val=""/>
      <w:lvlJc w:val="left"/>
      <w:pPr>
        <w:tabs>
          <w:tab w:val="num" w:pos="3600"/>
        </w:tabs>
        <w:ind w:left="3600" w:hanging="360"/>
      </w:pPr>
      <w:rPr>
        <w:rFonts w:ascii="Symbol" w:hAnsi="Symbol" w:hint="default"/>
      </w:rPr>
    </w:lvl>
    <w:lvl w:ilvl="5" w:tplc="4DAC32E6" w:tentative="1">
      <w:start w:val="1"/>
      <w:numFmt w:val="bullet"/>
      <w:lvlText w:val=""/>
      <w:lvlJc w:val="left"/>
      <w:pPr>
        <w:tabs>
          <w:tab w:val="num" w:pos="4320"/>
        </w:tabs>
        <w:ind w:left="4320" w:hanging="360"/>
      </w:pPr>
      <w:rPr>
        <w:rFonts w:ascii="Symbol" w:hAnsi="Symbol" w:hint="default"/>
      </w:rPr>
    </w:lvl>
    <w:lvl w:ilvl="6" w:tplc="128A8566" w:tentative="1">
      <w:start w:val="1"/>
      <w:numFmt w:val="bullet"/>
      <w:lvlText w:val=""/>
      <w:lvlJc w:val="left"/>
      <w:pPr>
        <w:tabs>
          <w:tab w:val="num" w:pos="5040"/>
        </w:tabs>
        <w:ind w:left="5040" w:hanging="360"/>
      </w:pPr>
      <w:rPr>
        <w:rFonts w:ascii="Symbol" w:hAnsi="Symbol" w:hint="default"/>
      </w:rPr>
    </w:lvl>
    <w:lvl w:ilvl="7" w:tplc="1E0634EA" w:tentative="1">
      <w:start w:val="1"/>
      <w:numFmt w:val="bullet"/>
      <w:lvlText w:val=""/>
      <w:lvlJc w:val="left"/>
      <w:pPr>
        <w:tabs>
          <w:tab w:val="num" w:pos="5760"/>
        </w:tabs>
        <w:ind w:left="5760" w:hanging="360"/>
      </w:pPr>
      <w:rPr>
        <w:rFonts w:ascii="Symbol" w:hAnsi="Symbol" w:hint="default"/>
      </w:rPr>
    </w:lvl>
    <w:lvl w:ilvl="8" w:tplc="762CEF1A" w:tentative="1">
      <w:start w:val="1"/>
      <w:numFmt w:val="bullet"/>
      <w:lvlText w:val=""/>
      <w:lvlJc w:val="left"/>
      <w:pPr>
        <w:tabs>
          <w:tab w:val="num" w:pos="6480"/>
        </w:tabs>
        <w:ind w:left="6480" w:hanging="360"/>
      </w:pPr>
      <w:rPr>
        <w:rFonts w:ascii="Symbol" w:hAnsi="Symbol" w:hint="default"/>
      </w:rPr>
    </w:lvl>
  </w:abstractNum>
  <w:abstractNum w:abstractNumId="3">
    <w:nsid w:val="36E643DE"/>
    <w:multiLevelType w:val="hybridMultilevel"/>
    <w:tmpl w:val="AF6685F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AAA5C0C"/>
    <w:multiLevelType w:val="hybridMultilevel"/>
    <w:tmpl w:val="22520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193D12"/>
    <w:multiLevelType w:val="hybridMultilevel"/>
    <w:tmpl w:val="9C0AD91C"/>
    <w:lvl w:ilvl="0" w:tplc="95F453DE">
      <w:start w:val="1"/>
      <w:numFmt w:val="decimal"/>
      <w:lvlText w:val="%1."/>
      <w:lvlJc w:val="left"/>
      <w:pPr>
        <w:tabs>
          <w:tab w:val="num" w:pos="720"/>
        </w:tabs>
        <w:ind w:left="720" w:hanging="360"/>
      </w:pPr>
      <w:rPr>
        <w:rFonts w:asciiTheme="majorBidi" w:eastAsia="Times New Roman" w:hAnsiTheme="majorBidi" w:cstheme="maj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8E2FC5"/>
    <w:multiLevelType w:val="hybridMultilevel"/>
    <w:tmpl w:val="C69850FA"/>
    <w:lvl w:ilvl="0" w:tplc="EEDC3306">
      <w:start w:val="4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03185"/>
    <w:multiLevelType w:val="hybridMultilevel"/>
    <w:tmpl w:val="56C41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76247A"/>
    <w:multiLevelType w:val="hybridMultilevel"/>
    <w:tmpl w:val="0F2EB3DA"/>
    <w:lvl w:ilvl="0" w:tplc="0DFE4B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5403BE"/>
    <w:multiLevelType w:val="hybridMultilevel"/>
    <w:tmpl w:val="4BBCC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7226025"/>
    <w:multiLevelType w:val="hybridMultilevel"/>
    <w:tmpl w:val="66FAF9A6"/>
    <w:lvl w:ilvl="0" w:tplc="DFA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86B53"/>
    <w:multiLevelType w:val="multilevel"/>
    <w:tmpl w:val="448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3D44AF"/>
    <w:multiLevelType w:val="hybridMultilevel"/>
    <w:tmpl w:val="1A827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7"/>
  </w:num>
  <w:num w:numId="5">
    <w:abstractNumId w:val="9"/>
  </w:num>
  <w:num w:numId="6">
    <w:abstractNumId w:val="0"/>
  </w:num>
  <w:num w:numId="7">
    <w:abstractNumId w:val="4"/>
  </w:num>
  <w:num w:numId="8">
    <w:abstractNumId w:val="10"/>
  </w:num>
  <w:num w:numId="9">
    <w:abstractNumId w:val="13"/>
  </w:num>
  <w:num w:numId="10">
    <w:abstractNumId w:val="14"/>
  </w:num>
  <w:num w:numId="11">
    <w:abstractNumId w:val="8"/>
  </w:num>
  <w:num w:numId="12">
    <w:abstractNumId w:val="3"/>
  </w:num>
  <w:num w:numId="13">
    <w:abstractNumId w:val="5"/>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22530">
      <o:colormenu v:ext="edit" fillcolor="none [3212]" strokecolor="none"/>
    </o:shapedefaults>
    <o:shapelayout v:ext="edit">
      <o:idmap v:ext="edit" data="1"/>
    </o:shapelayout>
  </w:hdrShapeDefaults>
  <w:footnotePr>
    <w:footnote w:id="0"/>
    <w:footnote w:id="1"/>
  </w:footnotePr>
  <w:endnotePr>
    <w:endnote w:id="0"/>
    <w:endnote w:id="1"/>
  </w:endnotePr>
  <w:compat/>
  <w:rsids>
    <w:rsidRoot w:val="0072564B"/>
    <w:rsid w:val="0001138C"/>
    <w:rsid w:val="00012115"/>
    <w:rsid w:val="00012C9C"/>
    <w:rsid w:val="00014E5B"/>
    <w:rsid w:val="00040352"/>
    <w:rsid w:val="00076807"/>
    <w:rsid w:val="00080310"/>
    <w:rsid w:val="000831A8"/>
    <w:rsid w:val="00086AF3"/>
    <w:rsid w:val="000C09D4"/>
    <w:rsid w:val="000E20C9"/>
    <w:rsid w:val="000F4871"/>
    <w:rsid w:val="00122241"/>
    <w:rsid w:val="0014120D"/>
    <w:rsid w:val="0014266C"/>
    <w:rsid w:val="00163E70"/>
    <w:rsid w:val="00183AAD"/>
    <w:rsid w:val="00190F28"/>
    <w:rsid w:val="001D4A59"/>
    <w:rsid w:val="002062EE"/>
    <w:rsid w:val="00212443"/>
    <w:rsid w:val="00236988"/>
    <w:rsid w:val="00267AC4"/>
    <w:rsid w:val="00270D9C"/>
    <w:rsid w:val="002B109F"/>
    <w:rsid w:val="003224AB"/>
    <w:rsid w:val="00323011"/>
    <w:rsid w:val="00332B57"/>
    <w:rsid w:val="003372B7"/>
    <w:rsid w:val="003402D8"/>
    <w:rsid w:val="00365943"/>
    <w:rsid w:val="00376325"/>
    <w:rsid w:val="00387485"/>
    <w:rsid w:val="00397B18"/>
    <w:rsid w:val="003B3959"/>
    <w:rsid w:val="003E4D94"/>
    <w:rsid w:val="0041061E"/>
    <w:rsid w:val="004106D3"/>
    <w:rsid w:val="004148F8"/>
    <w:rsid w:val="0047402F"/>
    <w:rsid w:val="00492FB1"/>
    <w:rsid w:val="004A7C6F"/>
    <w:rsid w:val="004D2840"/>
    <w:rsid w:val="004D3321"/>
    <w:rsid w:val="005057B7"/>
    <w:rsid w:val="005176A4"/>
    <w:rsid w:val="00550277"/>
    <w:rsid w:val="00561EB1"/>
    <w:rsid w:val="0057194E"/>
    <w:rsid w:val="00571C1C"/>
    <w:rsid w:val="00581E84"/>
    <w:rsid w:val="00582230"/>
    <w:rsid w:val="005C79C6"/>
    <w:rsid w:val="00603684"/>
    <w:rsid w:val="0066372C"/>
    <w:rsid w:val="00676438"/>
    <w:rsid w:val="006845D1"/>
    <w:rsid w:val="0069003C"/>
    <w:rsid w:val="006907F4"/>
    <w:rsid w:val="006B021D"/>
    <w:rsid w:val="0070305C"/>
    <w:rsid w:val="00712F17"/>
    <w:rsid w:val="0072564B"/>
    <w:rsid w:val="00725D50"/>
    <w:rsid w:val="007629D2"/>
    <w:rsid w:val="00765431"/>
    <w:rsid w:val="00787D5A"/>
    <w:rsid w:val="00794391"/>
    <w:rsid w:val="007A1535"/>
    <w:rsid w:val="007B0A1E"/>
    <w:rsid w:val="007C3E6F"/>
    <w:rsid w:val="007C6543"/>
    <w:rsid w:val="007F44E0"/>
    <w:rsid w:val="00845385"/>
    <w:rsid w:val="008861C7"/>
    <w:rsid w:val="008942E7"/>
    <w:rsid w:val="008B26A3"/>
    <w:rsid w:val="008C1814"/>
    <w:rsid w:val="008D76BA"/>
    <w:rsid w:val="009155DB"/>
    <w:rsid w:val="00940741"/>
    <w:rsid w:val="009675A4"/>
    <w:rsid w:val="00980B94"/>
    <w:rsid w:val="0098289C"/>
    <w:rsid w:val="00982F23"/>
    <w:rsid w:val="009D3BA5"/>
    <w:rsid w:val="00A32DDF"/>
    <w:rsid w:val="00A6085E"/>
    <w:rsid w:val="00AA26DE"/>
    <w:rsid w:val="00AA48A5"/>
    <w:rsid w:val="00AD1D4E"/>
    <w:rsid w:val="00B25D08"/>
    <w:rsid w:val="00B36136"/>
    <w:rsid w:val="00B71624"/>
    <w:rsid w:val="00B72A17"/>
    <w:rsid w:val="00B85418"/>
    <w:rsid w:val="00BD05FA"/>
    <w:rsid w:val="00C171D7"/>
    <w:rsid w:val="00C233E4"/>
    <w:rsid w:val="00C31A36"/>
    <w:rsid w:val="00C73E67"/>
    <w:rsid w:val="00CB7EB5"/>
    <w:rsid w:val="00CC0B2D"/>
    <w:rsid w:val="00CC0E62"/>
    <w:rsid w:val="00CC1EC6"/>
    <w:rsid w:val="00CF0FD6"/>
    <w:rsid w:val="00D0483F"/>
    <w:rsid w:val="00D13A65"/>
    <w:rsid w:val="00D14AC0"/>
    <w:rsid w:val="00D24A9C"/>
    <w:rsid w:val="00D47CF5"/>
    <w:rsid w:val="00D856DD"/>
    <w:rsid w:val="00DB1C10"/>
    <w:rsid w:val="00DC049B"/>
    <w:rsid w:val="00DC56A2"/>
    <w:rsid w:val="00DF1B2E"/>
    <w:rsid w:val="00DF52B0"/>
    <w:rsid w:val="00E2709A"/>
    <w:rsid w:val="00E30343"/>
    <w:rsid w:val="00E30E94"/>
    <w:rsid w:val="00E83559"/>
    <w:rsid w:val="00EA25FF"/>
    <w:rsid w:val="00EA4DCC"/>
    <w:rsid w:val="00EB7B35"/>
    <w:rsid w:val="00EE6F31"/>
    <w:rsid w:val="00F35D35"/>
    <w:rsid w:val="00F51E4F"/>
    <w:rsid w:val="00F54588"/>
    <w:rsid w:val="00F5613C"/>
    <w:rsid w:val="00F56374"/>
    <w:rsid w:val="00FA6256"/>
    <w:rsid w:val="00FB03EF"/>
    <w:rsid w:val="00FD2CBC"/>
    <w:rsid w:val="00FF34AD"/>
    <w:rsid w:val="00FF60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2]" strokecolor="none"/>
    </o:shapedefaults>
    <o:shapelayout v:ext="edit">
      <o:idmap v:ext="edit" data="2"/>
      <o:rules v:ext="edit">
        <o:r id="V:Rule2" type="connector" idref="#_x0000_s2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5"/>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7EB5"/>
    <w:pPr>
      <w:tabs>
        <w:tab w:val="center" w:pos="4153"/>
        <w:tab w:val="right" w:pos="8306"/>
      </w:tabs>
    </w:pPr>
  </w:style>
  <w:style w:type="character" w:customStyle="1" w:styleId="En-tteCar">
    <w:name w:val="En-tête Car"/>
    <w:basedOn w:val="Policepardfaut"/>
    <w:link w:val="En-tte"/>
    <w:uiPriority w:val="99"/>
    <w:rsid w:val="00CB7EB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B7EB5"/>
    <w:pPr>
      <w:tabs>
        <w:tab w:val="center" w:pos="4153"/>
        <w:tab w:val="right" w:pos="8306"/>
      </w:tabs>
    </w:pPr>
  </w:style>
  <w:style w:type="character" w:customStyle="1" w:styleId="PieddepageCar">
    <w:name w:val="Pied de page Car"/>
    <w:basedOn w:val="Policepardfaut"/>
    <w:link w:val="Pieddepage"/>
    <w:uiPriority w:val="99"/>
    <w:rsid w:val="00CB7EB5"/>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56374"/>
    <w:rPr>
      <w:rFonts w:ascii="Tahoma" w:hAnsi="Tahoma" w:cs="Tahoma"/>
      <w:sz w:val="16"/>
      <w:szCs w:val="16"/>
    </w:rPr>
  </w:style>
  <w:style w:type="character" w:customStyle="1" w:styleId="TextedebullesCar">
    <w:name w:val="Texte de bulles Car"/>
    <w:basedOn w:val="Policepardfaut"/>
    <w:link w:val="Textedebulles"/>
    <w:uiPriority w:val="99"/>
    <w:semiHidden/>
    <w:rsid w:val="00F56374"/>
    <w:rPr>
      <w:rFonts w:ascii="Tahoma" w:eastAsia="Times New Roman" w:hAnsi="Tahoma" w:cs="Tahoma"/>
      <w:sz w:val="16"/>
      <w:szCs w:val="16"/>
      <w:lang w:val="fr-FR" w:eastAsia="fr-FR"/>
    </w:rPr>
  </w:style>
  <w:style w:type="paragraph" w:styleId="Paragraphedeliste">
    <w:name w:val="List Paragraph"/>
    <w:basedOn w:val="Normal"/>
    <w:uiPriority w:val="34"/>
    <w:qFormat/>
    <w:rsid w:val="003B3959"/>
    <w:pPr>
      <w:ind w:left="720"/>
      <w:contextualSpacing/>
    </w:pPr>
  </w:style>
  <w:style w:type="paragraph" w:styleId="NormalWeb">
    <w:name w:val="Normal (Web)"/>
    <w:basedOn w:val="Normal"/>
    <w:uiPriority w:val="99"/>
    <w:unhideWhenUsed/>
    <w:rsid w:val="00550277"/>
    <w:pPr>
      <w:spacing w:before="100" w:beforeAutospacing="1" w:after="100" w:afterAutospacing="1"/>
    </w:pPr>
  </w:style>
  <w:style w:type="table" w:styleId="Grilledutableau">
    <w:name w:val="Table Grid"/>
    <w:basedOn w:val="TableauNormal"/>
    <w:uiPriority w:val="59"/>
    <w:rsid w:val="00561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js-code">
    <w:name w:val="hljs-code"/>
    <w:basedOn w:val="Policepardfaut"/>
    <w:rsid w:val="003402D8"/>
  </w:style>
  <w:style w:type="character" w:styleId="lev">
    <w:name w:val="Strong"/>
    <w:basedOn w:val="Policepardfaut"/>
    <w:uiPriority w:val="22"/>
    <w:qFormat/>
    <w:rsid w:val="0098289C"/>
    <w:rPr>
      <w:b/>
      <w:bCs/>
    </w:rPr>
  </w:style>
</w:styles>
</file>

<file path=word/webSettings.xml><?xml version="1.0" encoding="utf-8"?>
<w:webSettings xmlns:r="http://schemas.openxmlformats.org/officeDocument/2006/relationships" xmlns:w="http://schemas.openxmlformats.org/wordprocessingml/2006/main">
  <w:divs>
    <w:div w:id="1903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469E-4C47-4334-92C0-0D3A53E0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Meddour</dc:creator>
  <cp:lastModifiedBy>pc</cp:lastModifiedBy>
  <cp:revision>4</cp:revision>
  <dcterms:created xsi:type="dcterms:W3CDTF">2024-11-28T07:11:00Z</dcterms:created>
  <dcterms:modified xsi:type="dcterms:W3CDTF">2024-11-28T07:11:00Z</dcterms:modified>
</cp:coreProperties>
</file>