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B8" w:rsidRDefault="00131DB8">
      <w:pPr>
        <w:pStyle w:val="Corpsdetexte"/>
        <w:spacing w:before="8"/>
        <w:rPr>
          <w:b/>
          <w:sz w:val="25"/>
        </w:rPr>
      </w:pPr>
    </w:p>
    <w:p w:rsidR="00723803" w:rsidRDefault="00723803" w:rsidP="00723803">
      <w:pPr>
        <w:pStyle w:val="Heading1"/>
        <w:tabs>
          <w:tab w:val="left" w:pos="357"/>
        </w:tabs>
        <w:spacing w:before="196"/>
        <w:jc w:val="center"/>
      </w:pPr>
      <w:r>
        <w:t>Séquençage</w:t>
      </w:r>
      <w:r>
        <w:rPr>
          <w:spacing w:val="-2"/>
        </w:rPr>
        <w:t xml:space="preserve"> </w:t>
      </w:r>
      <w:r>
        <w:t>de</w:t>
      </w:r>
      <w:r>
        <w:rPr>
          <w:spacing w:val="-2"/>
        </w:rPr>
        <w:t xml:space="preserve"> </w:t>
      </w:r>
      <w:r>
        <w:t>l’ADN</w:t>
      </w:r>
    </w:p>
    <w:p w:rsidR="00723803" w:rsidRDefault="00723803" w:rsidP="00723803">
      <w:pPr>
        <w:pStyle w:val="Corpsdetexte"/>
        <w:spacing w:before="4"/>
        <w:rPr>
          <w:b/>
          <w:sz w:val="25"/>
        </w:rPr>
      </w:pPr>
    </w:p>
    <w:p w:rsidR="00723803" w:rsidRPr="003F3A67" w:rsidRDefault="00723803" w:rsidP="00723803">
      <w:pPr>
        <w:pStyle w:val="Corpsdetexte"/>
        <w:spacing w:before="159"/>
        <w:jc w:val="both"/>
        <w:rPr>
          <w:b/>
          <w:u w:val="single"/>
        </w:rPr>
      </w:pPr>
      <w:r w:rsidRPr="003F3A67">
        <w:rPr>
          <w:b/>
          <w:u w:val="single"/>
        </w:rPr>
        <w:t xml:space="preserve">Introduction : </w:t>
      </w:r>
    </w:p>
    <w:p w:rsidR="008C465E" w:rsidRDefault="00723803" w:rsidP="00723803">
      <w:pPr>
        <w:pStyle w:val="Corpsdetexte"/>
        <w:spacing w:before="159"/>
        <w:jc w:val="both"/>
      </w:pPr>
      <w:r w:rsidRPr="00723803">
        <w:t xml:space="preserve">La séquence d’ADN contient l’information nécessaire aux êtres vivants pour survivre et se reproduire. Déterminer cette séquence est donc utile aussi bien pour les recherches visant à savoir comment vivent les organismes que pour des sujets appliqués. En médecine, elle peut être utilisée pour identifier, diagnostiquer et potentiellement trouver des traitements à des maladies génétiques et à la virologie. En biologie, l'étude des séquences d'ADN est devenue un outil important pour la classification des espèces. </w:t>
      </w:r>
    </w:p>
    <w:p w:rsidR="008C465E" w:rsidRDefault="00723803" w:rsidP="008C465E">
      <w:pPr>
        <w:pStyle w:val="Corpsdetexte"/>
        <w:numPr>
          <w:ilvl w:val="0"/>
          <w:numId w:val="8"/>
        </w:numPr>
        <w:spacing w:before="159"/>
        <w:jc w:val="both"/>
      </w:pPr>
      <w:r w:rsidRPr="008C465E">
        <w:rPr>
          <w:b/>
          <w:u w:val="single"/>
        </w:rPr>
        <w:t>Historique :</w:t>
      </w:r>
      <w:r w:rsidRPr="00723803">
        <w:t xml:space="preserve"> </w:t>
      </w:r>
    </w:p>
    <w:p w:rsidR="008C465E" w:rsidRDefault="00723803" w:rsidP="008C465E">
      <w:pPr>
        <w:pStyle w:val="Corpsdetexte"/>
        <w:spacing w:before="159"/>
        <w:jc w:val="both"/>
      </w:pPr>
      <w:r w:rsidRPr="00723803">
        <w:t xml:space="preserve">Les premières techniques de séquençage ont été développées en parallèle au milieu des années 1970. Les méthodes de Sanger (Grande-Bretagne) et Gilbert (Etats-Unis) ont toutes deux été récompensées d'un prix Nobel de chimie en 1980. Le premier organisme a été séquencé en 1977. Il s'agissait du virus bactériophage φX174, possédant un ADN simple brin ne nécessitant donc pas l'étape de dénaturation utilisé dans les méthodes de Sanger et Maxam et Gilbert. Depuis une trentaine d'année, l'amélioration de la technique de production des amorces, de l'amplification des brins et la généralisation des traceurs fluorescents ont permis d'améliorer considérablement les techniques de séquençage. L'apparition des séquenceurs automatiques a notamment permis l'automatisation de ces technologies et ont contribué à la finalisation du génotypage humain en 2003. </w:t>
      </w:r>
    </w:p>
    <w:p w:rsidR="008C465E" w:rsidRPr="008C465E" w:rsidRDefault="00723803" w:rsidP="008C465E">
      <w:pPr>
        <w:pStyle w:val="Corpsdetexte"/>
        <w:numPr>
          <w:ilvl w:val="1"/>
          <w:numId w:val="8"/>
        </w:numPr>
        <w:spacing w:before="159"/>
        <w:jc w:val="both"/>
        <w:rPr>
          <w:b/>
          <w:u w:val="single"/>
        </w:rPr>
      </w:pPr>
      <w:r w:rsidRPr="008C465E">
        <w:rPr>
          <w:b/>
          <w:u w:val="single"/>
        </w:rPr>
        <w:t xml:space="preserve">Définition de séquençage : </w:t>
      </w:r>
    </w:p>
    <w:p w:rsidR="008C465E" w:rsidRDefault="00723803" w:rsidP="008C465E">
      <w:pPr>
        <w:pStyle w:val="Corpsdetexte"/>
        <w:spacing w:before="159"/>
        <w:jc w:val="both"/>
      </w:pPr>
      <w:r w:rsidRPr="00723803">
        <w:t xml:space="preserve">Le séquençage de l'ADN est une technique d'analyse de l'ADN, consiste à déterminer l'ordre d'enchaînement des nucléotides pour un fragment d’ADN donné. Actuellement la technique de séquençage repose majoritairement sur la méthode enzymatique de Sanger. </w:t>
      </w:r>
    </w:p>
    <w:p w:rsidR="008C465E" w:rsidRPr="008C465E" w:rsidRDefault="00723803" w:rsidP="008C465E">
      <w:pPr>
        <w:pStyle w:val="Corpsdetexte"/>
        <w:numPr>
          <w:ilvl w:val="1"/>
          <w:numId w:val="8"/>
        </w:numPr>
        <w:spacing w:before="159"/>
        <w:jc w:val="both"/>
        <w:rPr>
          <w:b/>
          <w:u w:val="single"/>
        </w:rPr>
      </w:pPr>
      <w:r w:rsidRPr="008C465E">
        <w:rPr>
          <w:b/>
          <w:u w:val="single"/>
        </w:rPr>
        <w:t xml:space="preserve">Les différents acteurs du séquençage : </w:t>
      </w:r>
    </w:p>
    <w:p w:rsidR="008C465E" w:rsidRDefault="00723803" w:rsidP="008C465E">
      <w:pPr>
        <w:pStyle w:val="Corpsdetexte"/>
        <w:spacing w:before="159"/>
        <w:jc w:val="both"/>
      </w:pPr>
      <w:r w:rsidRPr="00723803">
        <w:t xml:space="preserve">• l'ADN provient des organismes dont on souhaite séquencer le génome. L'ADN, le plus souvent sous la forme double-brin, est dénaturé afin de séparer les deux brins. Celui qui sera séquencé s'appelle le brin « matrice » </w:t>
      </w:r>
    </w:p>
    <w:p w:rsidR="008C465E" w:rsidRDefault="00723803" w:rsidP="008C465E">
      <w:pPr>
        <w:pStyle w:val="Corpsdetexte"/>
        <w:spacing w:before="161"/>
        <w:jc w:val="both"/>
      </w:pPr>
      <w:r w:rsidRPr="00723803">
        <w:t>les nucléotides, ou plutôt désoxynucléotides, sont les bases de l'ADN (A, C, G ou T). Ils sont attachés les uns aux autres grâce à des liaisons chimiques nécessitant la présence d'un groupement OH particulier (sur le carbone 3' du ribose)</w:t>
      </w:r>
    </w:p>
    <w:p w:rsidR="008C465E" w:rsidRDefault="00723803" w:rsidP="008C465E">
      <w:pPr>
        <w:pStyle w:val="Corpsdetexte"/>
        <w:spacing w:before="161"/>
        <w:jc w:val="both"/>
      </w:pPr>
      <w:r w:rsidRPr="00723803">
        <w:t xml:space="preserve"> • les didésoxynucléotides sont des nucléotides privés du groupement OH en position 3'. Leur incorporation dans une chaîne d'ADN interrompt définitivement la synthèse de l'ADN </w:t>
      </w:r>
    </w:p>
    <w:p w:rsidR="00723803" w:rsidRPr="00723803" w:rsidRDefault="00723803" w:rsidP="008C465E">
      <w:pPr>
        <w:pStyle w:val="Corpsdetexte"/>
        <w:spacing w:before="161"/>
        <w:jc w:val="both"/>
      </w:pPr>
      <w:r w:rsidRPr="00723803">
        <w:t xml:space="preserve"> • une amorce est un brin d'ADN très court (une vingtaine de nucléotide), qui peut s'hybrider à une séquence complémentaire spécifique • l'ADN polymérase est une enzyme qui a pour rôle de copier l'ADN, en synthétisant un brin complémentaire au brin matrice. L'ADN polymérase ne fonctionne qu'en ajoutant des nucléotides à une amorce déjà présente, en fonction de la succession de nucléotides du brin matrice (un A est toujours positionné en face d'un T et un C toujours en face d'un G). 1.3 Méthode de Sanger :</w:t>
      </w:r>
    </w:p>
    <w:p w:rsidR="00723803" w:rsidRPr="00723803" w:rsidRDefault="00723803" w:rsidP="00723803">
      <w:pPr>
        <w:pStyle w:val="Corpsdetexte"/>
        <w:spacing w:before="161"/>
        <w:ind w:left="116"/>
        <w:jc w:val="both"/>
      </w:pPr>
    </w:p>
    <w:p w:rsidR="00723803" w:rsidRPr="00723803" w:rsidRDefault="00723803" w:rsidP="00723803">
      <w:pPr>
        <w:pStyle w:val="Corpsdetexte"/>
        <w:spacing w:before="161"/>
        <w:ind w:left="116"/>
        <w:jc w:val="both"/>
      </w:pPr>
      <w:r w:rsidRPr="00723803">
        <w:rPr>
          <w:noProof/>
          <w:lang w:eastAsia="fr-FR"/>
        </w:rPr>
        <w:lastRenderedPageBreak/>
        <w:drawing>
          <wp:inline distT="0" distB="0" distL="0" distR="0">
            <wp:extent cx="5911850" cy="2112645"/>
            <wp:effectExtent l="19050" t="0" r="0" b="0"/>
            <wp:docPr id="16" name="Image 15" descr="Capture d'écran 2024-11-21 1552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1-21 155215.png"/>
                    <pic:cNvPicPr/>
                  </pic:nvPicPr>
                  <pic:blipFill>
                    <a:blip r:embed="rId7"/>
                    <a:stretch>
                      <a:fillRect/>
                    </a:stretch>
                  </pic:blipFill>
                  <pic:spPr>
                    <a:xfrm>
                      <a:off x="0" y="0"/>
                      <a:ext cx="5911850" cy="2112645"/>
                    </a:xfrm>
                    <a:prstGeom prst="rect">
                      <a:avLst/>
                    </a:prstGeom>
                  </pic:spPr>
                </pic:pic>
              </a:graphicData>
            </a:graphic>
          </wp:inline>
        </w:drawing>
      </w:r>
    </w:p>
    <w:p w:rsidR="00723803" w:rsidRPr="00723803" w:rsidRDefault="00723803" w:rsidP="00723803">
      <w:pPr>
        <w:pStyle w:val="Corpsdetexte"/>
        <w:spacing w:before="161"/>
        <w:ind w:left="116"/>
        <w:jc w:val="both"/>
      </w:pPr>
    </w:p>
    <w:p w:rsidR="00723803" w:rsidRPr="00723803" w:rsidRDefault="00723803" w:rsidP="008C465E">
      <w:pPr>
        <w:pStyle w:val="Corpsdetexte"/>
        <w:spacing w:before="161"/>
        <w:ind w:left="116"/>
        <w:jc w:val="center"/>
      </w:pPr>
      <w:r w:rsidRPr="00723803">
        <w:t>Figure 1 : les différentes formes des nucléotides.</w:t>
      </w:r>
    </w:p>
    <w:p w:rsidR="008C465E" w:rsidRDefault="00723803" w:rsidP="008C465E">
      <w:pPr>
        <w:pStyle w:val="Corpsdetexte"/>
        <w:numPr>
          <w:ilvl w:val="1"/>
          <w:numId w:val="8"/>
        </w:numPr>
        <w:spacing w:before="161"/>
        <w:jc w:val="both"/>
      </w:pPr>
      <w:r w:rsidRPr="00723803">
        <w:t xml:space="preserve">Principe du séquençage par la méthode de Sanger </w:t>
      </w:r>
    </w:p>
    <w:p w:rsidR="00723803" w:rsidRDefault="00723803" w:rsidP="008C465E">
      <w:pPr>
        <w:pStyle w:val="Corpsdetexte"/>
        <w:spacing w:before="161"/>
        <w:ind w:left="360"/>
        <w:jc w:val="both"/>
      </w:pPr>
      <w:r w:rsidRPr="00723803">
        <w:t xml:space="preserve">Le principe de cette méthode consiste à initier la polymérisation de l’ADN à l'aide d'un petit oligonucléotide (amorce) complémentaire à une partie du fragment d’ADN à séquencer. L’élongation de l’amorce est réalisée par une ADN polymérase I dépourvue d’activité exonucléase 5’→3’ et maintenue par des ADN polymérases thermostables, celles qui sont utilisées pour la PCR. On utilise quatre tubes séparés contenant les quatre désoxyribonucléotides (dATP, dCTP, dGTP, dTTP), ainsi qu’une faible concentration de l'un des quatre didésoxyribonucléotides (ddATP, ddCTP, ddGTP ou ddTTP). Ces didésoxyribonucléotides agissent comme des « poisons » terminateurs de chaîne : une fois incorporés dans le nouveau brin synthétisé, ils empêchent la poursuite de l’élongation. Cette terminaison se fait spécifiquement au niveau des nucléotides correspondant au didésoxyribonucléotide incorporé dans la réaction. Pour le séquençage complet d'un même fragment d'ADN, on répète cette réaction quatre fois en parallèle, avec les quatre didésoxyribonucléotides différents. Par exemple, dans la réaction où on a ajouté du ddGTP, la synthèse s'arrête au niveau des G. Le mélange réactionnel contenant, à la fois du dGTP et un peu de ddGTP, la terminaison se fait de manière statistique suivant que l'ADN polymérase utilise l'un ou l'autre de ces nucléotides. Il en résulte un mélange de fragments d’ADN de tailles croissantes, qui se terminent tous au niveau d'un des G dans la séquence. Ces fragments sont ensuite séparés par électrophorèse sur un gel de polyacrylamide, ce qui permet ainsi de repérer la position des G </w:t>
      </w:r>
      <w:r w:rsidR="008C465E">
        <w:t>dans la séquence</w:t>
      </w:r>
      <w:r w:rsidRPr="00723803">
        <w:t>.</w:t>
      </w:r>
    </w:p>
    <w:p w:rsidR="008C465E" w:rsidRPr="00723803" w:rsidRDefault="008C465E" w:rsidP="008C465E">
      <w:pPr>
        <w:pStyle w:val="Corpsdetexte"/>
        <w:spacing w:before="159"/>
      </w:pPr>
      <w:r>
        <w:t xml:space="preserve">      </w:t>
      </w:r>
      <w:r w:rsidRPr="00723803">
        <w:t>5</w:t>
      </w:r>
      <w:r w:rsidRPr="00723803">
        <w:rPr>
          <w:spacing w:val="-1"/>
        </w:rPr>
        <w:t xml:space="preserve">   </w:t>
      </w:r>
      <w:r w:rsidRPr="00723803">
        <w:t>▬▬─ T A</w:t>
      </w:r>
      <w:r w:rsidRPr="00723803">
        <w:rPr>
          <w:spacing w:val="-1"/>
        </w:rPr>
        <w:t xml:space="preserve"> </w:t>
      </w:r>
      <w:r w:rsidRPr="00723803">
        <w:t>C G</w:t>
      </w:r>
      <w:r w:rsidRPr="00723803">
        <w:rPr>
          <w:spacing w:val="-1"/>
        </w:rPr>
        <w:t xml:space="preserve"> </w:t>
      </w:r>
      <w:r w:rsidRPr="00723803">
        <w:t xml:space="preserve">A </w:t>
      </w:r>
      <w:r w:rsidRPr="00723803">
        <w:rPr>
          <w:b/>
        </w:rPr>
        <w:t>C</w:t>
      </w:r>
      <w:r w:rsidRPr="00723803">
        <w:rPr>
          <w:b/>
          <w:spacing w:val="-1"/>
        </w:rPr>
        <w:t xml:space="preserve"> </w:t>
      </w:r>
      <w:r w:rsidRPr="00723803">
        <w:t>3’</w:t>
      </w:r>
    </w:p>
    <w:p w:rsidR="008C465E" w:rsidRPr="00723803" w:rsidRDefault="008C465E" w:rsidP="008C465E">
      <w:pPr>
        <w:pStyle w:val="Corpsdetexte"/>
        <w:spacing w:before="10"/>
      </w:pPr>
    </w:p>
    <w:p w:rsidR="008C465E" w:rsidRPr="00723803" w:rsidRDefault="008C465E" w:rsidP="008C465E">
      <w:pPr>
        <w:pStyle w:val="Corpsdetexte"/>
        <w:spacing w:before="1"/>
        <w:rPr>
          <w:b/>
        </w:rPr>
      </w:pPr>
      <w:r>
        <w:t xml:space="preserve">           </w:t>
      </w:r>
      <w:r w:rsidRPr="00723803">
        <w:t>▬▬─ T</w:t>
      </w:r>
      <w:r w:rsidRPr="00723803">
        <w:rPr>
          <w:spacing w:val="-1"/>
        </w:rPr>
        <w:t xml:space="preserve"> </w:t>
      </w:r>
      <w:r w:rsidRPr="00723803">
        <w:t>A</w:t>
      </w:r>
      <w:r w:rsidRPr="00723803">
        <w:rPr>
          <w:spacing w:val="-1"/>
        </w:rPr>
        <w:t xml:space="preserve"> </w:t>
      </w:r>
      <w:r w:rsidRPr="00723803">
        <w:t xml:space="preserve">C G </w:t>
      </w:r>
      <w:r w:rsidRPr="00723803">
        <w:rPr>
          <w:b/>
        </w:rPr>
        <w:t>A</w:t>
      </w:r>
    </w:p>
    <w:p w:rsidR="008C465E" w:rsidRDefault="008C465E" w:rsidP="008C465E">
      <w:pPr>
        <w:pStyle w:val="Corpsdetexte"/>
        <w:spacing w:before="1"/>
        <w:rPr>
          <w:b/>
        </w:rPr>
      </w:pPr>
    </w:p>
    <w:p w:rsidR="008C465E" w:rsidRPr="00723803" w:rsidRDefault="008C465E" w:rsidP="008C465E">
      <w:pPr>
        <w:pStyle w:val="Corpsdetexte"/>
        <w:spacing w:before="1"/>
        <w:rPr>
          <w:b/>
        </w:rPr>
      </w:pPr>
      <w:r>
        <w:t xml:space="preserve">           </w:t>
      </w:r>
      <w:r w:rsidRPr="00723803">
        <w:t>▬▬─ T A</w:t>
      </w:r>
      <w:r w:rsidRPr="00723803">
        <w:rPr>
          <w:spacing w:val="-1"/>
        </w:rPr>
        <w:t xml:space="preserve"> </w:t>
      </w:r>
      <w:r w:rsidRPr="00723803">
        <w:t xml:space="preserve">C </w:t>
      </w:r>
      <w:r w:rsidRPr="00723803">
        <w:rPr>
          <w:b/>
        </w:rPr>
        <w:t>G</w:t>
      </w:r>
    </w:p>
    <w:p w:rsidR="008C465E" w:rsidRPr="00723803" w:rsidRDefault="008C465E" w:rsidP="008C465E">
      <w:pPr>
        <w:pStyle w:val="Corpsdetexte"/>
        <w:spacing w:before="10"/>
        <w:rPr>
          <w:b/>
        </w:rPr>
      </w:pPr>
    </w:p>
    <w:p w:rsidR="008C465E" w:rsidRPr="00723803" w:rsidRDefault="008C465E" w:rsidP="008C465E">
      <w:pPr>
        <w:pStyle w:val="Corpsdetexte"/>
        <w:rPr>
          <w:b/>
        </w:rPr>
      </w:pPr>
      <w:r>
        <w:t xml:space="preserve">           </w:t>
      </w:r>
      <w:r w:rsidRPr="00723803">
        <w:t>▬▬─</w:t>
      </w:r>
      <w:r w:rsidRPr="00723803">
        <w:rPr>
          <w:spacing w:val="-1"/>
        </w:rPr>
        <w:t xml:space="preserve"> </w:t>
      </w:r>
      <w:r w:rsidRPr="00723803">
        <w:t>T A</w:t>
      </w:r>
      <w:r w:rsidRPr="00723803">
        <w:rPr>
          <w:spacing w:val="-1"/>
        </w:rPr>
        <w:t xml:space="preserve"> </w:t>
      </w:r>
      <w:r w:rsidRPr="00723803">
        <w:rPr>
          <w:b/>
        </w:rPr>
        <w:t>C</w:t>
      </w:r>
    </w:p>
    <w:p w:rsidR="008C465E" w:rsidRPr="00723803" w:rsidRDefault="008C465E" w:rsidP="008C465E">
      <w:pPr>
        <w:pStyle w:val="Corpsdetexte"/>
        <w:spacing w:before="10"/>
        <w:rPr>
          <w:b/>
        </w:rPr>
      </w:pPr>
    </w:p>
    <w:p w:rsidR="008C465E" w:rsidRPr="00723803" w:rsidRDefault="008C465E" w:rsidP="008C465E">
      <w:pPr>
        <w:pStyle w:val="Corpsdetexte"/>
        <w:spacing w:before="1"/>
        <w:rPr>
          <w:b/>
        </w:rPr>
      </w:pPr>
      <w:r>
        <w:t xml:space="preserve">           </w:t>
      </w:r>
      <w:r w:rsidRPr="00723803">
        <w:t>▬▬─</w:t>
      </w:r>
      <w:r w:rsidRPr="00723803">
        <w:rPr>
          <w:spacing w:val="-1"/>
        </w:rPr>
        <w:t xml:space="preserve"> </w:t>
      </w:r>
      <w:r w:rsidRPr="00723803">
        <w:t>T</w:t>
      </w:r>
      <w:r w:rsidRPr="00723803">
        <w:rPr>
          <w:spacing w:val="-1"/>
        </w:rPr>
        <w:t xml:space="preserve"> </w:t>
      </w:r>
      <w:r w:rsidRPr="00723803">
        <w:rPr>
          <w:b/>
        </w:rPr>
        <w:t>A</w:t>
      </w:r>
    </w:p>
    <w:p w:rsidR="008C465E" w:rsidRPr="00723803" w:rsidRDefault="008C465E" w:rsidP="008C465E">
      <w:pPr>
        <w:pStyle w:val="Corpsdetexte"/>
        <w:spacing w:before="10"/>
        <w:rPr>
          <w:b/>
        </w:rPr>
      </w:pPr>
    </w:p>
    <w:p w:rsidR="008C465E" w:rsidRPr="00723803" w:rsidRDefault="008C465E" w:rsidP="008C465E">
      <w:pPr>
        <w:pStyle w:val="Corpsdetexte"/>
        <w:rPr>
          <w:b/>
        </w:rPr>
      </w:pPr>
      <w:r>
        <w:t xml:space="preserve">          </w:t>
      </w:r>
      <w:r w:rsidRPr="00723803">
        <w:t xml:space="preserve">▬▬─ </w:t>
      </w:r>
      <w:r w:rsidRPr="00723803">
        <w:rPr>
          <w:b/>
        </w:rPr>
        <w:t>T</w:t>
      </w:r>
    </w:p>
    <w:p w:rsidR="008C465E" w:rsidRDefault="008C465E" w:rsidP="008C465E">
      <w:pPr>
        <w:pStyle w:val="Corpsdetexte"/>
        <w:spacing w:before="9"/>
        <w:jc w:val="both"/>
        <w:rPr>
          <w:b/>
        </w:rPr>
      </w:pPr>
    </w:p>
    <w:p w:rsidR="008C465E" w:rsidRDefault="008C465E" w:rsidP="008C465E">
      <w:pPr>
        <w:pStyle w:val="Corpsdetexte"/>
        <w:spacing w:before="9"/>
        <w:jc w:val="both"/>
        <w:rPr>
          <w:b/>
        </w:rPr>
      </w:pPr>
    </w:p>
    <w:p w:rsidR="008C465E" w:rsidRDefault="008C465E" w:rsidP="008C465E">
      <w:pPr>
        <w:pStyle w:val="Corpsdetexte"/>
        <w:spacing w:before="9"/>
        <w:jc w:val="both"/>
        <w:rPr>
          <w:b/>
        </w:rPr>
      </w:pPr>
    </w:p>
    <w:p w:rsidR="008C465E" w:rsidRPr="00723803" w:rsidRDefault="008C465E" w:rsidP="008C465E">
      <w:pPr>
        <w:pStyle w:val="Corpsdetexte"/>
        <w:spacing w:before="9"/>
        <w:jc w:val="both"/>
        <w:rPr>
          <w:b/>
        </w:rPr>
      </w:pPr>
    </w:p>
    <w:p w:rsidR="008C465E" w:rsidRPr="00723803" w:rsidRDefault="008C465E" w:rsidP="008C465E">
      <w:pPr>
        <w:pStyle w:val="Corpsdetexte"/>
        <w:spacing w:before="161"/>
        <w:ind w:left="360"/>
        <w:jc w:val="both"/>
      </w:pPr>
    </w:p>
    <w:p w:rsidR="008C465E" w:rsidRDefault="00723803" w:rsidP="00723803">
      <w:pPr>
        <w:pStyle w:val="Corpsdetexte"/>
        <w:spacing w:before="161"/>
        <w:ind w:left="116"/>
        <w:jc w:val="both"/>
      </w:pPr>
      <w:r w:rsidRPr="00723803">
        <w:lastRenderedPageBreak/>
        <w:t>La détermination de l'enchaînem</w:t>
      </w:r>
      <w:r w:rsidR="008C465E">
        <w:t>ent</w:t>
      </w:r>
      <w:r w:rsidRPr="00723803">
        <w:t xml:space="preserve"> la méthode de Sanger comporte</w:t>
      </w:r>
      <w:r w:rsidR="008C465E">
        <w:t xml:space="preserve"> 2 étape :</w:t>
      </w:r>
    </w:p>
    <w:p w:rsidR="008C465E" w:rsidRDefault="00723803" w:rsidP="008C465E">
      <w:pPr>
        <w:pStyle w:val="Corpsdetexte"/>
        <w:numPr>
          <w:ilvl w:val="0"/>
          <w:numId w:val="9"/>
        </w:numPr>
        <w:spacing w:before="161"/>
        <w:jc w:val="both"/>
      </w:pPr>
      <w:r w:rsidRPr="00723803">
        <w:t>Synthèse du brin complémen</w:t>
      </w:r>
      <w:r w:rsidR="008C465E">
        <w:t>taire d’un brin matrice a l’aide d’une polymérase a partir d’une</w:t>
      </w:r>
      <w:r w:rsidRPr="00723803">
        <w:t xml:space="preserve"> amorce, en présence des 4 dNT</w:t>
      </w:r>
      <w:r w:rsidR="004C2016">
        <w:t>P</w:t>
      </w:r>
      <w:r w:rsidRPr="00723803">
        <w:t xml:space="preserve"> (absence de 3'-OH). </w:t>
      </w:r>
      <w:r w:rsidR="004C2016">
        <w:t xml:space="preserve">Qui joue le rôle de </w:t>
      </w:r>
      <w:r w:rsidRPr="00723803">
        <w:t>terminateurs présents en faible q</w:t>
      </w:r>
      <w:r w:rsidR="004C2016">
        <w:t>u</w:t>
      </w:r>
      <w:r w:rsidR="008C465E">
        <w:t>antité</w:t>
      </w:r>
      <w:r w:rsidRPr="00723803">
        <w:t xml:space="preserve"> </w:t>
      </w:r>
    </w:p>
    <w:p w:rsidR="004C2016" w:rsidRDefault="00723803" w:rsidP="008C465E">
      <w:pPr>
        <w:pStyle w:val="Corpsdetexte"/>
        <w:numPr>
          <w:ilvl w:val="0"/>
          <w:numId w:val="9"/>
        </w:numPr>
        <w:spacing w:before="161"/>
        <w:jc w:val="both"/>
      </w:pPr>
      <w:r w:rsidRPr="00723803">
        <w:t>2- Séparation par électrophorè</w:t>
      </w:r>
      <w:r w:rsidR="008C465E">
        <w:t>se</w:t>
      </w:r>
      <w:r w:rsidRPr="00723803">
        <w:t xml:space="preserve"> </w:t>
      </w:r>
      <w:r w:rsidR="004C2016">
        <w:t>des fragments</w:t>
      </w:r>
      <w:r w:rsidRPr="00723803">
        <w:t xml:space="preserve"> synthétisé. </w:t>
      </w:r>
    </w:p>
    <w:p w:rsidR="004C2016" w:rsidRDefault="004C2016" w:rsidP="004C2016">
      <w:pPr>
        <w:pStyle w:val="Corpsdetexte"/>
        <w:spacing w:before="161"/>
        <w:ind w:left="360"/>
        <w:jc w:val="both"/>
      </w:pPr>
      <w:r w:rsidRPr="004C2016">
        <w:drawing>
          <wp:inline distT="0" distB="0" distL="0" distR="0">
            <wp:extent cx="4462849" cy="1131570"/>
            <wp:effectExtent l="0" t="0" r="0" b="0"/>
            <wp:docPr id="1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462849" cy="1131570"/>
                    </a:xfrm>
                    <a:prstGeom prst="rect">
                      <a:avLst/>
                    </a:prstGeom>
                  </pic:spPr>
                </pic:pic>
              </a:graphicData>
            </a:graphic>
          </wp:inline>
        </w:drawing>
      </w:r>
    </w:p>
    <w:p w:rsidR="004C2016" w:rsidRDefault="00723803" w:rsidP="004C2016">
      <w:pPr>
        <w:pStyle w:val="Corpsdetexte"/>
        <w:numPr>
          <w:ilvl w:val="1"/>
          <w:numId w:val="8"/>
        </w:numPr>
        <w:spacing w:before="161"/>
        <w:jc w:val="both"/>
      </w:pPr>
      <w:r w:rsidRPr="00723803">
        <w:t xml:space="preserve">Automatisation du </w:t>
      </w:r>
      <w:r w:rsidR="004C2016" w:rsidRPr="00723803">
        <w:t>séquen</w:t>
      </w:r>
      <w:r w:rsidR="004C2016">
        <w:t xml:space="preserve">çage </w:t>
      </w:r>
      <w:r w:rsidRPr="00723803">
        <w:t xml:space="preserve"> </w:t>
      </w:r>
    </w:p>
    <w:p w:rsidR="004C2016" w:rsidRDefault="004C2016" w:rsidP="004C2016">
      <w:pPr>
        <w:pStyle w:val="NormalWeb"/>
      </w:pPr>
      <w:r>
        <w:t>Se fait en incorporant un traceur</w:t>
      </w:r>
      <w:r w:rsidR="00723803" w:rsidRPr="00723803">
        <w:t xml:space="preserve"> radioactif ; </w:t>
      </w:r>
      <w:r>
        <w:t>les nucl</w:t>
      </w:r>
      <w:r w:rsidR="00723803" w:rsidRPr="00723803">
        <w:t>éotides sont marqués avec des fluorescences</w:t>
      </w:r>
      <w:r>
        <w:t>, basé sur la méthode de Sanger, permet de déterminer rapidement et précisément la séquence d'ADN. Il utilise des nucléotides terminaux fluorescents (ddNTP) qui arrêtent l'élongation de l'ADN à des positions spécifiques, générant des fragments de tailles variables. Ces fragments sont séparés par électrophorèse capillaire, et leurs fluorochromes sont détectés par un laser. Un logiciel analyse les signaux pour produire un chromatogramme indiquant la séquence. Bien que précis et adapté à de nombreuses applications, comme l'identification de mutations, cette méthode est limitée à des lectures d’environ 800-1000 pb et est plus coûteuse .</w:t>
      </w:r>
    </w:p>
    <w:p w:rsidR="00723803" w:rsidRPr="00723803" w:rsidRDefault="004C2016" w:rsidP="004C2016">
      <w:pPr>
        <w:pStyle w:val="Corpsdetexte"/>
        <w:spacing w:before="161"/>
        <w:ind w:left="360"/>
        <w:jc w:val="both"/>
        <w:sectPr w:rsidR="00723803" w:rsidRPr="00723803">
          <w:headerReference w:type="default" r:id="rId9"/>
          <w:pgSz w:w="11910" w:h="16840"/>
          <w:pgMar w:top="1320" w:right="1300" w:bottom="280" w:left="1300" w:header="720" w:footer="720" w:gutter="0"/>
          <w:cols w:space="720"/>
        </w:sectPr>
      </w:pPr>
      <w:r>
        <w:rPr>
          <w:noProof/>
          <w:lang w:eastAsia="fr-FR"/>
        </w:rPr>
        <w:drawing>
          <wp:anchor distT="0" distB="0" distL="0" distR="0" simplePos="0" relativeHeight="251665408" behindDoc="0" locked="0" layoutInCell="1" allowOverlap="1">
            <wp:simplePos x="0" y="0"/>
            <wp:positionH relativeFrom="page">
              <wp:posOffset>832485</wp:posOffset>
            </wp:positionH>
            <wp:positionV relativeFrom="paragraph">
              <wp:posOffset>123825</wp:posOffset>
            </wp:positionV>
            <wp:extent cx="5459730" cy="3456305"/>
            <wp:effectExtent l="19050" t="0" r="7620" b="0"/>
            <wp:wrapTopAndBottom/>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459730" cy="3456305"/>
                    </a:xfrm>
                    <a:prstGeom prst="rect">
                      <a:avLst/>
                    </a:prstGeom>
                  </pic:spPr>
                </pic:pic>
              </a:graphicData>
            </a:graphic>
          </wp:anchor>
        </w:drawing>
      </w:r>
    </w:p>
    <w:p w:rsidR="00723803" w:rsidRDefault="00723803" w:rsidP="004C2016">
      <w:pPr>
        <w:pStyle w:val="Heading1"/>
        <w:tabs>
          <w:tab w:val="left" w:pos="357"/>
        </w:tabs>
        <w:spacing w:before="164"/>
        <w:ind w:left="0" w:firstLine="0"/>
        <w:jc w:val="both"/>
        <w:rPr>
          <w:b w:val="0"/>
          <w:sz w:val="25"/>
        </w:rPr>
      </w:pPr>
    </w:p>
    <w:sectPr w:rsidR="00723803" w:rsidSect="00723803">
      <w:pgSz w:w="11910" w:h="16840"/>
      <w:pgMar w:top="132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FEE" w:rsidRDefault="00E62FEE" w:rsidP="004C2016">
      <w:r>
        <w:separator/>
      </w:r>
    </w:p>
  </w:endnote>
  <w:endnote w:type="continuationSeparator" w:id="1">
    <w:p w:rsidR="00E62FEE" w:rsidRDefault="00E62FEE" w:rsidP="004C2016">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FEE" w:rsidRDefault="00E62FEE" w:rsidP="004C2016">
      <w:r>
        <w:separator/>
      </w:r>
    </w:p>
  </w:footnote>
  <w:footnote w:type="continuationSeparator" w:id="1">
    <w:p w:rsidR="00E62FEE" w:rsidRDefault="00E62FEE" w:rsidP="004C2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16" w:rsidRPr="006F1592" w:rsidRDefault="004C2016" w:rsidP="004C2016">
    <w:pPr>
      <w:pStyle w:val="En-tte"/>
      <w:rPr>
        <w:sz w:val="18"/>
        <w:szCs w:val="18"/>
      </w:rPr>
    </w:pPr>
    <w:r>
      <w:rPr>
        <w:sz w:val="18"/>
        <w:szCs w:val="18"/>
      </w:rPr>
      <w:t xml:space="preserve">Chargé de Cour : </w:t>
    </w:r>
    <w:r w:rsidRPr="006F1592">
      <w:rPr>
        <w:sz w:val="18"/>
        <w:szCs w:val="18"/>
      </w:rPr>
      <w:t xml:space="preserve">Dr.Charifi samia </w:t>
    </w:r>
  </w:p>
  <w:p w:rsidR="004C2016" w:rsidRPr="006F1592" w:rsidRDefault="004C2016" w:rsidP="004C2016">
    <w:pPr>
      <w:pStyle w:val="En-tte"/>
      <w:rPr>
        <w:sz w:val="18"/>
        <w:szCs w:val="18"/>
      </w:rPr>
    </w:pPr>
    <w:r w:rsidRPr="006F1592">
      <w:rPr>
        <w:sz w:val="18"/>
        <w:szCs w:val="18"/>
      </w:rPr>
      <w:t xml:space="preserve">Licence Microbiologie </w:t>
    </w:r>
  </w:p>
  <w:p w:rsidR="004C2016" w:rsidRPr="006F1592" w:rsidRDefault="004C2016" w:rsidP="004C2016">
    <w:pPr>
      <w:pStyle w:val="En-tte"/>
      <w:rPr>
        <w:sz w:val="18"/>
        <w:szCs w:val="18"/>
      </w:rPr>
    </w:pPr>
    <w:r w:rsidRPr="006F1592">
      <w:rPr>
        <w:sz w:val="18"/>
        <w:szCs w:val="18"/>
      </w:rPr>
      <w:t>Cour</w:t>
    </w:r>
    <w:r>
      <w:rPr>
        <w:sz w:val="18"/>
        <w:szCs w:val="18"/>
      </w:rPr>
      <w:t> :</w:t>
    </w:r>
    <w:r w:rsidRPr="006F1592">
      <w:rPr>
        <w:sz w:val="18"/>
        <w:szCs w:val="18"/>
      </w:rPr>
      <w:t xml:space="preserve"> Biologie Moléculaire Génie Génétique </w:t>
    </w:r>
  </w:p>
  <w:p w:rsidR="004C2016" w:rsidRDefault="004C201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446B4"/>
    <w:multiLevelType w:val="hybridMultilevel"/>
    <w:tmpl w:val="3814DA56"/>
    <w:lvl w:ilvl="0" w:tplc="AD5C3A7E">
      <w:numFmt w:val="bullet"/>
      <w:lvlText w:val="•"/>
      <w:lvlJc w:val="left"/>
      <w:pPr>
        <w:ind w:left="836" w:hanging="360"/>
      </w:pPr>
      <w:rPr>
        <w:rFonts w:ascii="Arial MT" w:eastAsia="Arial MT" w:hAnsi="Arial MT" w:cs="Arial MT" w:hint="default"/>
        <w:w w:val="100"/>
        <w:sz w:val="24"/>
        <w:szCs w:val="24"/>
        <w:lang w:val="fr-FR" w:eastAsia="en-US" w:bidi="ar-SA"/>
      </w:rPr>
    </w:lvl>
    <w:lvl w:ilvl="1" w:tplc="55C25B02">
      <w:numFmt w:val="bullet"/>
      <w:lvlText w:val="•"/>
      <w:lvlJc w:val="left"/>
      <w:pPr>
        <w:ind w:left="1686" w:hanging="360"/>
      </w:pPr>
      <w:rPr>
        <w:rFonts w:hint="default"/>
        <w:lang w:val="fr-FR" w:eastAsia="en-US" w:bidi="ar-SA"/>
      </w:rPr>
    </w:lvl>
    <w:lvl w:ilvl="2" w:tplc="EEA86B10">
      <w:numFmt w:val="bullet"/>
      <w:lvlText w:val="•"/>
      <w:lvlJc w:val="left"/>
      <w:pPr>
        <w:ind w:left="2533" w:hanging="360"/>
      </w:pPr>
      <w:rPr>
        <w:rFonts w:hint="default"/>
        <w:lang w:val="fr-FR" w:eastAsia="en-US" w:bidi="ar-SA"/>
      </w:rPr>
    </w:lvl>
    <w:lvl w:ilvl="3" w:tplc="9BCC8ACE">
      <w:numFmt w:val="bullet"/>
      <w:lvlText w:val="•"/>
      <w:lvlJc w:val="left"/>
      <w:pPr>
        <w:ind w:left="3379" w:hanging="360"/>
      </w:pPr>
      <w:rPr>
        <w:rFonts w:hint="default"/>
        <w:lang w:val="fr-FR" w:eastAsia="en-US" w:bidi="ar-SA"/>
      </w:rPr>
    </w:lvl>
    <w:lvl w:ilvl="4" w:tplc="9A86969A">
      <w:numFmt w:val="bullet"/>
      <w:lvlText w:val="•"/>
      <w:lvlJc w:val="left"/>
      <w:pPr>
        <w:ind w:left="4226" w:hanging="360"/>
      </w:pPr>
      <w:rPr>
        <w:rFonts w:hint="default"/>
        <w:lang w:val="fr-FR" w:eastAsia="en-US" w:bidi="ar-SA"/>
      </w:rPr>
    </w:lvl>
    <w:lvl w:ilvl="5" w:tplc="1AE63AF6">
      <w:numFmt w:val="bullet"/>
      <w:lvlText w:val="•"/>
      <w:lvlJc w:val="left"/>
      <w:pPr>
        <w:ind w:left="5073" w:hanging="360"/>
      </w:pPr>
      <w:rPr>
        <w:rFonts w:hint="default"/>
        <w:lang w:val="fr-FR" w:eastAsia="en-US" w:bidi="ar-SA"/>
      </w:rPr>
    </w:lvl>
    <w:lvl w:ilvl="6" w:tplc="3DE27D42">
      <w:numFmt w:val="bullet"/>
      <w:lvlText w:val="•"/>
      <w:lvlJc w:val="left"/>
      <w:pPr>
        <w:ind w:left="5919" w:hanging="360"/>
      </w:pPr>
      <w:rPr>
        <w:rFonts w:hint="default"/>
        <w:lang w:val="fr-FR" w:eastAsia="en-US" w:bidi="ar-SA"/>
      </w:rPr>
    </w:lvl>
    <w:lvl w:ilvl="7" w:tplc="B7BE6CAC">
      <w:numFmt w:val="bullet"/>
      <w:lvlText w:val="•"/>
      <w:lvlJc w:val="left"/>
      <w:pPr>
        <w:ind w:left="6766" w:hanging="360"/>
      </w:pPr>
      <w:rPr>
        <w:rFonts w:hint="default"/>
        <w:lang w:val="fr-FR" w:eastAsia="en-US" w:bidi="ar-SA"/>
      </w:rPr>
    </w:lvl>
    <w:lvl w:ilvl="8" w:tplc="93360E8E">
      <w:numFmt w:val="bullet"/>
      <w:lvlText w:val="•"/>
      <w:lvlJc w:val="left"/>
      <w:pPr>
        <w:ind w:left="7613" w:hanging="360"/>
      </w:pPr>
      <w:rPr>
        <w:rFonts w:hint="default"/>
        <w:lang w:val="fr-FR" w:eastAsia="en-US" w:bidi="ar-SA"/>
      </w:rPr>
    </w:lvl>
  </w:abstractNum>
  <w:abstractNum w:abstractNumId="1">
    <w:nsid w:val="2A5E1123"/>
    <w:multiLevelType w:val="hybridMultilevel"/>
    <w:tmpl w:val="07603BCA"/>
    <w:lvl w:ilvl="0" w:tplc="7D664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40D0E2E"/>
    <w:multiLevelType w:val="hybridMultilevel"/>
    <w:tmpl w:val="3D4E2E1E"/>
    <w:lvl w:ilvl="0" w:tplc="8292C236">
      <w:numFmt w:val="bullet"/>
      <w:lvlText w:val="•"/>
      <w:lvlJc w:val="left"/>
      <w:pPr>
        <w:ind w:left="836" w:hanging="360"/>
      </w:pPr>
      <w:rPr>
        <w:rFonts w:ascii="Arial MT" w:eastAsia="Arial MT" w:hAnsi="Arial MT" w:cs="Arial MT" w:hint="default"/>
        <w:w w:val="100"/>
        <w:sz w:val="24"/>
        <w:szCs w:val="24"/>
        <w:lang w:val="fr-FR" w:eastAsia="en-US" w:bidi="ar-SA"/>
      </w:rPr>
    </w:lvl>
    <w:lvl w:ilvl="1" w:tplc="26F4A916">
      <w:numFmt w:val="bullet"/>
      <w:lvlText w:val="•"/>
      <w:lvlJc w:val="left"/>
      <w:pPr>
        <w:ind w:left="1686" w:hanging="360"/>
      </w:pPr>
      <w:rPr>
        <w:rFonts w:hint="default"/>
        <w:lang w:val="fr-FR" w:eastAsia="en-US" w:bidi="ar-SA"/>
      </w:rPr>
    </w:lvl>
    <w:lvl w:ilvl="2" w:tplc="5BE0F2C6">
      <w:numFmt w:val="bullet"/>
      <w:lvlText w:val="•"/>
      <w:lvlJc w:val="left"/>
      <w:pPr>
        <w:ind w:left="2533" w:hanging="360"/>
      </w:pPr>
      <w:rPr>
        <w:rFonts w:hint="default"/>
        <w:lang w:val="fr-FR" w:eastAsia="en-US" w:bidi="ar-SA"/>
      </w:rPr>
    </w:lvl>
    <w:lvl w:ilvl="3" w:tplc="55FC071A">
      <w:numFmt w:val="bullet"/>
      <w:lvlText w:val="•"/>
      <w:lvlJc w:val="left"/>
      <w:pPr>
        <w:ind w:left="3379" w:hanging="360"/>
      </w:pPr>
      <w:rPr>
        <w:rFonts w:hint="default"/>
        <w:lang w:val="fr-FR" w:eastAsia="en-US" w:bidi="ar-SA"/>
      </w:rPr>
    </w:lvl>
    <w:lvl w:ilvl="4" w:tplc="DF241EC8">
      <w:numFmt w:val="bullet"/>
      <w:lvlText w:val="•"/>
      <w:lvlJc w:val="left"/>
      <w:pPr>
        <w:ind w:left="4226" w:hanging="360"/>
      </w:pPr>
      <w:rPr>
        <w:rFonts w:hint="default"/>
        <w:lang w:val="fr-FR" w:eastAsia="en-US" w:bidi="ar-SA"/>
      </w:rPr>
    </w:lvl>
    <w:lvl w:ilvl="5" w:tplc="39F28896">
      <w:numFmt w:val="bullet"/>
      <w:lvlText w:val="•"/>
      <w:lvlJc w:val="left"/>
      <w:pPr>
        <w:ind w:left="5073" w:hanging="360"/>
      </w:pPr>
      <w:rPr>
        <w:rFonts w:hint="default"/>
        <w:lang w:val="fr-FR" w:eastAsia="en-US" w:bidi="ar-SA"/>
      </w:rPr>
    </w:lvl>
    <w:lvl w:ilvl="6" w:tplc="80F0EED2">
      <w:numFmt w:val="bullet"/>
      <w:lvlText w:val="•"/>
      <w:lvlJc w:val="left"/>
      <w:pPr>
        <w:ind w:left="5919" w:hanging="360"/>
      </w:pPr>
      <w:rPr>
        <w:rFonts w:hint="default"/>
        <w:lang w:val="fr-FR" w:eastAsia="en-US" w:bidi="ar-SA"/>
      </w:rPr>
    </w:lvl>
    <w:lvl w:ilvl="7" w:tplc="70BC6872">
      <w:numFmt w:val="bullet"/>
      <w:lvlText w:val="•"/>
      <w:lvlJc w:val="left"/>
      <w:pPr>
        <w:ind w:left="6766" w:hanging="360"/>
      </w:pPr>
      <w:rPr>
        <w:rFonts w:hint="default"/>
        <w:lang w:val="fr-FR" w:eastAsia="en-US" w:bidi="ar-SA"/>
      </w:rPr>
    </w:lvl>
    <w:lvl w:ilvl="8" w:tplc="73806C22">
      <w:numFmt w:val="bullet"/>
      <w:lvlText w:val="•"/>
      <w:lvlJc w:val="left"/>
      <w:pPr>
        <w:ind w:left="7613" w:hanging="360"/>
      </w:pPr>
      <w:rPr>
        <w:rFonts w:hint="default"/>
        <w:lang w:val="fr-FR" w:eastAsia="en-US" w:bidi="ar-SA"/>
      </w:rPr>
    </w:lvl>
  </w:abstractNum>
  <w:abstractNum w:abstractNumId="3">
    <w:nsid w:val="3687183D"/>
    <w:multiLevelType w:val="multilevel"/>
    <w:tmpl w:val="C9729E66"/>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A4F16CE"/>
    <w:multiLevelType w:val="hybridMultilevel"/>
    <w:tmpl w:val="108ACEBE"/>
    <w:lvl w:ilvl="0" w:tplc="E0940742">
      <w:numFmt w:val="bullet"/>
      <w:lvlText w:val="–"/>
      <w:lvlJc w:val="left"/>
      <w:pPr>
        <w:ind w:left="1016" w:hanging="180"/>
      </w:pPr>
      <w:rPr>
        <w:rFonts w:ascii="Times New Roman" w:eastAsia="Times New Roman" w:hAnsi="Times New Roman" w:cs="Times New Roman" w:hint="default"/>
        <w:w w:val="100"/>
        <w:sz w:val="24"/>
        <w:szCs w:val="24"/>
        <w:lang w:val="fr-FR" w:eastAsia="en-US" w:bidi="ar-SA"/>
      </w:rPr>
    </w:lvl>
    <w:lvl w:ilvl="1" w:tplc="BF98A9A2">
      <w:numFmt w:val="bullet"/>
      <w:lvlText w:val="•"/>
      <w:lvlJc w:val="left"/>
      <w:pPr>
        <w:ind w:left="1848" w:hanging="180"/>
      </w:pPr>
      <w:rPr>
        <w:rFonts w:hint="default"/>
        <w:lang w:val="fr-FR" w:eastAsia="en-US" w:bidi="ar-SA"/>
      </w:rPr>
    </w:lvl>
    <w:lvl w:ilvl="2" w:tplc="50146D4A">
      <w:numFmt w:val="bullet"/>
      <w:lvlText w:val="•"/>
      <w:lvlJc w:val="left"/>
      <w:pPr>
        <w:ind w:left="2677" w:hanging="180"/>
      </w:pPr>
      <w:rPr>
        <w:rFonts w:hint="default"/>
        <w:lang w:val="fr-FR" w:eastAsia="en-US" w:bidi="ar-SA"/>
      </w:rPr>
    </w:lvl>
    <w:lvl w:ilvl="3" w:tplc="4C629C6A">
      <w:numFmt w:val="bullet"/>
      <w:lvlText w:val="•"/>
      <w:lvlJc w:val="left"/>
      <w:pPr>
        <w:ind w:left="3505" w:hanging="180"/>
      </w:pPr>
      <w:rPr>
        <w:rFonts w:hint="default"/>
        <w:lang w:val="fr-FR" w:eastAsia="en-US" w:bidi="ar-SA"/>
      </w:rPr>
    </w:lvl>
    <w:lvl w:ilvl="4" w:tplc="2F58AB9C">
      <w:numFmt w:val="bullet"/>
      <w:lvlText w:val="•"/>
      <w:lvlJc w:val="left"/>
      <w:pPr>
        <w:ind w:left="4334" w:hanging="180"/>
      </w:pPr>
      <w:rPr>
        <w:rFonts w:hint="default"/>
        <w:lang w:val="fr-FR" w:eastAsia="en-US" w:bidi="ar-SA"/>
      </w:rPr>
    </w:lvl>
    <w:lvl w:ilvl="5" w:tplc="E9C6EEEC">
      <w:numFmt w:val="bullet"/>
      <w:lvlText w:val="•"/>
      <w:lvlJc w:val="left"/>
      <w:pPr>
        <w:ind w:left="5163" w:hanging="180"/>
      </w:pPr>
      <w:rPr>
        <w:rFonts w:hint="default"/>
        <w:lang w:val="fr-FR" w:eastAsia="en-US" w:bidi="ar-SA"/>
      </w:rPr>
    </w:lvl>
    <w:lvl w:ilvl="6" w:tplc="80D01D36">
      <w:numFmt w:val="bullet"/>
      <w:lvlText w:val="•"/>
      <w:lvlJc w:val="left"/>
      <w:pPr>
        <w:ind w:left="5991" w:hanging="180"/>
      </w:pPr>
      <w:rPr>
        <w:rFonts w:hint="default"/>
        <w:lang w:val="fr-FR" w:eastAsia="en-US" w:bidi="ar-SA"/>
      </w:rPr>
    </w:lvl>
    <w:lvl w:ilvl="7" w:tplc="2A68431E">
      <w:numFmt w:val="bullet"/>
      <w:lvlText w:val="•"/>
      <w:lvlJc w:val="left"/>
      <w:pPr>
        <w:ind w:left="6820" w:hanging="180"/>
      </w:pPr>
      <w:rPr>
        <w:rFonts w:hint="default"/>
        <w:lang w:val="fr-FR" w:eastAsia="en-US" w:bidi="ar-SA"/>
      </w:rPr>
    </w:lvl>
    <w:lvl w:ilvl="8" w:tplc="400C7CC2">
      <w:numFmt w:val="bullet"/>
      <w:lvlText w:val="•"/>
      <w:lvlJc w:val="left"/>
      <w:pPr>
        <w:ind w:left="7649" w:hanging="180"/>
      </w:pPr>
      <w:rPr>
        <w:rFonts w:hint="default"/>
        <w:lang w:val="fr-FR" w:eastAsia="en-US" w:bidi="ar-SA"/>
      </w:rPr>
    </w:lvl>
  </w:abstractNum>
  <w:abstractNum w:abstractNumId="5">
    <w:nsid w:val="41227EBC"/>
    <w:multiLevelType w:val="hybridMultilevel"/>
    <w:tmpl w:val="90463844"/>
    <w:lvl w:ilvl="0" w:tplc="EAAECA74">
      <w:start w:val="6"/>
      <w:numFmt w:val="decimal"/>
      <w:lvlText w:val="%1."/>
      <w:lvlJc w:val="left"/>
      <w:pPr>
        <w:ind w:left="240" w:hanging="240"/>
        <w:jc w:val="left"/>
      </w:pPr>
      <w:rPr>
        <w:rFonts w:ascii="Times New Roman" w:eastAsia="Times New Roman" w:hAnsi="Times New Roman" w:cs="Times New Roman" w:hint="default"/>
        <w:b/>
        <w:bCs/>
        <w:w w:val="100"/>
        <w:sz w:val="24"/>
        <w:szCs w:val="24"/>
        <w:lang w:val="fr-FR" w:eastAsia="en-US" w:bidi="ar-SA"/>
      </w:rPr>
    </w:lvl>
    <w:lvl w:ilvl="1" w:tplc="7BBC65F6">
      <w:numFmt w:val="bullet"/>
      <w:lvlText w:val="•"/>
      <w:lvlJc w:val="left"/>
      <w:pPr>
        <w:ind w:left="720" w:hanging="360"/>
      </w:pPr>
      <w:rPr>
        <w:rFonts w:ascii="Arial MT" w:eastAsia="Arial MT" w:hAnsi="Arial MT" w:cs="Arial MT" w:hint="default"/>
        <w:w w:val="100"/>
        <w:sz w:val="24"/>
        <w:szCs w:val="24"/>
        <w:lang w:val="fr-FR" w:eastAsia="en-US" w:bidi="ar-SA"/>
      </w:rPr>
    </w:lvl>
    <w:lvl w:ilvl="2" w:tplc="17F21CE0">
      <w:numFmt w:val="bullet"/>
      <w:lvlText w:val="-"/>
      <w:lvlJc w:val="left"/>
      <w:pPr>
        <w:ind w:left="720" w:hanging="140"/>
      </w:pPr>
      <w:rPr>
        <w:rFonts w:ascii="Times New Roman" w:eastAsia="Times New Roman" w:hAnsi="Times New Roman" w:cs="Times New Roman" w:hint="default"/>
        <w:w w:val="99"/>
        <w:sz w:val="24"/>
        <w:szCs w:val="24"/>
        <w:lang w:val="fr-FR" w:eastAsia="en-US" w:bidi="ar-SA"/>
      </w:rPr>
    </w:lvl>
    <w:lvl w:ilvl="3" w:tplc="059C97B8">
      <w:numFmt w:val="bullet"/>
      <w:lvlText w:val="•"/>
      <w:lvlJc w:val="left"/>
      <w:pPr>
        <w:ind w:left="2605" w:hanging="140"/>
      </w:pPr>
      <w:rPr>
        <w:rFonts w:hint="default"/>
        <w:lang w:val="fr-FR" w:eastAsia="en-US" w:bidi="ar-SA"/>
      </w:rPr>
    </w:lvl>
    <w:lvl w:ilvl="4" w:tplc="DD689C0C">
      <w:numFmt w:val="bullet"/>
      <w:lvlText w:val="•"/>
      <w:lvlJc w:val="left"/>
      <w:pPr>
        <w:ind w:left="3546" w:hanging="140"/>
      </w:pPr>
      <w:rPr>
        <w:rFonts w:hint="default"/>
        <w:lang w:val="fr-FR" w:eastAsia="en-US" w:bidi="ar-SA"/>
      </w:rPr>
    </w:lvl>
    <w:lvl w:ilvl="5" w:tplc="F89AE850">
      <w:numFmt w:val="bullet"/>
      <w:lvlText w:val="•"/>
      <w:lvlJc w:val="left"/>
      <w:pPr>
        <w:ind w:left="4486" w:hanging="140"/>
      </w:pPr>
      <w:rPr>
        <w:rFonts w:hint="default"/>
        <w:lang w:val="fr-FR" w:eastAsia="en-US" w:bidi="ar-SA"/>
      </w:rPr>
    </w:lvl>
    <w:lvl w:ilvl="6" w:tplc="F98034EA">
      <w:numFmt w:val="bullet"/>
      <w:lvlText w:val="•"/>
      <w:lvlJc w:val="left"/>
      <w:pPr>
        <w:ind w:left="5427" w:hanging="140"/>
      </w:pPr>
      <w:rPr>
        <w:rFonts w:hint="default"/>
        <w:lang w:val="fr-FR" w:eastAsia="en-US" w:bidi="ar-SA"/>
      </w:rPr>
    </w:lvl>
    <w:lvl w:ilvl="7" w:tplc="76F615CC">
      <w:numFmt w:val="bullet"/>
      <w:lvlText w:val="•"/>
      <w:lvlJc w:val="left"/>
      <w:pPr>
        <w:ind w:left="6368" w:hanging="140"/>
      </w:pPr>
      <w:rPr>
        <w:rFonts w:hint="default"/>
        <w:lang w:val="fr-FR" w:eastAsia="en-US" w:bidi="ar-SA"/>
      </w:rPr>
    </w:lvl>
    <w:lvl w:ilvl="8" w:tplc="97C8480C">
      <w:numFmt w:val="bullet"/>
      <w:lvlText w:val="•"/>
      <w:lvlJc w:val="left"/>
      <w:pPr>
        <w:ind w:left="7308" w:hanging="140"/>
      </w:pPr>
      <w:rPr>
        <w:rFonts w:hint="default"/>
        <w:lang w:val="fr-FR" w:eastAsia="en-US" w:bidi="ar-SA"/>
      </w:rPr>
    </w:lvl>
  </w:abstractNum>
  <w:abstractNum w:abstractNumId="6">
    <w:nsid w:val="58EF0961"/>
    <w:multiLevelType w:val="hybridMultilevel"/>
    <w:tmpl w:val="4CE2C890"/>
    <w:lvl w:ilvl="0" w:tplc="C0CCE3F8">
      <w:numFmt w:val="bullet"/>
      <w:lvlText w:val="–"/>
      <w:lvlJc w:val="left"/>
      <w:pPr>
        <w:ind w:left="836" w:hanging="180"/>
      </w:pPr>
      <w:rPr>
        <w:rFonts w:ascii="Times New Roman" w:eastAsia="Times New Roman" w:hAnsi="Times New Roman" w:cs="Times New Roman" w:hint="default"/>
        <w:w w:val="100"/>
        <w:sz w:val="24"/>
        <w:szCs w:val="24"/>
        <w:lang w:val="fr-FR" w:eastAsia="en-US" w:bidi="ar-SA"/>
      </w:rPr>
    </w:lvl>
    <w:lvl w:ilvl="1" w:tplc="38101034">
      <w:numFmt w:val="bullet"/>
      <w:lvlText w:val="•"/>
      <w:lvlJc w:val="left"/>
      <w:pPr>
        <w:ind w:left="1686" w:hanging="180"/>
      </w:pPr>
      <w:rPr>
        <w:rFonts w:hint="default"/>
        <w:lang w:val="fr-FR" w:eastAsia="en-US" w:bidi="ar-SA"/>
      </w:rPr>
    </w:lvl>
    <w:lvl w:ilvl="2" w:tplc="096AAB70">
      <w:numFmt w:val="bullet"/>
      <w:lvlText w:val="•"/>
      <w:lvlJc w:val="left"/>
      <w:pPr>
        <w:ind w:left="2533" w:hanging="180"/>
      </w:pPr>
      <w:rPr>
        <w:rFonts w:hint="default"/>
        <w:lang w:val="fr-FR" w:eastAsia="en-US" w:bidi="ar-SA"/>
      </w:rPr>
    </w:lvl>
    <w:lvl w:ilvl="3" w:tplc="5EE86F9A">
      <w:numFmt w:val="bullet"/>
      <w:lvlText w:val="•"/>
      <w:lvlJc w:val="left"/>
      <w:pPr>
        <w:ind w:left="3379" w:hanging="180"/>
      </w:pPr>
      <w:rPr>
        <w:rFonts w:hint="default"/>
        <w:lang w:val="fr-FR" w:eastAsia="en-US" w:bidi="ar-SA"/>
      </w:rPr>
    </w:lvl>
    <w:lvl w:ilvl="4" w:tplc="C6122AD4">
      <w:numFmt w:val="bullet"/>
      <w:lvlText w:val="•"/>
      <w:lvlJc w:val="left"/>
      <w:pPr>
        <w:ind w:left="4226" w:hanging="180"/>
      </w:pPr>
      <w:rPr>
        <w:rFonts w:hint="default"/>
        <w:lang w:val="fr-FR" w:eastAsia="en-US" w:bidi="ar-SA"/>
      </w:rPr>
    </w:lvl>
    <w:lvl w:ilvl="5" w:tplc="94C4AB0C">
      <w:numFmt w:val="bullet"/>
      <w:lvlText w:val="•"/>
      <w:lvlJc w:val="left"/>
      <w:pPr>
        <w:ind w:left="5073" w:hanging="180"/>
      </w:pPr>
      <w:rPr>
        <w:rFonts w:hint="default"/>
        <w:lang w:val="fr-FR" w:eastAsia="en-US" w:bidi="ar-SA"/>
      </w:rPr>
    </w:lvl>
    <w:lvl w:ilvl="6" w:tplc="7E18DCEE">
      <w:numFmt w:val="bullet"/>
      <w:lvlText w:val="•"/>
      <w:lvlJc w:val="left"/>
      <w:pPr>
        <w:ind w:left="5919" w:hanging="180"/>
      </w:pPr>
      <w:rPr>
        <w:rFonts w:hint="default"/>
        <w:lang w:val="fr-FR" w:eastAsia="en-US" w:bidi="ar-SA"/>
      </w:rPr>
    </w:lvl>
    <w:lvl w:ilvl="7" w:tplc="18746108">
      <w:numFmt w:val="bullet"/>
      <w:lvlText w:val="•"/>
      <w:lvlJc w:val="left"/>
      <w:pPr>
        <w:ind w:left="6766" w:hanging="180"/>
      </w:pPr>
      <w:rPr>
        <w:rFonts w:hint="default"/>
        <w:lang w:val="fr-FR" w:eastAsia="en-US" w:bidi="ar-SA"/>
      </w:rPr>
    </w:lvl>
    <w:lvl w:ilvl="8" w:tplc="E2BCCF76">
      <w:numFmt w:val="bullet"/>
      <w:lvlText w:val="•"/>
      <w:lvlJc w:val="left"/>
      <w:pPr>
        <w:ind w:left="7613" w:hanging="180"/>
      </w:pPr>
      <w:rPr>
        <w:rFonts w:hint="default"/>
        <w:lang w:val="fr-FR" w:eastAsia="en-US" w:bidi="ar-SA"/>
      </w:rPr>
    </w:lvl>
  </w:abstractNum>
  <w:abstractNum w:abstractNumId="7">
    <w:nsid w:val="605F5ADC"/>
    <w:multiLevelType w:val="hybridMultilevel"/>
    <w:tmpl w:val="D376CE5A"/>
    <w:lvl w:ilvl="0" w:tplc="DF5ECC88">
      <w:numFmt w:val="bullet"/>
      <w:lvlText w:val="-"/>
      <w:lvlJc w:val="left"/>
      <w:pPr>
        <w:ind w:left="601" w:hanging="202"/>
      </w:pPr>
      <w:rPr>
        <w:rFonts w:ascii="Times New Roman" w:eastAsia="Times New Roman" w:hAnsi="Times New Roman" w:cs="Times New Roman" w:hint="default"/>
        <w:w w:val="99"/>
        <w:sz w:val="24"/>
        <w:szCs w:val="24"/>
        <w:lang w:val="fr-FR" w:eastAsia="en-US" w:bidi="ar-SA"/>
      </w:rPr>
    </w:lvl>
    <w:lvl w:ilvl="1" w:tplc="20189D94">
      <w:numFmt w:val="bullet"/>
      <w:lvlText w:val="•"/>
      <w:lvlJc w:val="left"/>
      <w:pPr>
        <w:ind w:left="1470" w:hanging="202"/>
      </w:pPr>
      <w:rPr>
        <w:rFonts w:hint="default"/>
        <w:lang w:val="fr-FR" w:eastAsia="en-US" w:bidi="ar-SA"/>
      </w:rPr>
    </w:lvl>
    <w:lvl w:ilvl="2" w:tplc="B5E6E2B8">
      <w:numFmt w:val="bullet"/>
      <w:lvlText w:val="•"/>
      <w:lvlJc w:val="left"/>
      <w:pPr>
        <w:ind w:left="2341" w:hanging="202"/>
      </w:pPr>
      <w:rPr>
        <w:rFonts w:hint="default"/>
        <w:lang w:val="fr-FR" w:eastAsia="en-US" w:bidi="ar-SA"/>
      </w:rPr>
    </w:lvl>
    <w:lvl w:ilvl="3" w:tplc="3AFE87FE">
      <w:numFmt w:val="bullet"/>
      <w:lvlText w:val="•"/>
      <w:lvlJc w:val="left"/>
      <w:pPr>
        <w:ind w:left="3211" w:hanging="202"/>
      </w:pPr>
      <w:rPr>
        <w:rFonts w:hint="default"/>
        <w:lang w:val="fr-FR" w:eastAsia="en-US" w:bidi="ar-SA"/>
      </w:rPr>
    </w:lvl>
    <w:lvl w:ilvl="4" w:tplc="A3D2240C">
      <w:numFmt w:val="bullet"/>
      <w:lvlText w:val="•"/>
      <w:lvlJc w:val="left"/>
      <w:pPr>
        <w:ind w:left="4082" w:hanging="202"/>
      </w:pPr>
      <w:rPr>
        <w:rFonts w:hint="default"/>
        <w:lang w:val="fr-FR" w:eastAsia="en-US" w:bidi="ar-SA"/>
      </w:rPr>
    </w:lvl>
    <w:lvl w:ilvl="5" w:tplc="35209E0E">
      <w:numFmt w:val="bullet"/>
      <w:lvlText w:val="•"/>
      <w:lvlJc w:val="left"/>
      <w:pPr>
        <w:ind w:left="4953" w:hanging="202"/>
      </w:pPr>
      <w:rPr>
        <w:rFonts w:hint="default"/>
        <w:lang w:val="fr-FR" w:eastAsia="en-US" w:bidi="ar-SA"/>
      </w:rPr>
    </w:lvl>
    <w:lvl w:ilvl="6" w:tplc="20B8A6FA">
      <w:numFmt w:val="bullet"/>
      <w:lvlText w:val="•"/>
      <w:lvlJc w:val="left"/>
      <w:pPr>
        <w:ind w:left="5823" w:hanging="202"/>
      </w:pPr>
      <w:rPr>
        <w:rFonts w:hint="default"/>
        <w:lang w:val="fr-FR" w:eastAsia="en-US" w:bidi="ar-SA"/>
      </w:rPr>
    </w:lvl>
    <w:lvl w:ilvl="7" w:tplc="33E8DBC2">
      <w:numFmt w:val="bullet"/>
      <w:lvlText w:val="•"/>
      <w:lvlJc w:val="left"/>
      <w:pPr>
        <w:ind w:left="6694" w:hanging="202"/>
      </w:pPr>
      <w:rPr>
        <w:rFonts w:hint="default"/>
        <w:lang w:val="fr-FR" w:eastAsia="en-US" w:bidi="ar-SA"/>
      </w:rPr>
    </w:lvl>
    <w:lvl w:ilvl="8" w:tplc="27BE0026">
      <w:numFmt w:val="bullet"/>
      <w:lvlText w:val="•"/>
      <w:lvlJc w:val="left"/>
      <w:pPr>
        <w:ind w:left="7565" w:hanging="202"/>
      </w:pPr>
      <w:rPr>
        <w:rFonts w:hint="default"/>
        <w:lang w:val="fr-FR" w:eastAsia="en-US" w:bidi="ar-SA"/>
      </w:rPr>
    </w:lvl>
  </w:abstractNum>
  <w:abstractNum w:abstractNumId="8">
    <w:nsid w:val="6862481C"/>
    <w:multiLevelType w:val="hybridMultilevel"/>
    <w:tmpl w:val="B5561D74"/>
    <w:lvl w:ilvl="0" w:tplc="693464D6">
      <w:numFmt w:val="bullet"/>
      <w:lvlText w:val="-"/>
      <w:lvlJc w:val="left"/>
      <w:pPr>
        <w:ind w:left="836" w:hanging="360"/>
      </w:pPr>
      <w:rPr>
        <w:rFonts w:ascii="Times New Roman" w:eastAsia="Times New Roman" w:hAnsi="Times New Roman" w:cs="Times New Roman" w:hint="default"/>
        <w:w w:val="99"/>
        <w:sz w:val="24"/>
        <w:szCs w:val="24"/>
        <w:lang w:val="fr-FR" w:eastAsia="en-US" w:bidi="ar-SA"/>
      </w:rPr>
    </w:lvl>
    <w:lvl w:ilvl="1" w:tplc="000E684A">
      <w:start w:val="1"/>
      <w:numFmt w:val="decimal"/>
      <w:lvlText w:val="%2."/>
      <w:lvlJc w:val="left"/>
      <w:pPr>
        <w:ind w:left="1076" w:hanging="240"/>
        <w:jc w:val="right"/>
      </w:pPr>
      <w:rPr>
        <w:rFonts w:ascii="Times New Roman" w:eastAsia="Times New Roman" w:hAnsi="Times New Roman" w:cs="Times New Roman" w:hint="default"/>
        <w:b/>
        <w:bCs/>
        <w:w w:val="100"/>
        <w:sz w:val="24"/>
        <w:szCs w:val="24"/>
        <w:lang w:val="fr-FR" w:eastAsia="en-US" w:bidi="ar-SA"/>
      </w:rPr>
    </w:lvl>
    <w:lvl w:ilvl="2" w:tplc="4B2ADEBE">
      <w:numFmt w:val="none"/>
      <w:lvlText w:val=""/>
      <w:lvlJc w:val="left"/>
      <w:pPr>
        <w:tabs>
          <w:tab w:val="num" w:pos="360"/>
        </w:tabs>
      </w:pPr>
    </w:lvl>
    <w:lvl w:ilvl="3" w:tplc="9E64F402">
      <w:numFmt w:val="bullet"/>
      <w:lvlText w:val="•"/>
      <w:lvlJc w:val="left"/>
      <w:pPr>
        <w:ind w:left="2213" w:hanging="360"/>
      </w:pPr>
      <w:rPr>
        <w:rFonts w:hint="default"/>
        <w:lang w:val="fr-FR" w:eastAsia="en-US" w:bidi="ar-SA"/>
      </w:rPr>
    </w:lvl>
    <w:lvl w:ilvl="4" w:tplc="BA08690A">
      <w:numFmt w:val="bullet"/>
      <w:lvlText w:val="•"/>
      <w:lvlJc w:val="left"/>
      <w:pPr>
        <w:ind w:left="3226" w:hanging="360"/>
      </w:pPr>
      <w:rPr>
        <w:rFonts w:hint="default"/>
        <w:lang w:val="fr-FR" w:eastAsia="en-US" w:bidi="ar-SA"/>
      </w:rPr>
    </w:lvl>
    <w:lvl w:ilvl="5" w:tplc="18CA4A68">
      <w:numFmt w:val="bullet"/>
      <w:lvlText w:val="•"/>
      <w:lvlJc w:val="left"/>
      <w:pPr>
        <w:ind w:left="4239" w:hanging="360"/>
      </w:pPr>
      <w:rPr>
        <w:rFonts w:hint="default"/>
        <w:lang w:val="fr-FR" w:eastAsia="en-US" w:bidi="ar-SA"/>
      </w:rPr>
    </w:lvl>
    <w:lvl w:ilvl="6" w:tplc="05723548">
      <w:numFmt w:val="bullet"/>
      <w:lvlText w:val="•"/>
      <w:lvlJc w:val="left"/>
      <w:pPr>
        <w:ind w:left="5253" w:hanging="360"/>
      </w:pPr>
      <w:rPr>
        <w:rFonts w:hint="default"/>
        <w:lang w:val="fr-FR" w:eastAsia="en-US" w:bidi="ar-SA"/>
      </w:rPr>
    </w:lvl>
    <w:lvl w:ilvl="7" w:tplc="65B67150">
      <w:numFmt w:val="bullet"/>
      <w:lvlText w:val="•"/>
      <w:lvlJc w:val="left"/>
      <w:pPr>
        <w:ind w:left="6266" w:hanging="360"/>
      </w:pPr>
      <w:rPr>
        <w:rFonts w:hint="default"/>
        <w:lang w:val="fr-FR" w:eastAsia="en-US" w:bidi="ar-SA"/>
      </w:rPr>
    </w:lvl>
    <w:lvl w:ilvl="8" w:tplc="7DAA7ED2">
      <w:numFmt w:val="bullet"/>
      <w:lvlText w:val="•"/>
      <w:lvlJc w:val="left"/>
      <w:pPr>
        <w:ind w:left="7279" w:hanging="360"/>
      </w:pPr>
      <w:rPr>
        <w:rFonts w:hint="default"/>
        <w:lang w:val="fr-FR" w:eastAsia="en-US" w:bidi="ar-SA"/>
      </w:rPr>
    </w:lvl>
  </w:abstractNum>
  <w:num w:numId="1">
    <w:abstractNumId w:val="6"/>
  </w:num>
  <w:num w:numId="2">
    <w:abstractNumId w:val="4"/>
  </w:num>
  <w:num w:numId="3">
    <w:abstractNumId w:val="5"/>
  </w:num>
  <w:num w:numId="4">
    <w:abstractNumId w:val="2"/>
  </w:num>
  <w:num w:numId="5">
    <w:abstractNumId w:val="7"/>
  </w:num>
  <w:num w:numId="6">
    <w:abstractNumId w:val="0"/>
  </w:num>
  <w:num w:numId="7">
    <w:abstractNumId w:val="8"/>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131DB8"/>
    <w:rsid w:val="00131DB8"/>
    <w:rsid w:val="003F3A67"/>
    <w:rsid w:val="004C2016"/>
    <w:rsid w:val="00723803"/>
    <w:rsid w:val="008C465E"/>
    <w:rsid w:val="00E62F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DB8"/>
    <w:rPr>
      <w:rFonts w:ascii="Times New Roman" w:eastAsia="Times New Roman" w:hAnsi="Times New Roman" w:cs="Times New Roman"/>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31DB8"/>
    <w:tblPr>
      <w:tblInd w:w="0" w:type="dxa"/>
      <w:tblCellMar>
        <w:top w:w="0" w:type="dxa"/>
        <w:left w:w="0" w:type="dxa"/>
        <w:bottom w:w="0" w:type="dxa"/>
        <w:right w:w="0" w:type="dxa"/>
      </w:tblCellMar>
    </w:tblPr>
  </w:style>
  <w:style w:type="paragraph" w:styleId="Corpsdetexte">
    <w:name w:val="Body Text"/>
    <w:basedOn w:val="Normal"/>
    <w:uiPriority w:val="1"/>
    <w:qFormat/>
    <w:rsid w:val="00131DB8"/>
    <w:rPr>
      <w:sz w:val="24"/>
      <w:szCs w:val="24"/>
    </w:rPr>
  </w:style>
  <w:style w:type="paragraph" w:customStyle="1" w:styleId="Heading1">
    <w:name w:val="Heading 1"/>
    <w:basedOn w:val="Normal"/>
    <w:uiPriority w:val="1"/>
    <w:qFormat/>
    <w:rsid w:val="00131DB8"/>
    <w:pPr>
      <w:ind w:left="356" w:hanging="241"/>
      <w:outlineLvl w:val="1"/>
    </w:pPr>
    <w:rPr>
      <w:b/>
      <w:bCs/>
      <w:sz w:val="24"/>
      <w:szCs w:val="24"/>
    </w:rPr>
  </w:style>
  <w:style w:type="paragraph" w:styleId="Paragraphedeliste">
    <w:name w:val="List Paragraph"/>
    <w:basedOn w:val="Normal"/>
    <w:uiPriority w:val="1"/>
    <w:qFormat/>
    <w:rsid w:val="00131DB8"/>
    <w:pPr>
      <w:ind w:left="836" w:hanging="361"/>
    </w:pPr>
  </w:style>
  <w:style w:type="paragraph" w:customStyle="1" w:styleId="TableParagraph">
    <w:name w:val="Table Paragraph"/>
    <w:basedOn w:val="Normal"/>
    <w:uiPriority w:val="1"/>
    <w:qFormat/>
    <w:rsid w:val="00131DB8"/>
  </w:style>
  <w:style w:type="paragraph" w:styleId="Textedebulles">
    <w:name w:val="Balloon Text"/>
    <w:basedOn w:val="Normal"/>
    <w:link w:val="TextedebullesCar"/>
    <w:uiPriority w:val="99"/>
    <w:semiHidden/>
    <w:unhideWhenUsed/>
    <w:rsid w:val="00723803"/>
    <w:rPr>
      <w:rFonts w:ascii="Tahoma" w:hAnsi="Tahoma" w:cs="Tahoma"/>
      <w:sz w:val="16"/>
      <w:szCs w:val="16"/>
    </w:rPr>
  </w:style>
  <w:style w:type="character" w:customStyle="1" w:styleId="TextedebullesCar">
    <w:name w:val="Texte de bulles Car"/>
    <w:basedOn w:val="Policepardfaut"/>
    <w:link w:val="Textedebulles"/>
    <w:uiPriority w:val="99"/>
    <w:semiHidden/>
    <w:rsid w:val="00723803"/>
    <w:rPr>
      <w:rFonts w:ascii="Tahoma" w:eastAsia="Times New Roman" w:hAnsi="Tahoma" w:cs="Tahoma"/>
      <w:sz w:val="16"/>
      <w:szCs w:val="16"/>
      <w:lang w:val="fr-FR"/>
    </w:rPr>
  </w:style>
  <w:style w:type="paragraph" w:styleId="NormalWeb">
    <w:name w:val="Normal (Web)"/>
    <w:basedOn w:val="Normal"/>
    <w:uiPriority w:val="99"/>
    <w:semiHidden/>
    <w:unhideWhenUsed/>
    <w:rsid w:val="004C2016"/>
    <w:pPr>
      <w:widowControl/>
      <w:autoSpaceDE/>
      <w:autoSpaceDN/>
      <w:spacing w:before="100" w:beforeAutospacing="1" w:after="100" w:afterAutospacing="1"/>
    </w:pPr>
    <w:rPr>
      <w:sz w:val="24"/>
      <w:szCs w:val="24"/>
      <w:lang w:eastAsia="fr-FR"/>
    </w:rPr>
  </w:style>
  <w:style w:type="paragraph" w:styleId="En-tte">
    <w:name w:val="header"/>
    <w:basedOn w:val="Normal"/>
    <w:link w:val="En-tteCar"/>
    <w:uiPriority w:val="99"/>
    <w:semiHidden/>
    <w:unhideWhenUsed/>
    <w:rsid w:val="004C2016"/>
    <w:pPr>
      <w:tabs>
        <w:tab w:val="center" w:pos="4536"/>
        <w:tab w:val="right" w:pos="9072"/>
      </w:tabs>
    </w:pPr>
  </w:style>
  <w:style w:type="character" w:customStyle="1" w:styleId="En-tteCar">
    <w:name w:val="En-tête Car"/>
    <w:basedOn w:val="Policepardfaut"/>
    <w:link w:val="En-tte"/>
    <w:uiPriority w:val="99"/>
    <w:semiHidden/>
    <w:rsid w:val="004C2016"/>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4C2016"/>
    <w:pPr>
      <w:tabs>
        <w:tab w:val="center" w:pos="4536"/>
        <w:tab w:val="right" w:pos="9072"/>
      </w:tabs>
    </w:pPr>
  </w:style>
  <w:style w:type="character" w:customStyle="1" w:styleId="PieddepageCar">
    <w:name w:val="Pied de page Car"/>
    <w:basedOn w:val="Policepardfaut"/>
    <w:link w:val="Pieddepage"/>
    <w:uiPriority w:val="99"/>
    <w:semiHidden/>
    <w:rsid w:val="004C2016"/>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w:divs>
    <w:div w:id="1074401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902</Words>
  <Characters>4967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pc</cp:lastModifiedBy>
  <cp:revision>4</cp:revision>
  <dcterms:created xsi:type="dcterms:W3CDTF">2024-11-21T14:55:00Z</dcterms:created>
  <dcterms:modified xsi:type="dcterms:W3CDTF">2024-11-21T15:15:00Z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2013</vt:lpwstr>
  </property>
  <property fmtid="{D5CDD505-2E9C-101B-9397-08002B2CF9AE}" pid="4" name="LastSaved">
    <vt:filetime>2024-11-21T00:00:00Z</vt:filetime>
  </property>
</Properties>
</file>