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BE" w:rsidRDefault="009B00BE" w:rsidP="000D30B3">
      <w:pPr>
        <w:pStyle w:val="Corpsdetexte"/>
        <w:tabs>
          <w:tab w:val="left" w:pos="5249"/>
        </w:tabs>
        <w:spacing w:before="76"/>
        <w:ind w:left="0" w:right="577"/>
      </w:pPr>
    </w:p>
    <w:p w:rsidR="000D30B3" w:rsidRPr="000D30B3" w:rsidRDefault="000D30B3" w:rsidP="000D30B3">
      <w:pPr>
        <w:tabs>
          <w:tab w:val="left" w:pos="3920"/>
        </w:tabs>
        <w:jc w:val="center"/>
        <w:rPr>
          <w:b/>
          <w:sz w:val="36"/>
          <w:szCs w:val="36"/>
        </w:rPr>
      </w:pPr>
      <w:r w:rsidRPr="000D30B3">
        <w:rPr>
          <w:b/>
          <w:sz w:val="36"/>
          <w:szCs w:val="36"/>
        </w:rPr>
        <w:t>Chapitre III Techniques de base de biologie moléculaire</w:t>
      </w:r>
    </w:p>
    <w:p w:rsidR="009B00BE" w:rsidRPr="000D30B3" w:rsidRDefault="000D30B3" w:rsidP="000D30B3">
      <w:pPr>
        <w:pStyle w:val="Heading1"/>
        <w:ind w:left="0" w:right="183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0D4165" w:rsidRPr="000D30B3">
        <w:rPr>
          <w:sz w:val="32"/>
          <w:szCs w:val="32"/>
        </w:rPr>
        <w:t>Le marquage</w:t>
      </w:r>
      <w:r w:rsidR="000D4165" w:rsidRPr="000D30B3">
        <w:rPr>
          <w:spacing w:val="-2"/>
          <w:sz w:val="32"/>
          <w:szCs w:val="32"/>
        </w:rPr>
        <w:t xml:space="preserve"> </w:t>
      </w:r>
      <w:r w:rsidR="000D4165" w:rsidRPr="000D30B3">
        <w:rPr>
          <w:sz w:val="32"/>
          <w:szCs w:val="32"/>
        </w:rPr>
        <w:t>des acides</w:t>
      </w:r>
      <w:r w:rsidR="000D4165" w:rsidRPr="000D30B3">
        <w:rPr>
          <w:spacing w:val="-1"/>
          <w:sz w:val="32"/>
          <w:szCs w:val="32"/>
        </w:rPr>
        <w:t xml:space="preserve"> </w:t>
      </w:r>
      <w:r w:rsidR="000D4165" w:rsidRPr="000D30B3">
        <w:rPr>
          <w:sz w:val="32"/>
          <w:szCs w:val="32"/>
        </w:rPr>
        <w:t>nucléiques</w:t>
      </w:r>
    </w:p>
    <w:p w:rsidR="009B00BE" w:rsidRDefault="000D30B3" w:rsidP="000D30B3">
      <w:pPr>
        <w:pStyle w:val="Corpsdetexte"/>
        <w:spacing w:before="1"/>
        <w:ind w:left="0"/>
        <w:jc w:val="center"/>
        <w:rPr>
          <w:b/>
          <w:sz w:val="21"/>
        </w:rPr>
      </w:pPr>
      <w:r>
        <w:rPr>
          <w:b/>
          <w:sz w:val="21"/>
        </w:rPr>
        <w:t xml:space="preserve"> </w:t>
      </w:r>
    </w:p>
    <w:p w:rsidR="009B00BE" w:rsidRDefault="000D4165">
      <w:pPr>
        <w:pStyle w:val="Paragraphedeliste"/>
        <w:numPr>
          <w:ilvl w:val="0"/>
          <w:numId w:val="3"/>
        </w:numPr>
        <w:tabs>
          <w:tab w:val="left" w:pos="837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Sondes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acides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nucléiques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:</w:t>
      </w:r>
    </w:p>
    <w:p w:rsidR="009B00BE" w:rsidRDefault="009B00BE">
      <w:pPr>
        <w:pStyle w:val="Corpsdetexte"/>
        <w:spacing w:before="1"/>
        <w:ind w:left="0"/>
        <w:rPr>
          <w:b/>
          <w:sz w:val="21"/>
        </w:rPr>
      </w:pPr>
    </w:p>
    <w:p w:rsidR="009B00BE" w:rsidRDefault="000D4165">
      <w:pPr>
        <w:pStyle w:val="Corpsdetexte"/>
        <w:spacing w:line="276" w:lineRule="auto"/>
        <w:ind w:right="116"/>
        <w:jc w:val="both"/>
      </w:pPr>
      <w:r>
        <w:t>Une sonde nucléotidique est un segment de nucléotides qui permet de rechercher de manière</w:t>
      </w:r>
      <w:r>
        <w:rPr>
          <w:spacing w:val="1"/>
        </w:rPr>
        <w:t xml:space="preserve"> </w:t>
      </w:r>
      <w:r>
        <w:t>spécifique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fragment</w:t>
      </w:r>
      <w:r>
        <w:rPr>
          <w:spacing w:val="1"/>
        </w:rPr>
        <w:t xml:space="preserve"> </w:t>
      </w:r>
      <w:r>
        <w:t>d’acide</w:t>
      </w:r>
      <w:r>
        <w:rPr>
          <w:spacing w:val="1"/>
        </w:rPr>
        <w:t xml:space="preserve"> </w:t>
      </w:r>
      <w:r>
        <w:t>nucléique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l’on</w:t>
      </w:r>
      <w:r>
        <w:rPr>
          <w:spacing w:val="1"/>
        </w:rPr>
        <w:t xml:space="preserve"> </w:t>
      </w:r>
      <w:r>
        <w:t>désire</w:t>
      </w:r>
      <w:r>
        <w:rPr>
          <w:spacing w:val="1"/>
        </w:rPr>
        <w:t xml:space="preserve"> </w:t>
      </w:r>
      <w:r>
        <w:t>étudier.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réaction</w:t>
      </w:r>
      <w:r>
        <w:rPr>
          <w:spacing w:val="1"/>
        </w:rPr>
        <w:t xml:space="preserve"> </w:t>
      </w:r>
      <w:r>
        <w:t>sonde-</w:t>
      </w:r>
      <w:r>
        <w:rPr>
          <w:spacing w:val="1"/>
        </w:rPr>
        <w:t xml:space="preserve"> </w:t>
      </w:r>
      <w:r>
        <w:t>fragment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rPr>
          <w:i/>
        </w:rPr>
        <w:t>une</w:t>
      </w:r>
      <w:r>
        <w:rPr>
          <w:i/>
          <w:spacing w:val="1"/>
        </w:rPr>
        <w:t xml:space="preserve"> </w:t>
      </w:r>
      <w:r>
        <w:rPr>
          <w:i/>
        </w:rPr>
        <w:t>réaction</w:t>
      </w:r>
      <w:r>
        <w:rPr>
          <w:i/>
          <w:spacing w:val="1"/>
        </w:rPr>
        <w:t xml:space="preserve"> </w:t>
      </w:r>
      <w:r>
        <w:rPr>
          <w:i/>
        </w:rPr>
        <w:t>d’hybridation</w:t>
      </w:r>
      <w:r>
        <w:rPr>
          <w:i/>
          <w:spacing w:val="1"/>
        </w:rPr>
        <w:t xml:space="preserve"> </w:t>
      </w:r>
      <w:r>
        <w:rPr>
          <w:i/>
        </w:rPr>
        <w:t>moléculaire</w:t>
      </w:r>
      <w:r>
        <w:t>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sondes</w:t>
      </w:r>
      <w:r>
        <w:rPr>
          <w:spacing w:val="1"/>
        </w:rPr>
        <w:t xml:space="preserve"> </w:t>
      </w:r>
      <w:r>
        <w:t>d’acides</w:t>
      </w:r>
      <w:r>
        <w:rPr>
          <w:spacing w:val="1"/>
        </w:rPr>
        <w:t xml:space="preserve"> </w:t>
      </w:r>
      <w:r>
        <w:t>nucléiques peuvent être fabriquées sous forme de molécules simple brin ou double brin mais</w:t>
      </w:r>
      <w:r>
        <w:rPr>
          <w:spacing w:val="1"/>
        </w:rPr>
        <w:t xml:space="preserve"> </w:t>
      </w:r>
      <w:r>
        <w:t>doivent</w:t>
      </w:r>
      <w:r>
        <w:rPr>
          <w:spacing w:val="-1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utilisées sous forme simple brin.</w:t>
      </w:r>
    </w:p>
    <w:p w:rsidR="009B00BE" w:rsidRDefault="000D4165">
      <w:pPr>
        <w:pStyle w:val="Heading1"/>
        <w:numPr>
          <w:ilvl w:val="0"/>
          <w:numId w:val="3"/>
        </w:numPr>
        <w:tabs>
          <w:tab w:val="left" w:pos="837"/>
        </w:tabs>
        <w:spacing w:before="199"/>
        <w:ind w:hanging="361"/>
        <w:jc w:val="left"/>
      </w:pPr>
      <w:r>
        <w:t>Caractéristiques</w:t>
      </w:r>
      <w:r>
        <w:rPr>
          <w:spacing w:val="-3"/>
        </w:rPr>
        <w:t xml:space="preserve"> </w:t>
      </w:r>
      <w:r>
        <w:t>générales</w:t>
      </w:r>
    </w:p>
    <w:p w:rsidR="009B00BE" w:rsidRDefault="009B00BE">
      <w:pPr>
        <w:pStyle w:val="Corpsdetexte"/>
        <w:spacing w:before="1"/>
        <w:ind w:left="0"/>
        <w:rPr>
          <w:b/>
          <w:sz w:val="21"/>
        </w:rPr>
      </w:pPr>
    </w:p>
    <w:p w:rsidR="009B00BE" w:rsidRDefault="000D4165">
      <w:pPr>
        <w:pStyle w:val="Corpsdetexte"/>
        <w:spacing w:line="276" w:lineRule="auto"/>
        <w:ind w:right="115"/>
        <w:jc w:val="both"/>
      </w:pPr>
      <w:r>
        <w:t>Une</w:t>
      </w:r>
      <w:r>
        <w:rPr>
          <w:spacing w:val="1"/>
        </w:rPr>
        <w:t xml:space="preserve"> </w:t>
      </w:r>
      <w:r>
        <w:t>sonde</w:t>
      </w:r>
      <w:r>
        <w:rPr>
          <w:spacing w:val="1"/>
        </w:rPr>
        <w:t xml:space="preserve"> </w:t>
      </w:r>
      <w:r>
        <w:t>nucléotidique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</w:t>
      </w:r>
      <w:r>
        <w:t>tre</w:t>
      </w:r>
      <w:r>
        <w:rPr>
          <w:spacing w:val="1"/>
        </w:rPr>
        <w:t xml:space="preserve"> </w:t>
      </w:r>
      <w:r>
        <w:t>soit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séquence</w:t>
      </w:r>
      <w:r>
        <w:rPr>
          <w:spacing w:val="1"/>
        </w:rPr>
        <w:t xml:space="preserve"> </w:t>
      </w:r>
      <w:r>
        <w:t>d’ADN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d’ARN,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rPr>
          <w:b/>
        </w:rPr>
        <w:t xml:space="preserve">obligatoirement monobrin. </w:t>
      </w:r>
      <w:r>
        <w:t>Sa taille est très variable: oligonucléotide de 20-30 nucléotides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l’opposé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plusieurs</w:t>
      </w:r>
      <w:r>
        <w:rPr>
          <w:spacing w:val="1"/>
        </w:rPr>
        <w:t xml:space="preserve"> </w:t>
      </w:r>
      <w:r>
        <w:t>centaines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nucléotides.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sonde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complémentaire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 xml:space="preserve">antiparallèle du fragment recherché. </w:t>
      </w:r>
      <w:r>
        <w:t>Dans un mélange complexe où s’effectue l’hybridation</w:t>
      </w:r>
      <w:r>
        <w:rPr>
          <w:spacing w:val="1"/>
        </w:rPr>
        <w:t xml:space="preserve"> </w:t>
      </w:r>
      <w:r>
        <w:t>moléculaire, la sonde doit être facilement repérable grâce à un marquage avec un radioisotope</w:t>
      </w:r>
      <w:r>
        <w:rPr>
          <w:spacing w:val="-57"/>
        </w:rPr>
        <w:t xml:space="preserve"> </w:t>
      </w:r>
      <w:r>
        <w:t>(marquage chaud), mais il existe également des sondes appelées sondes froides sans marquage</w:t>
      </w:r>
      <w:r>
        <w:rPr>
          <w:spacing w:val="-57"/>
        </w:rPr>
        <w:t xml:space="preserve"> </w:t>
      </w:r>
      <w:r>
        <w:t>par</w:t>
      </w:r>
      <w:r>
        <w:rPr>
          <w:spacing w:val="-1"/>
        </w:rPr>
        <w:t xml:space="preserve"> </w:t>
      </w:r>
      <w:r>
        <w:t>un radioisotope.</w:t>
      </w:r>
    </w:p>
    <w:p w:rsidR="009B00BE" w:rsidRDefault="000D4165">
      <w:pPr>
        <w:pStyle w:val="Heading1"/>
        <w:numPr>
          <w:ilvl w:val="0"/>
          <w:numId w:val="3"/>
        </w:numPr>
        <w:tabs>
          <w:tab w:val="left" w:pos="837"/>
        </w:tabs>
        <w:spacing w:before="200"/>
        <w:ind w:hanging="361"/>
        <w:jc w:val="left"/>
      </w:pPr>
      <w:r>
        <w:t>Obtention</w:t>
      </w:r>
      <w:r>
        <w:rPr>
          <w:spacing w:val="-2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sonde</w:t>
      </w:r>
    </w:p>
    <w:p w:rsidR="009B00BE" w:rsidRDefault="009B00BE">
      <w:pPr>
        <w:pStyle w:val="Corpsdetexte"/>
        <w:spacing w:before="10"/>
        <w:ind w:left="0"/>
        <w:rPr>
          <w:b/>
          <w:sz w:val="20"/>
        </w:rPr>
      </w:pPr>
    </w:p>
    <w:p w:rsidR="009B00BE" w:rsidRDefault="000D4165">
      <w:pPr>
        <w:pStyle w:val="Corpsdetexte"/>
        <w:spacing w:before="1"/>
      </w:pPr>
      <w:r>
        <w:t>Il</w:t>
      </w:r>
      <w:r>
        <w:rPr>
          <w:spacing w:val="-1"/>
        </w:rPr>
        <w:t xml:space="preserve"> </w:t>
      </w:r>
      <w:r>
        <w:t>existe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possibilités pour</w:t>
      </w:r>
      <w:r>
        <w:rPr>
          <w:spacing w:val="-2"/>
        </w:rPr>
        <w:t xml:space="preserve"> </w:t>
      </w:r>
      <w:r>
        <w:t>obtenir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sonde</w:t>
      </w:r>
      <w:r>
        <w:rPr>
          <w:spacing w:val="-1"/>
        </w:rPr>
        <w:t xml:space="preserve"> </w:t>
      </w:r>
      <w:r>
        <w:t>nucléotidique:</w:t>
      </w:r>
    </w:p>
    <w:p w:rsidR="009B00BE" w:rsidRDefault="000D4165">
      <w:pPr>
        <w:pStyle w:val="Paragraphedeliste"/>
        <w:numPr>
          <w:ilvl w:val="0"/>
          <w:numId w:val="2"/>
        </w:numPr>
        <w:tabs>
          <w:tab w:val="left" w:pos="275"/>
        </w:tabs>
        <w:spacing w:before="201"/>
        <w:ind w:right="122" w:firstLine="0"/>
        <w:jc w:val="both"/>
        <w:rPr>
          <w:sz w:val="24"/>
        </w:rPr>
      </w:pPr>
      <w:r>
        <w:rPr>
          <w:sz w:val="24"/>
        </w:rPr>
        <w:t>Une sonde oligonucléotidique peut être fabriquée par synthèse chimique, si la séquence de</w:t>
      </w:r>
      <w:r>
        <w:rPr>
          <w:spacing w:val="1"/>
          <w:sz w:val="24"/>
        </w:rPr>
        <w:t xml:space="preserve"> </w:t>
      </w:r>
      <w:r>
        <w:rPr>
          <w:sz w:val="24"/>
        </w:rPr>
        <w:t>l’ADN à repérer est connue. Si elle est inconnue, on peut étudier la protéine correspondante et</w:t>
      </w:r>
      <w:r>
        <w:rPr>
          <w:spacing w:val="-57"/>
          <w:sz w:val="24"/>
        </w:rPr>
        <w:t xml:space="preserve"> </w:t>
      </w:r>
      <w:r>
        <w:rPr>
          <w:sz w:val="24"/>
        </w:rPr>
        <w:t>remonter grâce au code génétique à la séquence d’ADN. Dans ce dernier cas, le travail est</w:t>
      </w:r>
      <w:r>
        <w:rPr>
          <w:spacing w:val="1"/>
          <w:sz w:val="24"/>
        </w:rPr>
        <w:t xml:space="preserve"> </w:t>
      </w:r>
      <w:r>
        <w:rPr>
          <w:sz w:val="24"/>
        </w:rPr>
        <w:t>particulièrement</w:t>
      </w:r>
      <w:r>
        <w:rPr>
          <w:spacing w:val="-1"/>
          <w:sz w:val="24"/>
        </w:rPr>
        <w:t xml:space="preserve"> </w:t>
      </w:r>
      <w:r>
        <w:rPr>
          <w:sz w:val="24"/>
        </w:rPr>
        <w:t>laborieux</w:t>
      </w:r>
      <w:r>
        <w:rPr>
          <w:spacing w:val="2"/>
          <w:sz w:val="24"/>
        </w:rPr>
        <w:t xml:space="preserve"> </w:t>
      </w:r>
      <w:r>
        <w:rPr>
          <w:sz w:val="24"/>
        </w:rPr>
        <w:t>(nombre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codons</w:t>
      </w:r>
      <w:r>
        <w:rPr>
          <w:spacing w:val="-1"/>
          <w:sz w:val="24"/>
        </w:rPr>
        <w:t xml:space="preserve"> </w:t>
      </w:r>
      <w:r>
        <w:rPr>
          <w:sz w:val="24"/>
        </w:rPr>
        <w:t>élevé</w:t>
      </w:r>
      <w:r>
        <w:rPr>
          <w:spacing w:val="-1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un même</w:t>
      </w:r>
      <w:r>
        <w:rPr>
          <w:spacing w:val="-1"/>
          <w:sz w:val="24"/>
        </w:rPr>
        <w:t xml:space="preserve"> </w:t>
      </w:r>
      <w:r>
        <w:rPr>
          <w:sz w:val="24"/>
        </w:rPr>
        <w:t>acide</w:t>
      </w:r>
      <w:r>
        <w:rPr>
          <w:spacing w:val="-1"/>
          <w:sz w:val="24"/>
        </w:rPr>
        <w:t xml:space="preserve"> </w:t>
      </w:r>
      <w:r>
        <w:rPr>
          <w:sz w:val="24"/>
        </w:rPr>
        <w:t>aminé).</w:t>
      </w:r>
    </w:p>
    <w:p w:rsidR="009B00BE" w:rsidRDefault="000D4165">
      <w:pPr>
        <w:pStyle w:val="Paragraphedeliste"/>
        <w:numPr>
          <w:ilvl w:val="0"/>
          <w:numId w:val="2"/>
        </w:numPr>
        <w:tabs>
          <w:tab w:val="left" w:pos="290"/>
        </w:tabs>
        <w:spacing w:before="199"/>
        <w:ind w:right="123" w:firstLine="0"/>
        <w:rPr>
          <w:sz w:val="24"/>
        </w:rPr>
      </w:pPr>
      <w:r>
        <w:rPr>
          <w:sz w:val="24"/>
        </w:rPr>
        <w:t>Une</w:t>
      </w:r>
      <w:r>
        <w:rPr>
          <w:spacing w:val="33"/>
          <w:sz w:val="24"/>
        </w:rPr>
        <w:t xml:space="preserve"> </w:t>
      </w:r>
      <w:r>
        <w:rPr>
          <w:sz w:val="24"/>
        </w:rPr>
        <w:t>sonde</w:t>
      </w:r>
      <w:r>
        <w:rPr>
          <w:spacing w:val="31"/>
          <w:sz w:val="24"/>
        </w:rPr>
        <w:t xml:space="preserve"> </w:t>
      </w:r>
      <w:r>
        <w:rPr>
          <w:sz w:val="24"/>
        </w:rPr>
        <w:t>peut</w:t>
      </w:r>
      <w:r>
        <w:rPr>
          <w:spacing w:val="33"/>
          <w:sz w:val="24"/>
        </w:rPr>
        <w:t xml:space="preserve"> </w:t>
      </w:r>
      <w:r>
        <w:rPr>
          <w:sz w:val="24"/>
        </w:rPr>
        <w:t>être</w:t>
      </w:r>
      <w:r>
        <w:rPr>
          <w:spacing w:val="33"/>
          <w:sz w:val="24"/>
        </w:rPr>
        <w:t xml:space="preserve"> </w:t>
      </w:r>
      <w:r>
        <w:rPr>
          <w:sz w:val="24"/>
        </w:rPr>
        <w:t>un</w:t>
      </w:r>
      <w:r>
        <w:rPr>
          <w:spacing w:val="33"/>
          <w:sz w:val="24"/>
        </w:rPr>
        <w:t xml:space="preserve"> </w:t>
      </w:r>
      <w:r>
        <w:rPr>
          <w:sz w:val="24"/>
        </w:rPr>
        <w:t>ADNc.</w:t>
      </w:r>
      <w:r>
        <w:rPr>
          <w:spacing w:val="34"/>
          <w:sz w:val="24"/>
        </w:rPr>
        <w:t xml:space="preserve"> </w:t>
      </w:r>
      <w:r>
        <w:rPr>
          <w:sz w:val="24"/>
        </w:rPr>
        <w:t>Une</w:t>
      </w:r>
      <w:r>
        <w:rPr>
          <w:spacing w:val="33"/>
          <w:sz w:val="24"/>
        </w:rPr>
        <w:t xml:space="preserve"> </w:t>
      </w:r>
      <w:r>
        <w:rPr>
          <w:sz w:val="24"/>
        </w:rPr>
        <w:t>partie</w:t>
      </w:r>
      <w:r>
        <w:rPr>
          <w:spacing w:val="34"/>
          <w:sz w:val="24"/>
        </w:rPr>
        <w:t xml:space="preserve"> </w:t>
      </w:r>
      <w:r>
        <w:rPr>
          <w:sz w:val="24"/>
        </w:rPr>
        <w:t>seulement</w:t>
      </w:r>
      <w:r>
        <w:rPr>
          <w:spacing w:val="32"/>
          <w:sz w:val="24"/>
        </w:rPr>
        <w:t xml:space="preserve"> </w:t>
      </w:r>
      <w:r>
        <w:rPr>
          <w:sz w:val="24"/>
        </w:rPr>
        <w:t>du</w:t>
      </w:r>
      <w:r>
        <w:rPr>
          <w:spacing w:val="33"/>
          <w:sz w:val="24"/>
        </w:rPr>
        <w:t xml:space="preserve"> </w:t>
      </w:r>
      <w:r>
        <w:rPr>
          <w:sz w:val="24"/>
        </w:rPr>
        <w:t>ADNc</w:t>
      </w:r>
      <w:r>
        <w:rPr>
          <w:spacing w:val="33"/>
          <w:sz w:val="24"/>
        </w:rPr>
        <w:t xml:space="preserve"> </w:t>
      </w:r>
      <w:r>
        <w:rPr>
          <w:sz w:val="24"/>
        </w:rPr>
        <w:t>est</w:t>
      </w:r>
      <w:r>
        <w:rPr>
          <w:spacing w:val="33"/>
          <w:sz w:val="24"/>
        </w:rPr>
        <w:t xml:space="preserve"> </w:t>
      </w:r>
      <w:r>
        <w:rPr>
          <w:sz w:val="24"/>
        </w:rPr>
        <w:t>utilisée</w:t>
      </w:r>
      <w:r>
        <w:rPr>
          <w:spacing w:val="32"/>
          <w:sz w:val="24"/>
        </w:rPr>
        <w:t xml:space="preserve"> </w:t>
      </w:r>
      <w:r>
        <w:rPr>
          <w:sz w:val="24"/>
        </w:rPr>
        <w:t>(après</w:t>
      </w:r>
      <w:r>
        <w:rPr>
          <w:spacing w:val="35"/>
          <w:sz w:val="24"/>
        </w:rPr>
        <w:t xml:space="preserve"> </w:t>
      </w:r>
      <w:r>
        <w:rPr>
          <w:sz w:val="24"/>
        </w:rPr>
        <w:t>action</w:t>
      </w:r>
      <w:r>
        <w:rPr>
          <w:spacing w:val="-57"/>
          <w:sz w:val="24"/>
        </w:rPr>
        <w:t xml:space="preserve"> </w:t>
      </w:r>
      <w:r>
        <w:rPr>
          <w:sz w:val="24"/>
        </w:rPr>
        <w:t>d’enzymes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restriction</w:t>
      </w:r>
      <w:r>
        <w:rPr>
          <w:spacing w:val="2"/>
          <w:sz w:val="24"/>
        </w:rPr>
        <w:t xml:space="preserve"> </w:t>
      </w:r>
      <w:r>
        <w:rPr>
          <w:sz w:val="24"/>
        </w:rPr>
        <w:t>et clonage</w:t>
      </w:r>
      <w:r>
        <w:rPr>
          <w:spacing w:val="-1"/>
          <w:sz w:val="24"/>
        </w:rPr>
        <w:t xml:space="preserve"> </w:t>
      </w:r>
      <w:r>
        <w:rPr>
          <w:sz w:val="24"/>
        </w:rPr>
        <w:t>des</w:t>
      </w:r>
      <w:r>
        <w:rPr>
          <w:spacing w:val="-1"/>
          <w:sz w:val="24"/>
        </w:rPr>
        <w:t xml:space="preserve"> </w:t>
      </w:r>
      <w:r>
        <w:rPr>
          <w:sz w:val="24"/>
        </w:rPr>
        <w:t>fragments obtenus).</w:t>
      </w:r>
    </w:p>
    <w:p w:rsidR="009B00BE" w:rsidRDefault="000D4165">
      <w:pPr>
        <w:pStyle w:val="Paragraphedeliste"/>
        <w:numPr>
          <w:ilvl w:val="0"/>
          <w:numId w:val="2"/>
        </w:numPr>
        <w:tabs>
          <w:tab w:val="left" w:pos="256"/>
        </w:tabs>
        <w:spacing w:before="200"/>
        <w:ind w:left="255" w:hanging="140"/>
        <w:rPr>
          <w:sz w:val="24"/>
        </w:rPr>
      </w:pPr>
      <w:r>
        <w:rPr>
          <w:sz w:val="24"/>
        </w:rPr>
        <w:t>Une</w:t>
      </w:r>
      <w:r>
        <w:rPr>
          <w:spacing w:val="-3"/>
          <w:sz w:val="24"/>
        </w:rPr>
        <w:t xml:space="preserve"> </w:t>
      </w:r>
      <w:r>
        <w:rPr>
          <w:sz w:val="24"/>
        </w:rPr>
        <w:t>sonde</w:t>
      </w:r>
      <w:r>
        <w:rPr>
          <w:spacing w:val="-1"/>
          <w:sz w:val="24"/>
        </w:rPr>
        <w:t xml:space="preserve"> </w:t>
      </w:r>
      <w:r>
        <w:rPr>
          <w:sz w:val="24"/>
        </w:rPr>
        <w:t>peut être</w:t>
      </w:r>
      <w:r>
        <w:rPr>
          <w:spacing w:val="-1"/>
          <w:sz w:val="24"/>
        </w:rPr>
        <w:t xml:space="preserve"> </w:t>
      </w:r>
      <w:r>
        <w:rPr>
          <w:sz w:val="24"/>
        </w:rPr>
        <w:t>théoriquement du mARN.</w:t>
      </w:r>
    </w:p>
    <w:p w:rsidR="009B00BE" w:rsidRDefault="000D4165">
      <w:pPr>
        <w:pStyle w:val="Heading1"/>
        <w:numPr>
          <w:ilvl w:val="0"/>
          <w:numId w:val="3"/>
        </w:numPr>
        <w:tabs>
          <w:tab w:val="left" w:pos="856"/>
        </w:tabs>
        <w:spacing w:before="199"/>
        <w:ind w:left="855" w:hanging="260"/>
        <w:jc w:val="left"/>
      </w:pPr>
      <w:r>
        <w:t>L’hybridation</w:t>
      </w:r>
      <w:r>
        <w:rPr>
          <w:spacing w:val="-2"/>
        </w:rPr>
        <w:t xml:space="preserve"> </w:t>
      </w:r>
      <w:r>
        <w:t>moléculaire</w:t>
      </w:r>
      <w:r>
        <w:rPr>
          <w:spacing w:val="-3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sonde</w:t>
      </w:r>
    </w:p>
    <w:p w:rsidR="009B00BE" w:rsidRDefault="000D4165">
      <w:pPr>
        <w:pStyle w:val="Corpsdetexte"/>
        <w:spacing w:before="202" w:line="276" w:lineRule="auto"/>
        <w:ind w:right="112"/>
        <w:jc w:val="both"/>
      </w:pPr>
      <w:r>
        <w:t>L’hybridation moléculaire sonde-fragment d’ADN à repérer nécessite des conditions physico-</w:t>
      </w:r>
      <w:r>
        <w:rPr>
          <w:spacing w:val="-57"/>
        </w:rPr>
        <w:t xml:space="preserve"> </w:t>
      </w:r>
      <w:r>
        <w:t>chimiques</w:t>
      </w:r>
      <w:r>
        <w:rPr>
          <w:spacing w:val="1"/>
        </w:rPr>
        <w:t xml:space="preserve"> </w:t>
      </w:r>
      <w:r>
        <w:t>parfaites</w:t>
      </w:r>
      <w:r>
        <w:rPr>
          <w:spacing w:val="1"/>
        </w:rPr>
        <w:t xml:space="preserve"> </w:t>
      </w:r>
      <w:r>
        <w:t>(tampon,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température,</w:t>
      </w:r>
      <w:r>
        <w:rPr>
          <w:spacing w:val="1"/>
        </w:rPr>
        <w:t xml:space="preserve"> </w:t>
      </w:r>
      <w:r>
        <w:t>etc..).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appelées</w:t>
      </w:r>
      <w:r>
        <w:rPr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stringence</w:t>
      </w:r>
      <w:r>
        <w:t>. Plusieurs facteurs peuvent également intervenir comme la longueur d</w:t>
      </w:r>
      <w:r>
        <w:t>e la sonde et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complémentarité</w:t>
      </w:r>
      <w:r>
        <w:rPr>
          <w:spacing w:val="-1"/>
        </w:rPr>
        <w:t xml:space="preserve"> </w:t>
      </w:r>
      <w:r>
        <w:t>sonde-fragment avec</w:t>
      </w:r>
      <w:r>
        <w:rPr>
          <w:spacing w:val="-1"/>
        </w:rPr>
        <w:t xml:space="preserve"> </w:t>
      </w:r>
      <w:r>
        <w:t>possibilité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mauvais appariements.</w:t>
      </w:r>
    </w:p>
    <w:p w:rsidR="009B00BE" w:rsidRDefault="009B00BE">
      <w:pPr>
        <w:spacing w:line="276" w:lineRule="auto"/>
        <w:jc w:val="both"/>
        <w:sectPr w:rsidR="009B00BE">
          <w:headerReference w:type="default" r:id="rId7"/>
          <w:footerReference w:type="default" r:id="rId8"/>
          <w:type w:val="continuous"/>
          <w:pgSz w:w="11910" w:h="16840"/>
          <w:pgMar w:top="1320" w:right="1300" w:bottom="280" w:left="1300" w:header="720" w:footer="720" w:gutter="0"/>
          <w:cols w:space="720"/>
        </w:sectPr>
      </w:pPr>
    </w:p>
    <w:p w:rsidR="009B00BE" w:rsidRDefault="009B00BE">
      <w:pPr>
        <w:pStyle w:val="Corpsdetexte"/>
        <w:ind w:left="194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8" style="width:270.9pt;height:176.55pt;mso-position-horizontal-relative:char;mso-position-vertical-relative:line" coordsize="5418,3531">
            <v:shape id="_x0000_s1040" style="position:absolute;width:5418;height:3531" coordsize="5418,3531" path="m5418,r-10,l5408,10r,3511l10,3521,10,10r5398,l5408,,10,,,,,10,,3521r,10l10,3531r5398,l5418,3531r,-10l5418,10r,-10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596;top:343;width:4392;height:3102">
              <v:imagedata r:id="rId9" o:title=""/>
            </v:shape>
            <w10:wrap type="none"/>
            <w10:anchorlock/>
          </v:group>
        </w:pict>
      </w:r>
    </w:p>
    <w:p w:rsidR="009B00BE" w:rsidRDefault="009B00BE">
      <w:pPr>
        <w:pStyle w:val="Corpsdetexte"/>
        <w:spacing w:before="3"/>
        <w:ind w:left="0"/>
        <w:rPr>
          <w:sz w:val="10"/>
        </w:rPr>
      </w:pPr>
    </w:p>
    <w:p w:rsidR="009B00BE" w:rsidRDefault="000D4165">
      <w:pPr>
        <w:pStyle w:val="Corpsdetexte"/>
        <w:spacing w:before="90"/>
        <w:ind w:left="1727" w:right="1731"/>
        <w:jc w:val="center"/>
      </w:pPr>
      <w:r>
        <w:rPr>
          <w:b/>
        </w:rPr>
        <w:t>Figure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l’Hybridation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sondes.</w:t>
      </w:r>
      <w:r>
        <w:rPr>
          <w:spacing w:val="-3"/>
        </w:rPr>
        <w:t xml:space="preserve"> </w:t>
      </w:r>
      <w:r>
        <w:t>(Raisonnier</w:t>
      </w:r>
      <w:r>
        <w:rPr>
          <w:spacing w:val="-1"/>
        </w:rPr>
        <w:t xml:space="preserve"> </w:t>
      </w:r>
      <w:r>
        <w:t>A,</w:t>
      </w:r>
      <w:r>
        <w:rPr>
          <w:spacing w:val="-2"/>
        </w:rPr>
        <w:t xml:space="preserve"> </w:t>
      </w:r>
      <w:r>
        <w:t>2006)</w:t>
      </w:r>
    </w:p>
    <w:p w:rsidR="009B00BE" w:rsidRDefault="000D4165">
      <w:pPr>
        <w:pStyle w:val="Corpsdetexte"/>
        <w:spacing w:before="199"/>
        <w:ind w:right="123"/>
        <w:jc w:val="both"/>
      </w:pPr>
      <w:r>
        <w:t>L’hybridation d’une sonde marquée (atomes radioactifs, radicaux</w:t>
      </w:r>
      <w:r>
        <w:rPr>
          <w:spacing w:val="1"/>
        </w:rPr>
        <w:t xml:space="preserve"> </w:t>
      </w:r>
      <w:r>
        <w:t>fluorescents ou ligands</w:t>
      </w:r>
      <w:r>
        <w:rPr>
          <w:spacing w:val="1"/>
        </w:rPr>
        <w:t xml:space="preserve"> </w:t>
      </w:r>
      <w:r>
        <w:t>spécifiques)</w:t>
      </w:r>
      <w:r>
        <w:rPr>
          <w:spacing w:val="24"/>
        </w:rPr>
        <w:t xml:space="preserve"> </w:t>
      </w:r>
      <w:r>
        <w:t>sur</w:t>
      </w:r>
      <w:r>
        <w:rPr>
          <w:spacing w:val="23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ADN</w:t>
      </w:r>
      <w:r>
        <w:rPr>
          <w:spacing w:val="22"/>
        </w:rPr>
        <w:t xml:space="preserve"> </w:t>
      </w:r>
      <w:r>
        <w:t>dénaturé</w:t>
      </w:r>
      <w:r>
        <w:rPr>
          <w:spacing w:val="22"/>
        </w:rPr>
        <w:t xml:space="preserve"> </w:t>
      </w:r>
      <w:r>
        <w:t>permet</w:t>
      </w:r>
      <w:r>
        <w:rPr>
          <w:spacing w:val="26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marquer</w:t>
      </w:r>
      <w:r>
        <w:rPr>
          <w:spacing w:val="24"/>
        </w:rPr>
        <w:t xml:space="preserve"> </w:t>
      </w:r>
      <w:r>
        <w:t>spécifiquement</w:t>
      </w:r>
      <w:r>
        <w:rPr>
          <w:spacing w:val="23"/>
        </w:rPr>
        <w:t xml:space="preserve"> </w:t>
      </w:r>
      <w:r>
        <w:t>tous</w:t>
      </w:r>
      <w:r>
        <w:rPr>
          <w:spacing w:val="24"/>
        </w:rPr>
        <w:t xml:space="preserve"> </w:t>
      </w:r>
      <w:r>
        <w:t>les</w:t>
      </w:r>
      <w:r>
        <w:rPr>
          <w:spacing w:val="22"/>
        </w:rPr>
        <w:t xml:space="preserve"> </w:t>
      </w:r>
      <w:r>
        <w:t>fragments</w:t>
      </w:r>
      <w:r>
        <w:rPr>
          <w:spacing w:val="24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cet</w:t>
      </w:r>
      <w:r>
        <w:rPr>
          <w:spacing w:val="-1"/>
        </w:rPr>
        <w:t xml:space="preserve"> </w:t>
      </w:r>
      <w:r>
        <w:t>ADN</w:t>
      </w:r>
      <w:r>
        <w:rPr>
          <w:spacing w:val="-1"/>
        </w:rPr>
        <w:t xml:space="preserve"> </w:t>
      </w:r>
      <w:r>
        <w:t>dont la</w:t>
      </w:r>
      <w:r>
        <w:rPr>
          <w:spacing w:val="-1"/>
        </w:rPr>
        <w:t xml:space="preserve"> </w:t>
      </w:r>
      <w:r>
        <w:t>séquence</w:t>
      </w:r>
      <w:r>
        <w:rPr>
          <w:spacing w:val="-1"/>
        </w:rPr>
        <w:t xml:space="preserve"> </w:t>
      </w:r>
      <w:r>
        <w:t>est complémentaire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sonde.</w:t>
      </w:r>
    </w:p>
    <w:p w:rsidR="009B00BE" w:rsidRDefault="009B00BE">
      <w:pPr>
        <w:pStyle w:val="Corpsdetexte"/>
        <w:spacing w:before="10"/>
        <w:ind w:left="0"/>
        <w:rPr>
          <w:sz w:val="20"/>
        </w:rPr>
      </w:pPr>
    </w:p>
    <w:p w:rsidR="009B00BE" w:rsidRDefault="000D4165">
      <w:pPr>
        <w:pStyle w:val="Heading1"/>
        <w:numPr>
          <w:ilvl w:val="0"/>
          <w:numId w:val="3"/>
        </w:numPr>
        <w:tabs>
          <w:tab w:val="left" w:pos="837"/>
        </w:tabs>
        <w:ind w:hanging="361"/>
        <w:jc w:val="both"/>
      </w:pPr>
      <w:r>
        <w:t>Marquage</w:t>
      </w:r>
      <w:r>
        <w:rPr>
          <w:spacing w:val="-3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suivi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acides</w:t>
      </w:r>
      <w:r>
        <w:rPr>
          <w:spacing w:val="-1"/>
        </w:rPr>
        <w:t xml:space="preserve"> </w:t>
      </w:r>
      <w:r>
        <w:t>nucléiques</w:t>
      </w:r>
    </w:p>
    <w:p w:rsidR="009B00BE" w:rsidRDefault="000D4165">
      <w:pPr>
        <w:pStyle w:val="Corpsdetexte"/>
        <w:spacing w:before="60" w:line="276" w:lineRule="auto"/>
        <w:ind w:right="116" w:firstLine="360"/>
        <w:jc w:val="both"/>
      </w:pPr>
      <w:r>
        <w:t>Le</w:t>
      </w:r>
      <w:r>
        <w:rPr>
          <w:spacing w:val="1"/>
        </w:rPr>
        <w:t xml:space="preserve"> </w:t>
      </w:r>
      <w:r>
        <w:t>marquage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principalement</w:t>
      </w:r>
      <w:r>
        <w:rPr>
          <w:spacing w:val="1"/>
        </w:rPr>
        <w:t xml:space="preserve"> </w:t>
      </w:r>
      <w:r>
        <w:t>employé dans</w:t>
      </w:r>
      <w:r>
        <w:rPr>
          <w:spacing w:val="1"/>
        </w:rPr>
        <w:t xml:space="preserve"> </w:t>
      </w:r>
      <w:r>
        <w:t>toutes les techniques qui</w:t>
      </w:r>
      <w:r>
        <w:rPr>
          <w:spacing w:val="1"/>
        </w:rPr>
        <w:t xml:space="preserve"> </w:t>
      </w:r>
      <w:r>
        <w:t>utilisent</w:t>
      </w:r>
      <w:r>
        <w:rPr>
          <w:spacing w:val="60"/>
        </w:rPr>
        <w:t xml:space="preserve"> </w:t>
      </w:r>
      <w:r>
        <w:t>une</w:t>
      </w:r>
      <w:r>
        <w:rPr>
          <w:spacing w:val="1"/>
        </w:rPr>
        <w:t xml:space="preserve"> </w:t>
      </w:r>
      <w:r w:rsidR="00A15349">
        <w:t>sonde (hybridation, N</w:t>
      </w:r>
      <w:r>
        <w:t>orthern,</w:t>
      </w:r>
      <w:r w:rsidR="00A15349">
        <w:t>Southen Blot</w:t>
      </w:r>
      <w:r>
        <w:t xml:space="preserve"> …..).</w:t>
      </w:r>
      <w:r>
        <w:rPr>
          <w:spacing w:val="1"/>
        </w:rPr>
        <w:t xml:space="preserve"> </w:t>
      </w:r>
      <w:r>
        <w:t>On distingue le marquage dit « chaud » utilisant des</w:t>
      </w:r>
      <w:r>
        <w:rPr>
          <w:spacing w:val="1"/>
        </w:rPr>
        <w:t xml:space="preserve"> </w:t>
      </w:r>
      <w:r>
        <w:t>isotopes radioactifs, et les marquages « froids » qui utilisent des molécules aux propriétés</w:t>
      </w:r>
      <w:r>
        <w:rPr>
          <w:spacing w:val="1"/>
        </w:rPr>
        <w:t xml:space="preserve"> </w:t>
      </w:r>
      <w:r>
        <w:t>fluorescentes,</w:t>
      </w:r>
      <w:r>
        <w:rPr>
          <w:spacing w:val="-2"/>
        </w:rPr>
        <w:t xml:space="preserve"> </w:t>
      </w:r>
      <w:r>
        <w:t>luminescentes.</w:t>
      </w:r>
      <w:r>
        <w:rPr>
          <w:spacing w:val="-1"/>
        </w:rPr>
        <w:t xml:space="preserve"> </w:t>
      </w:r>
      <w:r>
        <w:t>Ces</w:t>
      </w:r>
      <w:r>
        <w:rPr>
          <w:spacing w:val="-1"/>
        </w:rPr>
        <w:t xml:space="preserve"> </w:t>
      </w:r>
      <w:r>
        <w:t>dernières</w:t>
      </w:r>
      <w:r>
        <w:rPr>
          <w:spacing w:val="-1"/>
        </w:rPr>
        <w:t xml:space="preserve"> </w:t>
      </w:r>
      <w:r>
        <w:t>sont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employées</w:t>
      </w:r>
      <w:r>
        <w:rPr>
          <w:spacing w:val="1"/>
        </w:rPr>
        <w:t xml:space="preserve"> </w:t>
      </w:r>
      <w:r>
        <w:t>car</w:t>
      </w:r>
      <w:r>
        <w:rPr>
          <w:spacing w:val="-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pratiques.</w:t>
      </w:r>
    </w:p>
    <w:p w:rsidR="009B00BE" w:rsidRDefault="009B00BE">
      <w:pPr>
        <w:pStyle w:val="Corpsdetexte"/>
        <w:spacing w:before="2"/>
        <w:ind w:left="0"/>
        <w:rPr>
          <w:sz w:val="21"/>
        </w:rPr>
      </w:pPr>
    </w:p>
    <w:p w:rsidR="009B00BE" w:rsidRDefault="000D4165">
      <w:pPr>
        <w:ind w:left="476"/>
        <w:jc w:val="both"/>
        <w:rPr>
          <w:b/>
          <w:sz w:val="28"/>
        </w:rPr>
      </w:pPr>
      <w:r>
        <w:rPr>
          <w:b/>
          <w:sz w:val="24"/>
        </w:rPr>
        <w:t>5.1-</w:t>
      </w:r>
      <w:r>
        <w:rPr>
          <w:b/>
          <w:spacing w:val="-3"/>
          <w:sz w:val="24"/>
        </w:rPr>
        <w:t xml:space="preserve"> </w:t>
      </w:r>
      <w:r>
        <w:rPr>
          <w:b/>
          <w:sz w:val="28"/>
        </w:rPr>
        <w:t>Marquage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radioactif 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chaud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»</w:t>
      </w:r>
    </w:p>
    <w:p w:rsidR="009B00BE" w:rsidRDefault="000D4165">
      <w:pPr>
        <w:pStyle w:val="Corpsdetexte"/>
        <w:spacing w:before="57" w:line="271" w:lineRule="auto"/>
        <w:ind w:right="111"/>
        <w:jc w:val="both"/>
      </w:pPr>
      <w:r>
        <w:t>On distingue plusieurs méthodes selon la localisation du marquage (extrémités ou interne à la</w:t>
      </w:r>
      <w:r>
        <w:rPr>
          <w:spacing w:val="1"/>
        </w:rPr>
        <w:t xml:space="preserve"> </w:t>
      </w:r>
      <w:r>
        <w:t>molécule) et selon la nature de la séquence marquée (simple ou double brin). On dispose de</w:t>
      </w:r>
      <w:r>
        <w:rPr>
          <w:spacing w:val="1"/>
        </w:rPr>
        <w:t xml:space="preserve"> </w:t>
      </w:r>
      <w:r>
        <w:t>plusieurs isotopes radioactifs qu’on pourra incorp</w:t>
      </w:r>
      <w:r>
        <w:t xml:space="preserve">orer dans la sonde. On peut utiliser : </w:t>
      </w:r>
      <w:r>
        <w:rPr>
          <w:vertAlign w:val="superscript"/>
        </w:rPr>
        <w:t>32</w:t>
      </w:r>
      <w:r>
        <w:t xml:space="preserve">P, </w:t>
      </w:r>
      <w:r>
        <w:rPr>
          <w:vertAlign w:val="superscript"/>
        </w:rPr>
        <w:t>35</w:t>
      </w:r>
      <w:r>
        <w:t>S,</w:t>
      </w:r>
      <w:r>
        <w:rPr>
          <w:spacing w:val="-57"/>
        </w:rPr>
        <w:t xml:space="preserve"> </w:t>
      </w:r>
      <w:r>
        <w:rPr>
          <w:sz w:val="16"/>
        </w:rPr>
        <w:t>14</w:t>
      </w:r>
      <w:r>
        <w:rPr>
          <w:position w:val="-8"/>
        </w:rPr>
        <w:t xml:space="preserve">C, </w:t>
      </w:r>
      <w:r>
        <w:rPr>
          <w:sz w:val="16"/>
        </w:rPr>
        <w:t>3</w:t>
      </w:r>
      <w:r>
        <w:rPr>
          <w:position w:val="-8"/>
        </w:rPr>
        <w:t>H</w:t>
      </w:r>
    </w:p>
    <w:p w:rsidR="009B00BE" w:rsidRDefault="000D4165">
      <w:pPr>
        <w:pStyle w:val="Corpsdetexte"/>
        <w:spacing w:before="208" w:line="276" w:lineRule="auto"/>
        <w:ind w:right="112"/>
        <w:jc w:val="both"/>
      </w:pPr>
      <w:r>
        <w:t>Le Phosphore 32 est le radioisotope le plus utilisé. Incorporé dans la sonde enzymatiquement</w:t>
      </w:r>
      <w:r>
        <w:rPr>
          <w:spacing w:val="1"/>
        </w:rPr>
        <w:t xml:space="preserve"> </w:t>
      </w:r>
      <w:r>
        <w:t>au moyen d'un ou plusieurs nucléotides triP radiomarqués</w:t>
      </w:r>
      <w:r>
        <w:t>. On peut</w:t>
      </w:r>
      <w:r>
        <w:rPr>
          <w:spacing w:val="1"/>
        </w:rPr>
        <w:t xml:space="preserve"> </w:t>
      </w:r>
      <w:r>
        <w:t>aussi réaliser un marquage en 5' : avec la T4 polynucléotide kinase. La radioactivité est aussi</w:t>
      </w:r>
      <w:r>
        <w:rPr>
          <w:spacing w:val="1"/>
        </w:rPr>
        <w:t xml:space="preserve"> </w:t>
      </w:r>
      <w:r>
        <w:t>utile</w:t>
      </w:r>
      <w:r>
        <w:rPr>
          <w:spacing w:val="-1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le marquage</w:t>
      </w:r>
      <w:r>
        <w:rPr>
          <w:spacing w:val="-1"/>
        </w:rPr>
        <w:t xml:space="preserve"> </w:t>
      </w:r>
      <w:r>
        <w:t>des oligonucléotides de</w:t>
      </w:r>
      <w:r>
        <w:rPr>
          <w:spacing w:val="-2"/>
        </w:rPr>
        <w:t xml:space="preserve"> </w:t>
      </w:r>
      <w:r>
        <w:t>synthèse.</w:t>
      </w:r>
    </w:p>
    <w:p w:rsidR="009B00BE" w:rsidRDefault="000D4165">
      <w:pPr>
        <w:pStyle w:val="Heading1"/>
        <w:spacing w:before="199"/>
        <w:ind w:left="116"/>
      </w:pPr>
      <w:r>
        <w:t>5.1.1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marquage</w:t>
      </w:r>
      <w:r>
        <w:rPr>
          <w:spacing w:val="-2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sondes</w:t>
      </w:r>
      <w:r>
        <w:rPr>
          <w:spacing w:val="-1"/>
        </w:rPr>
        <w:t xml:space="preserve"> </w:t>
      </w:r>
      <w:r>
        <w:t>double</w:t>
      </w:r>
      <w:r>
        <w:rPr>
          <w:spacing w:val="-1"/>
        </w:rPr>
        <w:t xml:space="preserve"> </w:t>
      </w:r>
      <w:r>
        <w:t>brins</w:t>
      </w:r>
    </w:p>
    <w:p w:rsidR="009B00BE" w:rsidRDefault="000D4165">
      <w:pPr>
        <w:pStyle w:val="Paragraphedeliste"/>
        <w:numPr>
          <w:ilvl w:val="0"/>
          <w:numId w:val="1"/>
        </w:numPr>
        <w:tabs>
          <w:tab w:val="left" w:pos="377"/>
        </w:tabs>
        <w:spacing w:before="44"/>
        <w:ind w:hanging="261"/>
        <w:rPr>
          <w:b/>
          <w:sz w:val="24"/>
        </w:rPr>
      </w:pPr>
      <w:r>
        <w:rPr>
          <w:b/>
          <w:sz w:val="24"/>
        </w:rPr>
        <w:t>Marquage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amorçage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hasard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(Random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Printing)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</w:p>
    <w:p w:rsidR="009B00BE" w:rsidRDefault="000D4165">
      <w:pPr>
        <w:pStyle w:val="Corpsdetexte"/>
        <w:spacing w:before="40" w:line="276" w:lineRule="auto"/>
        <w:ind w:right="236"/>
      </w:pPr>
      <w:r>
        <w:t>Très employé dans les laboratoires pour par exemple les Southern et Northern Blot, il permet</w:t>
      </w:r>
      <w:r>
        <w:rPr>
          <w:spacing w:val="-57"/>
        </w:rPr>
        <w:t xml:space="preserve"> </w:t>
      </w:r>
      <w:r>
        <w:t>d'obtenir</w:t>
      </w:r>
      <w:r>
        <w:rPr>
          <w:spacing w:val="-2"/>
        </w:rPr>
        <w:t xml:space="preserve"> </w:t>
      </w:r>
      <w:r>
        <w:t>des activités spécifiques</w:t>
      </w:r>
      <w:r>
        <w:rPr>
          <w:spacing w:val="-1"/>
        </w:rPr>
        <w:t xml:space="preserve"> </w:t>
      </w:r>
      <w:r>
        <w:t>plus élevées, nécessaires</w:t>
      </w:r>
      <w:r>
        <w:rPr>
          <w:spacing w:val="-1"/>
        </w:rPr>
        <w:t xml:space="preserve"> </w:t>
      </w:r>
      <w:r>
        <w:t>pour détecter</w:t>
      </w:r>
      <w:r>
        <w:rPr>
          <w:spacing w:val="-2"/>
        </w:rPr>
        <w:t xml:space="preserve"> </w:t>
      </w:r>
      <w:r>
        <w:t>un gène.</w:t>
      </w:r>
    </w:p>
    <w:p w:rsidR="009B00BE" w:rsidRDefault="000D4165">
      <w:pPr>
        <w:pStyle w:val="Corpsdetexte"/>
        <w:spacing w:before="201" w:line="276" w:lineRule="auto"/>
        <w:ind w:right="115"/>
        <w:jc w:val="both"/>
      </w:pPr>
      <w:r>
        <w:t>Dans cette technique de marquage, les deux brins d’ADN de la sonde sont préalablement</w:t>
      </w:r>
      <w:r>
        <w:rPr>
          <w:spacing w:val="1"/>
        </w:rPr>
        <w:t xml:space="preserve"> </w:t>
      </w:r>
      <w:r>
        <w:t>séparés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chauffage</w:t>
      </w:r>
      <w:r>
        <w:rPr>
          <w:spacing w:val="1"/>
        </w:rPr>
        <w:t xml:space="preserve"> </w:t>
      </w:r>
      <w:r>
        <w:t>suivi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refroidissement</w:t>
      </w:r>
      <w:r>
        <w:rPr>
          <w:spacing w:val="1"/>
        </w:rPr>
        <w:t xml:space="preserve"> </w:t>
      </w:r>
      <w:r>
        <w:t>brutal.</w:t>
      </w:r>
      <w:r>
        <w:rPr>
          <w:spacing w:val="1"/>
        </w:rPr>
        <w:t xml:space="preserve"> </w:t>
      </w:r>
      <w:r>
        <w:t>Puis,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ajoute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mélange</w:t>
      </w:r>
      <w:r>
        <w:rPr>
          <w:spacing w:val="1"/>
        </w:rPr>
        <w:t xml:space="preserve"> </w:t>
      </w:r>
      <w:r>
        <w:t>d’oligonucléotides (hexanucléotides) de synthèse correspondant à toutes les combinaiso</w:t>
      </w:r>
      <w:r>
        <w:t>ns</w:t>
      </w:r>
      <w:r>
        <w:rPr>
          <w:spacing w:val="1"/>
        </w:rPr>
        <w:t xml:space="preserve"> </w:t>
      </w:r>
      <w:r>
        <w:t>mathématiquement</w:t>
      </w:r>
      <w:r>
        <w:rPr>
          <w:spacing w:val="1"/>
        </w:rPr>
        <w:t xml:space="preserve"> </w:t>
      </w:r>
      <w:r>
        <w:t>possibles</w:t>
      </w:r>
      <w:r>
        <w:rPr>
          <w:spacing w:val="1"/>
        </w:rPr>
        <w:t xml:space="preserve"> </w:t>
      </w:r>
      <w:r>
        <w:t>(soit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4096</w:t>
      </w:r>
      <w:r>
        <w:rPr>
          <w:spacing w:val="1"/>
        </w:rPr>
        <w:t xml:space="preserve"> </w:t>
      </w:r>
      <w:r>
        <w:t>nucléotides).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oligonucléotides</w:t>
      </w:r>
      <w:r>
        <w:rPr>
          <w:spacing w:val="1"/>
        </w:rPr>
        <w:t xml:space="preserve"> </w:t>
      </w:r>
      <w:r>
        <w:t>vont</w:t>
      </w:r>
      <w:r>
        <w:rPr>
          <w:spacing w:val="1"/>
        </w:rPr>
        <w:t xml:space="preserve"> </w:t>
      </w:r>
      <w:r>
        <w:t>s’hybrider</w:t>
      </w:r>
      <w:r>
        <w:rPr>
          <w:spacing w:val="24"/>
        </w:rPr>
        <w:t xml:space="preserve"> </w:t>
      </w:r>
      <w:r>
        <w:t>avec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sonde</w:t>
      </w:r>
      <w:r>
        <w:rPr>
          <w:spacing w:val="24"/>
        </w:rPr>
        <w:t xml:space="preserve"> </w:t>
      </w:r>
      <w:r>
        <w:t>pour</w:t>
      </w:r>
      <w:r>
        <w:rPr>
          <w:spacing w:val="24"/>
        </w:rPr>
        <w:t xml:space="preserve"> </w:t>
      </w:r>
      <w:r>
        <w:t>une</w:t>
      </w:r>
      <w:r>
        <w:rPr>
          <w:spacing w:val="25"/>
        </w:rPr>
        <w:t xml:space="preserve"> </w:t>
      </w:r>
      <w:r>
        <w:t>partie</w:t>
      </w:r>
      <w:r>
        <w:rPr>
          <w:spacing w:val="24"/>
        </w:rPr>
        <w:t xml:space="preserve"> </w:t>
      </w:r>
      <w:r>
        <w:t>d’entre</w:t>
      </w:r>
      <w:r>
        <w:rPr>
          <w:spacing w:val="23"/>
        </w:rPr>
        <w:t xml:space="preserve"> </w:t>
      </w:r>
      <w:r>
        <w:t>eux.</w:t>
      </w:r>
      <w:r>
        <w:rPr>
          <w:spacing w:val="25"/>
        </w:rPr>
        <w:t xml:space="preserve"> </w:t>
      </w:r>
      <w:r>
        <w:t>Ces</w:t>
      </w:r>
      <w:r>
        <w:rPr>
          <w:spacing w:val="22"/>
        </w:rPr>
        <w:t xml:space="preserve"> </w:t>
      </w:r>
      <w:r>
        <w:t>oligonucléotides</w:t>
      </w:r>
      <w:r>
        <w:rPr>
          <w:spacing w:val="25"/>
        </w:rPr>
        <w:t xml:space="preserve"> </w:t>
      </w:r>
      <w:r>
        <w:t>fixés</w:t>
      </w:r>
      <w:r>
        <w:rPr>
          <w:spacing w:val="22"/>
        </w:rPr>
        <w:t xml:space="preserve"> </w:t>
      </w:r>
      <w:r>
        <w:t>vont</w:t>
      </w:r>
      <w:r>
        <w:rPr>
          <w:spacing w:val="25"/>
        </w:rPr>
        <w:t xml:space="preserve"> </w:t>
      </w:r>
      <w:r>
        <w:t>servir</w:t>
      </w:r>
    </w:p>
    <w:p w:rsidR="009B00BE" w:rsidRDefault="009B00BE">
      <w:pPr>
        <w:spacing w:line="276" w:lineRule="auto"/>
        <w:jc w:val="both"/>
        <w:sectPr w:rsidR="009B00BE">
          <w:pgSz w:w="11910" w:h="16840"/>
          <w:pgMar w:top="1400" w:right="1300" w:bottom="280" w:left="1300" w:header="720" w:footer="720" w:gutter="0"/>
          <w:cols w:space="720"/>
        </w:sectPr>
      </w:pPr>
    </w:p>
    <w:p w:rsidR="009B00BE" w:rsidRDefault="000D4165">
      <w:pPr>
        <w:pStyle w:val="Corpsdetexte"/>
        <w:spacing w:before="76" w:line="276" w:lineRule="auto"/>
        <w:ind w:right="117"/>
        <w:jc w:val="both"/>
      </w:pPr>
      <w:r>
        <w:lastRenderedPageBreak/>
        <w:t>d’amorces au fragment de Klenow de l’ADN polymérase I qui va reconstituer l’intégrité des</w:t>
      </w:r>
      <w:r>
        <w:rPr>
          <w:spacing w:val="1"/>
        </w:rPr>
        <w:t xml:space="preserve"> </w:t>
      </w:r>
      <w:r>
        <w:t xml:space="preserve">deux fragments en présence de désoxynucléosides triphosphates marqués au </w:t>
      </w:r>
      <w:r>
        <w:rPr>
          <w:vertAlign w:val="superscript"/>
        </w:rPr>
        <w:t>32</w:t>
      </w:r>
      <w:r>
        <w:t>P. Des ADN</w:t>
      </w:r>
      <w:r>
        <w:rPr>
          <w:spacing w:val="1"/>
        </w:rPr>
        <w:t xml:space="preserve"> </w:t>
      </w:r>
      <w:r>
        <w:t>polymérases</w:t>
      </w:r>
      <w:r>
        <w:rPr>
          <w:spacing w:val="-1"/>
        </w:rPr>
        <w:t xml:space="preserve"> </w:t>
      </w:r>
      <w:r>
        <w:t>par exemple</w:t>
      </w:r>
      <w:r>
        <w:rPr>
          <w:spacing w:val="-1"/>
        </w:rPr>
        <w:t xml:space="preserve"> </w:t>
      </w:r>
      <w:r>
        <w:t>dérivée</w:t>
      </w:r>
      <w:r>
        <w:rPr>
          <w:spacing w:val="-1"/>
        </w:rPr>
        <w:t xml:space="preserve"> </w:t>
      </w:r>
      <w:r>
        <w:t>du phage</w:t>
      </w:r>
      <w:r>
        <w:rPr>
          <w:spacing w:val="-2"/>
        </w:rPr>
        <w:t xml:space="preserve"> </w:t>
      </w:r>
      <w:r>
        <w:t>T7 sont</w:t>
      </w:r>
      <w:r>
        <w:rPr>
          <w:spacing w:val="-1"/>
        </w:rPr>
        <w:t xml:space="preserve"> </w:t>
      </w:r>
      <w:r>
        <w:t>actuellement les plus</w:t>
      </w:r>
      <w:r>
        <w:rPr>
          <w:spacing w:val="-1"/>
        </w:rPr>
        <w:t xml:space="preserve"> </w:t>
      </w:r>
      <w:r>
        <w:t>utilisées</w:t>
      </w:r>
      <w:r>
        <w:t>.</w:t>
      </w:r>
    </w:p>
    <w:p w:rsidR="009B00BE" w:rsidRDefault="009B00BE">
      <w:pPr>
        <w:pStyle w:val="Corpsdetexte"/>
        <w:spacing w:before="4"/>
        <w:ind w:left="0"/>
        <w:rPr>
          <w:sz w:val="14"/>
        </w:rPr>
      </w:pPr>
      <w:r w:rsidRPr="009B00BE">
        <w:pict>
          <v:group id="_x0000_s1035" style="position:absolute;margin-left:162pt;margin-top:10.2pt;width:271.25pt;height:301pt;z-index:-15728128;mso-wrap-distance-left:0;mso-wrap-distance-right:0;mso-position-horizontal-relative:page" coordorigin="3240,204" coordsize="5425,6020">
            <v:shape id="_x0000_s1037" style="position:absolute;left:3240;top:204;width:5425;height:6020" coordorigin="3240,204" coordsize="5425,6020" o:spt="100" adj="0,,0" path="m8665,214r-9,l8656,6214r-5406,l3250,214r-10,l3240,6214r,10l3250,6224r5406,l8665,6224r,-10l8665,214xm8665,204r-9,l3250,204r-10,l3240,214r10,l8656,214r9,l8665,204xe" fillcolor="black" stroked="f">
              <v:stroke joinstyle="round"/>
              <v:formulas/>
              <v:path arrowok="t" o:connecttype="segments"/>
            </v:shape>
            <v:shape id="_x0000_s1036" type="#_x0000_t75" style="position:absolute;left:3279;top:212;width:5377;height:6001">
              <v:imagedata r:id="rId10" o:title=""/>
            </v:shape>
            <w10:wrap type="topAndBottom" anchorx="page"/>
          </v:group>
        </w:pict>
      </w:r>
    </w:p>
    <w:p w:rsidR="009B00BE" w:rsidRDefault="009B00BE">
      <w:pPr>
        <w:pStyle w:val="Corpsdetexte"/>
        <w:spacing w:before="8"/>
        <w:ind w:left="0"/>
        <w:rPr>
          <w:sz w:val="10"/>
        </w:rPr>
      </w:pPr>
    </w:p>
    <w:p w:rsidR="009B00BE" w:rsidRDefault="000D4165">
      <w:pPr>
        <w:pStyle w:val="Corpsdetexte"/>
        <w:spacing w:before="90" w:line="276" w:lineRule="auto"/>
        <w:ind w:left="130" w:right="133" w:firstLine="3"/>
        <w:jc w:val="center"/>
      </w:pPr>
      <w:r>
        <w:rPr>
          <w:b/>
        </w:rPr>
        <w:t xml:space="preserve">Figure 2 : Marquage par élongation d’amorces aléatoires (random priming). </w:t>
      </w:r>
      <w:r>
        <w:t>L’ADN à</w:t>
      </w:r>
      <w:r>
        <w:rPr>
          <w:spacing w:val="1"/>
        </w:rPr>
        <w:t xml:space="preserve"> </w:t>
      </w:r>
      <w:r>
        <w:t>marquer est dénaturé, puis hybridé à in mélange d’héxa- ou de nonanucléotides synthétiques</w:t>
      </w:r>
      <w:r>
        <w:rPr>
          <w:spacing w:val="1"/>
        </w:rPr>
        <w:t xml:space="preserve"> </w:t>
      </w:r>
      <w:r>
        <w:t>de séquence aléatoitre. Ces oligonucléotides, présents à haute concentration</w:t>
      </w:r>
      <w:r>
        <w:t>, servent d’amorce</w:t>
      </w:r>
      <w:r>
        <w:rPr>
          <w:spacing w:val="-57"/>
        </w:rPr>
        <w:t xml:space="preserve"> </w:t>
      </w:r>
      <w:r>
        <w:t>à une réaction de polymérisation en présence du fragment de Klenow de l’ADN polyméraseI</w:t>
      </w:r>
      <w:r>
        <w:rPr>
          <w:spacing w:val="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 désoxynucléotides triphosphate, dont</w:t>
      </w:r>
      <w:r>
        <w:rPr>
          <w:spacing w:val="-1"/>
        </w:rPr>
        <w:t xml:space="preserve"> </w:t>
      </w:r>
      <w:r>
        <w:t>l’un au</w:t>
      </w:r>
      <w:r>
        <w:rPr>
          <w:spacing w:val="2"/>
        </w:rPr>
        <w:t xml:space="preserve"> </w:t>
      </w:r>
      <w:r>
        <w:t>moins est</w:t>
      </w:r>
      <w:r>
        <w:rPr>
          <w:spacing w:val="-1"/>
        </w:rPr>
        <w:t xml:space="preserve"> </w:t>
      </w:r>
      <w:r>
        <w:t>marqué.</w:t>
      </w:r>
    </w:p>
    <w:p w:rsidR="009B00BE" w:rsidRDefault="000D4165">
      <w:pPr>
        <w:pStyle w:val="Heading1"/>
        <w:numPr>
          <w:ilvl w:val="0"/>
          <w:numId w:val="1"/>
        </w:numPr>
        <w:tabs>
          <w:tab w:val="left" w:pos="391"/>
        </w:tabs>
        <w:spacing w:before="198"/>
        <w:ind w:left="390" w:hanging="275"/>
      </w:pPr>
      <w:r>
        <w:t>Marquage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3'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5’:</w:t>
      </w:r>
    </w:p>
    <w:p w:rsidR="009B00BE" w:rsidRDefault="000D4165">
      <w:pPr>
        <w:pStyle w:val="Corpsdetexte"/>
        <w:spacing w:before="44" w:line="276" w:lineRule="auto"/>
        <w:ind w:right="236"/>
      </w:pPr>
      <w:r>
        <w:t>Pour un marquage en 3’</w:t>
      </w:r>
      <w:r>
        <w:rPr>
          <w:spacing w:val="1"/>
        </w:rPr>
        <w:t xml:space="preserve"> </w:t>
      </w:r>
      <w:r>
        <w:t>on peut utiliser : une ADN polym</w:t>
      </w:r>
      <w:r>
        <w:t>érase (fragment de Klenow, T4</w:t>
      </w:r>
      <w:r>
        <w:rPr>
          <w:spacing w:val="-57"/>
        </w:rPr>
        <w:t xml:space="preserve"> </w:t>
      </w:r>
      <w:r>
        <w:t>ADN</w:t>
      </w:r>
      <w:r>
        <w:rPr>
          <w:spacing w:val="-2"/>
        </w:rPr>
        <w:t xml:space="preserve"> </w:t>
      </w:r>
      <w:r>
        <w:t>pol.,</w:t>
      </w:r>
      <w:r>
        <w:rPr>
          <w:spacing w:val="-1"/>
        </w:rPr>
        <w:t xml:space="preserve"> </w:t>
      </w:r>
      <w:r>
        <w:t>Taq</w:t>
      </w:r>
      <w:r>
        <w:rPr>
          <w:spacing w:val="-1"/>
        </w:rPr>
        <w:t xml:space="preserve"> </w:t>
      </w:r>
      <w:r>
        <w:t>pol.,</w:t>
      </w:r>
      <w:r>
        <w:rPr>
          <w:spacing w:val="-1"/>
        </w:rPr>
        <w:t xml:space="preserve"> </w:t>
      </w:r>
      <w:r>
        <w:t>transcriptase</w:t>
      </w:r>
      <w:r>
        <w:rPr>
          <w:spacing w:val="-2"/>
        </w:rPr>
        <w:t xml:space="preserve"> </w:t>
      </w:r>
      <w:r>
        <w:t>reverse),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exonucléase,</w:t>
      </w:r>
      <w:r>
        <w:rPr>
          <w:spacing w:val="-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terminal</w:t>
      </w:r>
      <w:r>
        <w:rPr>
          <w:spacing w:val="1"/>
        </w:rPr>
        <w:t xml:space="preserve"> </w:t>
      </w:r>
      <w:r>
        <w:t>transférase.</w:t>
      </w:r>
    </w:p>
    <w:p w:rsidR="009B00BE" w:rsidRDefault="000D4165">
      <w:pPr>
        <w:pStyle w:val="Corpsdetexte"/>
        <w:spacing w:before="198" w:line="276" w:lineRule="auto"/>
        <w:ind w:right="112"/>
        <w:jc w:val="both"/>
      </w:pPr>
      <w:r>
        <w:t>L’ADN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marqué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extrémité</w:t>
      </w:r>
      <w:r>
        <w:rPr>
          <w:spacing w:val="1"/>
        </w:rPr>
        <w:t xml:space="preserve"> </w:t>
      </w:r>
      <w:r>
        <w:t>5’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l’aide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kinase,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T4</w:t>
      </w:r>
      <w:r>
        <w:rPr>
          <w:spacing w:val="-57"/>
        </w:rPr>
        <w:t xml:space="preserve"> </w:t>
      </w:r>
      <w:r>
        <w:t>polynucléotide kinase extraite d’</w:t>
      </w:r>
      <w:r>
        <w:rPr>
          <w:i/>
        </w:rPr>
        <w:t xml:space="preserve">E. coli </w:t>
      </w:r>
      <w:r>
        <w:t>infecté par le bactériophage T4. En présence d’ATP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rPr>
          <w:vertAlign w:val="superscript"/>
        </w:rPr>
        <w:t>32</w:t>
      </w:r>
      <w:r>
        <w:t>P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γ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[</w:t>
      </w:r>
      <w:r>
        <w:rPr>
          <w:vertAlign w:val="superscript"/>
        </w:rPr>
        <w:t>32</w:t>
      </w:r>
      <w:r>
        <w:t>P]g-ATP,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d’échanger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groupement</w:t>
      </w:r>
      <w:r>
        <w:rPr>
          <w:spacing w:val="1"/>
        </w:rPr>
        <w:t xml:space="preserve"> </w:t>
      </w:r>
      <w:r>
        <w:t>5’-</w:t>
      </w:r>
      <w:r>
        <w:rPr>
          <w:spacing w:val="1"/>
        </w:rPr>
        <w:t xml:space="preserve"> </w:t>
      </w:r>
      <w:r>
        <w:t>phosphate présent sur le fragment d’ADN avec le phosphate radio-actif en position g sur</w:t>
      </w:r>
      <w:r>
        <w:rPr>
          <w:spacing w:val="1"/>
        </w:rPr>
        <w:t xml:space="preserve"> </w:t>
      </w:r>
      <w:r>
        <w:t>l’ATP.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générale.</w:t>
      </w:r>
      <w:r>
        <w:rPr>
          <w:spacing w:val="1"/>
        </w:rPr>
        <w:t xml:space="preserve"> </w:t>
      </w:r>
      <w:r>
        <w:t>Elle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efficace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extrémités</w:t>
      </w:r>
      <w:r>
        <w:rPr>
          <w:spacing w:val="1"/>
        </w:rPr>
        <w:t xml:space="preserve"> </w:t>
      </w:r>
      <w:r>
        <w:t>5’-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préalablement</w:t>
      </w:r>
      <w:r>
        <w:rPr>
          <w:spacing w:val="-1"/>
        </w:rPr>
        <w:t xml:space="preserve"> </w:t>
      </w:r>
      <w:r>
        <w:t>déphosphorylées,</w:t>
      </w:r>
      <w:r>
        <w:rPr>
          <w:spacing w:val="-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exemple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l’action</w:t>
      </w:r>
      <w:r>
        <w:rPr>
          <w:spacing w:val="-1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phosphatase</w:t>
      </w:r>
      <w:r>
        <w:rPr>
          <w:spacing w:val="-2"/>
        </w:rPr>
        <w:t xml:space="preserve"> </w:t>
      </w:r>
      <w:r>
        <w:t>alcaline.</w:t>
      </w:r>
    </w:p>
    <w:p w:rsidR="009B00BE" w:rsidRDefault="009B00BE">
      <w:pPr>
        <w:spacing w:line="276" w:lineRule="auto"/>
        <w:jc w:val="both"/>
        <w:sectPr w:rsidR="009B00BE">
          <w:pgSz w:w="11910" w:h="16840"/>
          <w:pgMar w:top="1320" w:right="1300" w:bottom="280" w:left="1300" w:header="720" w:footer="720" w:gutter="0"/>
          <w:cols w:space="720"/>
        </w:sectPr>
      </w:pPr>
    </w:p>
    <w:p w:rsidR="009B00BE" w:rsidRDefault="009B00BE">
      <w:pPr>
        <w:pStyle w:val="Corpsdetexte"/>
        <w:ind w:left="35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2" style="width:429.95pt;height:213.2pt;mso-position-horizontal-relative:char;mso-position-vertical-relative:line" coordsize="8599,4264">
            <v:shape id="_x0000_s1034" style="position:absolute;width:8599;height:4264" coordsize="8599,4264" o:spt="100" adj="0,,0" path="m8589,l10,,,,,10,,4254r,9l10,4263r8579,l8589,4254r-8579,l10,10r8579,l8589,xm8598,r-9,l8589,10r,4244l8589,4263r9,l8598,4254r,-4244l8598,xe" fillcolor="black" stroked="f">
              <v:stroke joinstyle="round"/>
              <v:formulas/>
              <v:path arrowok="t" o:connecttype="segments"/>
            </v:shape>
            <v:shape id="_x0000_s1033" type="#_x0000_t75" style="position:absolute;left:253;top:57;width:8232;height:4132">
              <v:imagedata r:id="rId11" o:title=""/>
            </v:shape>
            <w10:wrap type="none"/>
            <w10:anchorlock/>
          </v:group>
        </w:pict>
      </w:r>
    </w:p>
    <w:p w:rsidR="009B00BE" w:rsidRDefault="009B00BE">
      <w:pPr>
        <w:pStyle w:val="Corpsdetexte"/>
        <w:spacing w:before="2"/>
        <w:ind w:left="0"/>
        <w:rPr>
          <w:sz w:val="10"/>
        </w:rPr>
      </w:pPr>
    </w:p>
    <w:p w:rsidR="009B00BE" w:rsidRDefault="000D4165">
      <w:pPr>
        <w:pStyle w:val="Corpsdetexte"/>
        <w:spacing w:before="90"/>
        <w:ind w:left="0"/>
        <w:jc w:val="center"/>
      </w:pPr>
      <w:r>
        <w:rPr>
          <w:b/>
        </w:rPr>
        <w:t>Figure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Marquage</w:t>
      </w:r>
      <w:r>
        <w:rPr>
          <w:spacing w:val="-1"/>
        </w:rPr>
        <w:t xml:space="preserve"> </w:t>
      </w:r>
      <w:r>
        <w:t>radioactif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sondes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5’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3’</w:t>
      </w:r>
    </w:p>
    <w:p w:rsidR="009B00BE" w:rsidRDefault="009B00BE">
      <w:pPr>
        <w:pStyle w:val="Corpsdetexte"/>
        <w:spacing w:before="10"/>
        <w:ind w:left="0"/>
        <w:rPr>
          <w:sz w:val="20"/>
        </w:rPr>
      </w:pPr>
    </w:p>
    <w:p w:rsidR="009B00BE" w:rsidRDefault="000D4165">
      <w:pPr>
        <w:pStyle w:val="Heading1"/>
        <w:numPr>
          <w:ilvl w:val="0"/>
          <w:numId w:val="1"/>
        </w:numPr>
        <w:tabs>
          <w:tab w:val="left" w:pos="718"/>
          <w:tab w:val="left" w:pos="719"/>
          <w:tab w:val="left" w:pos="2200"/>
          <w:tab w:val="left" w:pos="2980"/>
          <w:tab w:val="left" w:pos="4517"/>
          <w:tab w:val="left" w:pos="5174"/>
          <w:tab w:val="left" w:pos="6431"/>
          <w:tab w:val="left" w:pos="7408"/>
          <w:tab w:val="left" w:pos="9106"/>
        </w:tabs>
        <w:ind w:left="718" w:hanging="603"/>
      </w:pPr>
      <w:r>
        <w:t>Marquage</w:t>
      </w:r>
      <w:r>
        <w:tab/>
        <w:t>par</w:t>
      </w:r>
      <w:r>
        <w:tab/>
        <w:t>translation</w:t>
      </w:r>
      <w:r>
        <w:tab/>
        <w:t>de</w:t>
      </w:r>
      <w:r>
        <w:tab/>
        <w:t>coupure</w:t>
      </w:r>
      <w:r>
        <w:tab/>
        <w:t>(Nick</w:t>
      </w:r>
      <w:r>
        <w:tab/>
        <w:t>Translation)</w:t>
      </w:r>
      <w:r>
        <w:tab/>
        <w:t>:</w:t>
      </w:r>
    </w:p>
    <w:p w:rsidR="009B00BE" w:rsidRDefault="000D4165">
      <w:pPr>
        <w:pStyle w:val="Corpsdetexte"/>
        <w:spacing w:before="43"/>
        <w:jc w:val="both"/>
      </w:pPr>
      <w:r>
        <w:t>utilise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enzymes</w:t>
      </w:r>
      <w:r>
        <w:rPr>
          <w:spacing w:val="-2"/>
        </w:rPr>
        <w:t xml:space="preserve"> </w:t>
      </w:r>
      <w:r>
        <w:t>:</w:t>
      </w:r>
    </w:p>
    <w:p w:rsidR="009B00BE" w:rsidRDefault="009B00BE">
      <w:pPr>
        <w:pStyle w:val="Corpsdetexte"/>
        <w:spacing w:before="10"/>
        <w:ind w:left="0"/>
        <w:rPr>
          <w:sz w:val="20"/>
        </w:rPr>
      </w:pPr>
    </w:p>
    <w:p w:rsidR="009B00BE" w:rsidRDefault="000D4165">
      <w:pPr>
        <w:pStyle w:val="Corpsdetexte"/>
        <w:spacing w:line="276" w:lineRule="auto"/>
        <w:ind w:right="114"/>
        <w:jc w:val="both"/>
      </w:pPr>
      <w:r>
        <w:t>*DNAseI dans des conditions ménagées pour générer quelques coupures simples brin dans le</w:t>
      </w:r>
      <w:r>
        <w:rPr>
          <w:spacing w:val="1"/>
        </w:rPr>
        <w:t xml:space="preserve"> </w:t>
      </w:r>
      <w:r>
        <w:t>fragment</w:t>
      </w:r>
      <w:r>
        <w:rPr>
          <w:spacing w:val="-1"/>
        </w:rPr>
        <w:t xml:space="preserve"> </w:t>
      </w:r>
      <w:r>
        <w:t>d'intérêt</w:t>
      </w:r>
    </w:p>
    <w:p w:rsidR="009B00BE" w:rsidRDefault="000D4165">
      <w:pPr>
        <w:pStyle w:val="Corpsdetexte"/>
        <w:spacing w:before="201" w:line="276" w:lineRule="auto"/>
        <w:ind w:right="113"/>
        <w:jc w:val="both"/>
      </w:pPr>
      <w:r>
        <w:t>*DNA</w:t>
      </w:r>
      <w:r>
        <w:rPr>
          <w:spacing w:val="1"/>
        </w:rPr>
        <w:t xml:space="preserve"> </w:t>
      </w:r>
      <w:r>
        <w:t>pol.I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dégrader</w:t>
      </w:r>
      <w:r>
        <w:rPr>
          <w:spacing w:val="1"/>
        </w:rPr>
        <w:t xml:space="preserve"> </w:t>
      </w:r>
      <w:r>
        <w:t>l'ADN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sens</w:t>
      </w:r>
      <w:r>
        <w:rPr>
          <w:spacing w:val="1"/>
        </w:rPr>
        <w:t xml:space="preserve"> </w:t>
      </w:r>
      <w:r>
        <w:t>5'</w:t>
      </w:r>
      <w:r>
        <w:t>-3'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</w:t>
      </w:r>
      <w:r>
        <w:rPr>
          <w:spacing w:val="1"/>
        </w:rPr>
        <w:t xml:space="preserve"> </w:t>
      </w:r>
      <w:r>
        <w:t>coupures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re-</w:t>
      </w:r>
      <w:r>
        <w:rPr>
          <w:spacing w:val="1"/>
        </w:rPr>
        <w:t xml:space="preserve"> </w:t>
      </w:r>
      <w:r>
        <w:t>polymériser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d'un</w:t>
      </w:r>
      <w:r>
        <w:rPr>
          <w:spacing w:val="1"/>
        </w:rPr>
        <w:t xml:space="preserve"> </w:t>
      </w:r>
      <w:r>
        <w:t>nucléotide</w:t>
      </w:r>
      <w:r>
        <w:rPr>
          <w:spacing w:val="1"/>
        </w:rPr>
        <w:t xml:space="preserve"> </w:t>
      </w:r>
      <w:r>
        <w:t>chaud</w:t>
      </w:r>
      <w:r>
        <w:rPr>
          <w:spacing w:val="1"/>
        </w:rPr>
        <w:t xml:space="preserve"> </w:t>
      </w:r>
      <w:r>
        <w:t>« nucléotide</w:t>
      </w:r>
      <w:r>
        <w:rPr>
          <w:spacing w:val="60"/>
        </w:rPr>
        <w:t xml:space="preserve"> </w:t>
      </w:r>
      <w:r>
        <w:t>qui</w:t>
      </w:r>
      <w:r>
        <w:rPr>
          <w:spacing w:val="60"/>
        </w:rPr>
        <w:t xml:space="preserve"> </w:t>
      </w:r>
      <w:r>
        <w:t>porte</w:t>
      </w:r>
      <w:r>
        <w:rPr>
          <w:spacing w:val="60"/>
        </w:rPr>
        <w:t xml:space="preserve"> </w:t>
      </w:r>
      <w:r>
        <w:t>un</w:t>
      </w:r>
      <w:r>
        <w:rPr>
          <w:spacing w:val="60"/>
        </w:rPr>
        <w:t xml:space="preserve"> </w:t>
      </w:r>
      <w:r>
        <w:t>marquage</w:t>
      </w:r>
      <w:r>
        <w:rPr>
          <w:spacing w:val="1"/>
        </w:rPr>
        <w:t xml:space="preserve"> </w:t>
      </w:r>
      <w:r>
        <w:t>radioactif</w:t>
      </w:r>
      <w:r>
        <w:rPr>
          <w:spacing w:val="3"/>
        </w:rPr>
        <w:t xml:space="preserve"> </w:t>
      </w:r>
      <w:r>
        <w:t>».</w:t>
      </w:r>
    </w:p>
    <w:p w:rsidR="009B00BE" w:rsidRDefault="000D4165">
      <w:pPr>
        <w:pStyle w:val="Corpsdetexte"/>
        <w:spacing w:before="200" w:line="276" w:lineRule="auto"/>
        <w:ind w:right="117"/>
        <w:jc w:val="both"/>
      </w:pPr>
      <w:r>
        <w:t xml:space="preserve">On digère le fragment d’ADN par la DNase I de </w:t>
      </w:r>
      <w:r>
        <w:rPr>
          <w:i/>
        </w:rPr>
        <w:t xml:space="preserve">E. coli </w:t>
      </w:r>
      <w:r>
        <w:t>qui coupe après les pyrimidines, mais</w:t>
      </w:r>
      <w:r>
        <w:rPr>
          <w:spacing w:val="1"/>
        </w:rPr>
        <w:t xml:space="preserve"> </w:t>
      </w:r>
      <w:r>
        <w:t>d’une façon ménagée de</w:t>
      </w:r>
      <w:r>
        <w:rPr>
          <w:spacing w:val="60"/>
        </w:rPr>
        <w:t xml:space="preserve"> </w:t>
      </w:r>
      <w:r>
        <w:t>façon à ne faire que quelques coupures au hasard sur le fragment.</w:t>
      </w:r>
      <w:r>
        <w:rPr>
          <w:spacing w:val="1"/>
        </w:rPr>
        <w:t xml:space="preserve"> </w:t>
      </w:r>
      <w:r>
        <w:t>Ces coupures sur un seul des brins sont appelées des nicks, elles libèrent des extrémités 5’ OH</w:t>
      </w:r>
      <w:r>
        <w:rPr>
          <w:spacing w:val="-57"/>
        </w:rPr>
        <w:t xml:space="preserve"> </w:t>
      </w:r>
      <w:r>
        <w:t>à l’intérieur du fragment. La réparation des coupures réalisées par la Dnase I nécessite l’act</w:t>
      </w:r>
      <w:r>
        <w:t>ion</w:t>
      </w:r>
      <w:r>
        <w:rPr>
          <w:spacing w:val="-5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l’ADN</w:t>
      </w:r>
      <w:r>
        <w:rPr>
          <w:spacing w:val="1"/>
        </w:rPr>
        <w:t xml:space="preserve"> </w:t>
      </w:r>
      <w:r>
        <w:t>polymérase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présence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désoxynucléosides</w:t>
      </w:r>
      <w:r>
        <w:rPr>
          <w:spacing w:val="1"/>
        </w:rPr>
        <w:t xml:space="preserve"> </w:t>
      </w:r>
      <w:r>
        <w:t>triphosphates</w:t>
      </w:r>
      <w:r>
        <w:rPr>
          <w:spacing w:val="1"/>
        </w:rPr>
        <w:t xml:space="preserve"> </w:t>
      </w:r>
      <w:r>
        <w:t>marqués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phosphore</w:t>
      </w:r>
      <w:r>
        <w:rPr>
          <w:spacing w:val="1"/>
        </w:rPr>
        <w:t xml:space="preserve"> </w:t>
      </w:r>
      <w:r>
        <w:t>radioactif</w:t>
      </w:r>
      <w:r>
        <w:rPr>
          <w:spacing w:val="1"/>
        </w:rPr>
        <w:t xml:space="preserve"> </w:t>
      </w:r>
      <w:r>
        <w:t>(</w:t>
      </w:r>
      <w:r>
        <w:rPr>
          <w:vertAlign w:val="superscript"/>
        </w:rPr>
        <w:t>32</w:t>
      </w:r>
      <w:r>
        <w:t>P).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désoxynucléosides</w:t>
      </w:r>
      <w:r>
        <w:rPr>
          <w:spacing w:val="1"/>
        </w:rPr>
        <w:t xml:space="preserve"> </w:t>
      </w:r>
      <w:r>
        <w:t>triphosphates</w:t>
      </w:r>
      <w:r>
        <w:rPr>
          <w:spacing w:val="1"/>
        </w:rPr>
        <w:t xml:space="preserve"> </w:t>
      </w:r>
      <w:r>
        <w:t>utilisés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marqués</w:t>
      </w:r>
      <w:r>
        <w:rPr>
          <w:spacing w:val="1"/>
        </w:rPr>
        <w:t xml:space="preserve"> </w:t>
      </w:r>
      <w:r>
        <w:t>en</w:t>
      </w:r>
      <w:r>
        <w:rPr>
          <w:spacing w:val="-57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 xml:space="preserve">alpha au </w:t>
      </w:r>
      <w:r>
        <w:rPr>
          <w:vertAlign w:val="superscript"/>
        </w:rPr>
        <w:t>32</w:t>
      </w:r>
      <w:r>
        <w:t>P.</w:t>
      </w:r>
      <w:r>
        <w:rPr>
          <w:spacing w:val="-4"/>
        </w:rPr>
        <w:t xml:space="preserve"> </w:t>
      </w:r>
      <w:r>
        <w:t>Cette technique est</w:t>
      </w:r>
      <w:r>
        <w:rPr>
          <w:spacing w:val="-1"/>
        </w:rPr>
        <w:t xml:space="preserve"> </w:t>
      </w:r>
      <w:r>
        <w:t>appelée "technique de</w:t>
      </w:r>
      <w:r>
        <w:rPr>
          <w:spacing w:val="-2"/>
        </w:rPr>
        <w:t xml:space="preserve"> </w:t>
      </w:r>
      <w:r>
        <w:t>nick</w:t>
      </w:r>
      <w:r>
        <w:rPr>
          <w:spacing w:val="-1"/>
        </w:rPr>
        <w:t xml:space="preserve"> </w:t>
      </w:r>
      <w:r>
        <w:t>translation "</w:t>
      </w:r>
      <w:r>
        <w:t>.</w:t>
      </w:r>
    </w:p>
    <w:p w:rsidR="009B00BE" w:rsidRDefault="000D4165">
      <w:pPr>
        <w:pStyle w:val="Corpsdetexte"/>
        <w:spacing w:before="1" w:line="276" w:lineRule="auto"/>
        <w:ind w:right="116"/>
        <w:jc w:val="both"/>
      </w:pPr>
      <w:r>
        <w:t>La</w:t>
      </w:r>
      <w:r>
        <w:rPr>
          <w:spacing w:val="1"/>
        </w:rPr>
        <w:t xml:space="preserve"> </w:t>
      </w:r>
      <w:r>
        <w:t>difficulté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méthode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réaliser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digestion</w:t>
      </w:r>
      <w:r>
        <w:rPr>
          <w:spacing w:val="1"/>
        </w:rPr>
        <w:t xml:space="preserve"> </w:t>
      </w:r>
      <w:r>
        <w:t>ménagée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initier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polymérisation. Si la digestion</w:t>
      </w:r>
      <w:r>
        <w:rPr>
          <w:spacing w:val="1"/>
        </w:rPr>
        <w:t xml:space="preserve"> </w:t>
      </w:r>
      <w:r>
        <w:t>est trop forte, il</w:t>
      </w:r>
      <w:r>
        <w:rPr>
          <w:spacing w:val="1"/>
        </w:rPr>
        <w:t xml:space="preserve"> </w:t>
      </w:r>
      <w:r>
        <w:t>y a trop de nick, certains se trouvent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proximité l’un de l’autre sur les deux brins et on obtient uniquement des petits morceaux</w:t>
      </w:r>
      <w:r>
        <w:rPr>
          <w:spacing w:val="1"/>
        </w:rPr>
        <w:t xml:space="preserve"> </w:t>
      </w:r>
      <w:r>
        <w:t>d’ADN, si elle est trop faible, un grand nombre de molécules ne sont pas marquées. De plus</w:t>
      </w:r>
      <w:r>
        <w:rPr>
          <w:spacing w:val="1"/>
        </w:rPr>
        <w:t xml:space="preserve"> </w:t>
      </w:r>
      <w:r>
        <w:t>l’activité</w:t>
      </w:r>
      <w:r>
        <w:rPr>
          <w:spacing w:val="1"/>
        </w:rPr>
        <w:t xml:space="preserve"> </w:t>
      </w:r>
      <w:r>
        <w:t>5’-3’</w:t>
      </w:r>
      <w:r>
        <w:rPr>
          <w:spacing w:val="1"/>
        </w:rPr>
        <w:t xml:space="preserve"> </w:t>
      </w:r>
      <w:r>
        <w:t>exonucléase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l’ADN</w:t>
      </w:r>
      <w:r>
        <w:rPr>
          <w:spacing w:val="1"/>
        </w:rPr>
        <w:t xml:space="preserve"> </w:t>
      </w:r>
      <w:r>
        <w:t>polymérase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attaque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fragment</w:t>
      </w:r>
      <w:r>
        <w:rPr>
          <w:spacing w:val="1"/>
        </w:rPr>
        <w:t xml:space="preserve"> </w:t>
      </w:r>
      <w:r>
        <w:t>d’AD</w:t>
      </w:r>
      <w:r>
        <w:t>N</w:t>
      </w:r>
      <w:r>
        <w:rPr>
          <w:spacing w:val="60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l’extrémité et on obtient un raccourcissement du fragment. Cette méthode « historique » n’est</w:t>
      </w:r>
      <w:r>
        <w:rPr>
          <w:spacing w:val="1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utilisée</w:t>
      </w:r>
      <w:r>
        <w:rPr>
          <w:spacing w:val="-1"/>
        </w:rPr>
        <w:t xml:space="preserve"> </w:t>
      </w:r>
      <w:r>
        <w:t>et a été remplacée</w:t>
      </w:r>
      <w:r>
        <w:rPr>
          <w:spacing w:val="-1"/>
        </w:rPr>
        <w:t xml:space="preserve"> </w:t>
      </w:r>
      <w:r>
        <w:t>par le</w:t>
      </w:r>
      <w:r>
        <w:rPr>
          <w:spacing w:val="3"/>
        </w:rPr>
        <w:t xml:space="preserve"> </w:t>
      </w:r>
      <w:r>
        <w:t>«</w:t>
      </w:r>
      <w:r>
        <w:rPr>
          <w:spacing w:val="-6"/>
        </w:rPr>
        <w:t xml:space="preserve"> </w:t>
      </w:r>
      <w:r w:rsidR="00A15349">
        <w:t>Ramdom printing</w:t>
      </w:r>
      <w:r>
        <w:rPr>
          <w:spacing w:val="2"/>
        </w:rPr>
        <w:t xml:space="preserve"> </w:t>
      </w:r>
      <w:r>
        <w:t>»</w:t>
      </w:r>
    </w:p>
    <w:p w:rsidR="009B00BE" w:rsidRDefault="009B00BE">
      <w:pPr>
        <w:spacing w:line="276" w:lineRule="auto"/>
        <w:jc w:val="both"/>
        <w:sectPr w:rsidR="009B00BE">
          <w:pgSz w:w="11910" w:h="16840"/>
          <w:pgMar w:top="1400" w:right="1300" w:bottom="280" w:left="1300" w:header="720" w:footer="720" w:gutter="0"/>
          <w:cols w:space="720"/>
        </w:sectPr>
      </w:pPr>
    </w:p>
    <w:p w:rsidR="009B00BE" w:rsidRDefault="009B00BE">
      <w:pPr>
        <w:pStyle w:val="Corpsdetexte"/>
        <w:ind w:left="238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226.4pt;height:218pt;mso-position-horizontal-relative:char;mso-position-vertical-relative:line" coordsize="4528,4360">
            <v:shape id="_x0000_s1031" style="position:absolute;width:4528;height:4360" coordsize="4528,4360" path="m4527,r-9,l4518,10r,4340l10,4350,10,10r4508,l4518,,10,,,,,10,,4350r,9l10,4359r4508,l4527,4359r,-9l4527,10r,-10xe" fillcolor="black" stroked="f">
              <v:path arrowok="t"/>
            </v:shape>
            <v:shape id="_x0000_s1030" type="#_x0000_t75" style="position:absolute;left:167;top:82;width:4195;height:4029">
              <v:imagedata r:id="rId12" o:title=""/>
            </v:shape>
            <w10:wrap type="none"/>
            <w10:anchorlock/>
          </v:group>
        </w:pict>
      </w:r>
    </w:p>
    <w:p w:rsidR="009B00BE" w:rsidRDefault="009B00BE">
      <w:pPr>
        <w:pStyle w:val="Corpsdetexte"/>
        <w:spacing w:before="6"/>
        <w:ind w:left="0"/>
        <w:rPr>
          <w:sz w:val="10"/>
        </w:rPr>
      </w:pPr>
    </w:p>
    <w:p w:rsidR="009B00BE" w:rsidRDefault="000D4165">
      <w:pPr>
        <w:pStyle w:val="Corpsdetexte"/>
        <w:spacing w:before="90"/>
        <w:ind w:left="0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>4</w:t>
      </w:r>
      <w:r>
        <w:rPr>
          <w:b/>
          <w:spacing w:val="-1"/>
        </w:rPr>
        <w:t xml:space="preserve"> </w:t>
      </w:r>
      <w:r>
        <w:t>: Marquage</w:t>
      </w:r>
      <w:r>
        <w:rPr>
          <w:spacing w:val="-2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translation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coupure</w:t>
      </w:r>
      <w:r>
        <w:rPr>
          <w:spacing w:val="-2"/>
        </w:rPr>
        <w:t xml:space="preserve"> </w:t>
      </w:r>
      <w:r>
        <w:t>(Nick</w:t>
      </w:r>
      <w:r>
        <w:rPr>
          <w:spacing w:val="-1"/>
        </w:rPr>
        <w:t xml:space="preserve"> </w:t>
      </w:r>
      <w:r>
        <w:t>Translation).</w:t>
      </w:r>
    </w:p>
    <w:p w:rsidR="009B00BE" w:rsidRDefault="009B00BE" w:rsidP="00B877AD">
      <w:pPr>
        <w:pStyle w:val="Heading1"/>
        <w:spacing w:before="1"/>
        <w:ind w:left="0"/>
      </w:pPr>
    </w:p>
    <w:p w:rsidR="009B00BE" w:rsidRDefault="000D4165">
      <w:pPr>
        <w:pStyle w:val="Corpsdetexte"/>
        <w:spacing w:before="43"/>
      </w:pPr>
      <w:r>
        <w:rPr>
          <w:b/>
        </w:rPr>
        <w:t>Remarque</w:t>
      </w:r>
      <w:r>
        <w:rPr>
          <w:b/>
          <w:spacing w:val="-3"/>
        </w:rPr>
        <w:t xml:space="preserve"> </w:t>
      </w:r>
      <w:r>
        <w:t>: Les</w:t>
      </w:r>
      <w:r>
        <w:rPr>
          <w:spacing w:val="-1"/>
        </w:rPr>
        <w:t xml:space="preserve"> </w:t>
      </w:r>
      <w:r>
        <w:t>sondes</w:t>
      </w:r>
      <w:r>
        <w:rPr>
          <w:spacing w:val="-1"/>
        </w:rPr>
        <w:t xml:space="preserve"> </w:t>
      </w:r>
      <w:r>
        <w:t>radioactives</w:t>
      </w:r>
      <w:r>
        <w:rPr>
          <w:spacing w:val="-2"/>
        </w:rPr>
        <w:t xml:space="preserve"> </w:t>
      </w:r>
      <w:r>
        <w:t>présentent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nombreux inconvénients</w:t>
      </w:r>
      <w:r>
        <w:rPr>
          <w:spacing w:val="1"/>
        </w:rPr>
        <w:t xml:space="preserve"> </w:t>
      </w:r>
      <w:r>
        <w:t>:</w:t>
      </w:r>
    </w:p>
    <w:p w:rsidR="009B00BE" w:rsidRDefault="000D4165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spacing w:before="41"/>
        <w:ind w:left="476" w:hanging="361"/>
        <w:rPr>
          <w:sz w:val="24"/>
        </w:rPr>
      </w:pPr>
      <w:r>
        <w:rPr>
          <w:sz w:val="24"/>
        </w:rPr>
        <w:t>nécessité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protéger</w:t>
      </w:r>
      <w:r>
        <w:rPr>
          <w:spacing w:val="-1"/>
          <w:sz w:val="24"/>
        </w:rPr>
        <w:t xml:space="preserve"> </w:t>
      </w:r>
      <w:r>
        <w:rPr>
          <w:sz w:val="24"/>
        </w:rPr>
        <w:t>du rayonnement</w:t>
      </w:r>
      <w:r>
        <w:rPr>
          <w:spacing w:val="-1"/>
          <w:sz w:val="24"/>
        </w:rPr>
        <w:t xml:space="preserve"> </w:t>
      </w:r>
      <w:r>
        <w:rPr>
          <w:sz w:val="24"/>
        </w:rPr>
        <w:t>émis.</w:t>
      </w:r>
    </w:p>
    <w:p w:rsidR="009B00BE" w:rsidRDefault="000D4165">
      <w:pPr>
        <w:pStyle w:val="Paragraphedeliste"/>
        <w:numPr>
          <w:ilvl w:val="0"/>
          <w:numId w:val="2"/>
        </w:numPr>
        <w:tabs>
          <w:tab w:val="left" w:pos="476"/>
          <w:tab w:val="left" w:pos="477"/>
        </w:tabs>
        <w:ind w:right="1103" w:firstLine="0"/>
        <w:rPr>
          <w:sz w:val="24"/>
        </w:rPr>
      </w:pPr>
      <w:r>
        <w:rPr>
          <w:sz w:val="24"/>
        </w:rPr>
        <w:t>Décroissance rapide du P</w:t>
      </w:r>
      <w:r>
        <w:rPr>
          <w:sz w:val="24"/>
          <w:vertAlign w:val="superscript"/>
        </w:rPr>
        <w:t>32</w:t>
      </w:r>
      <w:r>
        <w:rPr>
          <w:sz w:val="24"/>
        </w:rPr>
        <w:t>, d’ou un besoin de marquer les sondes fréquemment.</w:t>
      </w:r>
      <w:r>
        <w:rPr>
          <w:spacing w:val="-57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pallier</w:t>
      </w:r>
      <w:r>
        <w:rPr>
          <w:spacing w:val="-2"/>
          <w:sz w:val="24"/>
        </w:rPr>
        <w:t xml:space="preserve"> </w:t>
      </w:r>
      <w:r>
        <w:rPr>
          <w:sz w:val="24"/>
        </w:rPr>
        <w:t>à</w:t>
      </w:r>
      <w:r>
        <w:rPr>
          <w:spacing w:val="-1"/>
          <w:sz w:val="24"/>
        </w:rPr>
        <w:t xml:space="preserve"> </w:t>
      </w:r>
      <w:r>
        <w:rPr>
          <w:sz w:val="24"/>
        </w:rPr>
        <w:t>ces</w:t>
      </w:r>
      <w:r>
        <w:rPr>
          <w:spacing w:val="-1"/>
          <w:sz w:val="24"/>
        </w:rPr>
        <w:t xml:space="preserve"> </w:t>
      </w:r>
      <w:r>
        <w:rPr>
          <w:sz w:val="24"/>
        </w:rPr>
        <w:t>inconvénients, on peut</w:t>
      </w:r>
      <w:r>
        <w:rPr>
          <w:spacing w:val="-1"/>
          <w:sz w:val="24"/>
        </w:rPr>
        <w:t xml:space="preserve"> </w:t>
      </w:r>
      <w:r>
        <w:rPr>
          <w:sz w:val="24"/>
        </w:rPr>
        <w:t>utiliser</w:t>
      </w:r>
      <w:r>
        <w:rPr>
          <w:spacing w:val="-1"/>
          <w:sz w:val="24"/>
        </w:rPr>
        <w:t xml:space="preserve"> </w:t>
      </w:r>
      <w:r>
        <w:rPr>
          <w:sz w:val="24"/>
        </w:rPr>
        <w:t>les sondes«</w:t>
      </w:r>
      <w:r>
        <w:rPr>
          <w:spacing w:val="-2"/>
          <w:sz w:val="24"/>
        </w:rPr>
        <w:t xml:space="preserve"> </w:t>
      </w:r>
      <w:r>
        <w:rPr>
          <w:sz w:val="24"/>
        </w:rPr>
        <w:t>froides</w:t>
      </w:r>
      <w:r>
        <w:rPr>
          <w:spacing w:val="3"/>
          <w:sz w:val="24"/>
        </w:rPr>
        <w:t xml:space="preserve"> </w:t>
      </w:r>
      <w:r>
        <w:rPr>
          <w:sz w:val="24"/>
        </w:rPr>
        <w:t>».</w:t>
      </w:r>
    </w:p>
    <w:p w:rsidR="009B00BE" w:rsidRDefault="009B00BE">
      <w:pPr>
        <w:pStyle w:val="Corpsdetexte"/>
        <w:spacing w:before="10"/>
        <w:ind w:left="0"/>
        <w:rPr>
          <w:sz w:val="20"/>
        </w:rPr>
      </w:pPr>
    </w:p>
    <w:p w:rsidR="009B00BE" w:rsidRDefault="000D4165">
      <w:pPr>
        <w:pStyle w:val="Heading1"/>
        <w:spacing w:line="278" w:lineRule="auto"/>
        <w:ind w:left="116" w:right="1736"/>
        <w:jc w:val="both"/>
      </w:pPr>
      <w:r>
        <w:t>5.2- Marquages froids (fluorescence ; colorimétrie ; chimioluminescence)</w:t>
      </w:r>
      <w:r>
        <w:rPr>
          <w:spacing w:val="-57"/>
        </w:rPr>
        <w:t xml:space="preserve"> </w:t>
      </w:r>
      <w:r>
        <w:t>5.2.1-</w:t>
      </w:r>
      <w:r>
        <w:rPr>
          <w:spacing w:val="-2"/>
        </w:rPr>
        <w:t xml:space="preserve"> </w:t>
      </w:r>
      <w:r>
        <w:t>Marquage</w:t>
      </w:r>
      <w:r>
        <w:rPr>
          <w:spacing w:val="-1"/>
        </w:rPr>
        <w:t xml:space="preserve"> </w:t>
      </w:r>
      <w:r>
        <w:t>indirect</w:t>
      </w:r>
    </w:p>
    <w:p w:rsidR="009B00BE" w:rsidRDefault="000D4165">
      <w:pPr>
        <w:pStyle w:val="Corpsdetexte"/>
        <w:ind w:right="116"/>
        <w:jc w:val="both"/>
      </w:pPr>
      <w:r>
        <w:t>Les deux types de marquage froid les plus souvent utilisés sont les marquages à la biotine et à</w:t>
      </w:r>
      <w:r>
        <w:rPr>
          <w:spacing w:val="1"/>
        </w:rPr>
        <w:t xml:space="preserve"> </w:t>
      </w:r>
      <w:r>
        <w:t xml:space="preserve">la </w:t>
      </w:r>
      <w:r w:rsidR="00B877AD">
        <w:t>streptavidine</w:t>
      </w:r>
      <w:r>
        <w:t>. Ces deux composés sont fixés sur un nucléotid</w:t>
      </w:r>
      <w:r>
        <w:t>e, lui-même incorporé à la</w:t>
      </w:r>
      <w:r>
        <w:rPr>
          <w:spacing w:val="1"/>
        </w:rPr>
        <w:t xml:space="preserve"> </w:t>
      </w:r>
      <w:r>
        <w:t>sonde.</w:t>
      </w:r>
    </w:p>
    <w:p w:rsidR="009B00BE" w:rsidRDefault="000D4165">
      <w:pPr>
        <w:pStyle w:val="Corpsdetexte"/>
        <w:spacing w:line="276" w:lineRule="auto"/>
      </w:pPr>
      <w:r>
        <w:t>Ce marquage est appelé colorimétrique (Colorants : biotine, digoxygénine, fluoresceine)</w:t>
      </w:r>
      <w:r>
        <w:rPr>
          <w:spacing w:val="1"/>
        </w:rPr>
        <w:t xml:space="preserve"> </w:t>
      </w:r>
      <w:r>
        <w:t>Exemple</w:t>
      </w:r>
      <w:r>
        <w:rPr>
          <w:spacing w:val="-3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l’ADN</w:t>
      </w:r>
      <w:r>
        <w:rPr>
          <w:spacing w:val="3"/>
        </w:rPr>
        <w:t xml:space="preserve"> </w:t>
      </w:r>
      <w:r>
        <w:t>cible</w:t>
      </w:r>
      <w:r>
        <w:rPr>
          <w:spacing w:val="4"/>
        </w:rPr>
        <w:t xml:space="preserve"> </w:t>
      </w:r>
      <w:r>
        <w:t>est</w:t>
      </w:r>
      <w:r>
        <w:rPr>
          <w:spacing w:val="5"/>
        </w:rPr>
        <w:t xml:space="preserve"> </w:t>
      </w:r>
      <w:r>
        <w:t>fixé</w:t>
      </w:r>
      <w:r>
        <w:rPr>
          <w:spacing w:val="4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une</w:t>
      </w:r>
      <w:r>
        <w:rPr>
          <w:spacing w:val="4"/>
        </w:rPr>
        <w:t xml:space="preserve"> </w:t>
      </w:r>
      <w:r>
        <w:t>membrane</w:t>
      </w:r>
      <w:r>
        <w:rPr>
          <w:spacing w:val="4"/>
        </w:rPr>
        <w:t xml:space="preserve"> </w:t>
      </w:r>
      <w:r>
        <w:t>et</w:t>
      </w:r>
      <w:r>
        <w:rPr>
          <w:spacing w:val="5"/>
        </w:rPr>
        <w:t xml:space="preserve"> </w:t>
      </w:r>
      <w:r>
        <w:t>les</w:t>
      </w:r>
      <w:r>
        <w:rPr>
          <w:spacing w:val="4"/>
        </w:rPr>
        <w:t xml:space="preserve"> </w:t>
      </w:r>
      <w:r>
        <w:t>sondes</w:t>
      </w:r>
      <w:r>
        <w:rPr>
          <w:spacing w:val="5"/>
        </w:rPr>
        <w:t xml:space="preserve"> </w:t>
      </w:r>
      <w:r>
        <w:t>sont</w:t>
      </w:r>
      <w:r>
        <w:rPr>
          <w:spacing w:val="3"/>
        </w:rPr>
        <w:t xml:space="preserve"> </w:t>
      </w:r>
      <w:r>
        <w:t>biotinylées.</w:t>
      </w:r>
      <w:r>
        <w:rPr>
          <w:spacing w:val="7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détection</w:t>
      </w:r>
      <w:r>
        <w:rPr>
          <w:spacing w:val="-57"/>
        </w:rPr>
        <w:t xml:space="preserve"> </w:t>
      </w:r>
      <w:r>
        <w:t>est</w:t>
      </w:r>
      <w:r>
        <w:rPr>
          <w:spacing w:val="49"/>
        </w:rPr>
        <w:t xml:space="preserve"> </w:t>
      </w:r>
      <w:r>
        <w:t>réalisée</w:t>
      </w:r>
      <w:r>
        <w:rPr>
          <w:spacing w:val="48"/>
        </w:rPr>
        <w:t xml:space="preserve"> </w:t>
      </w:r>
      <w:r>
        <w:t>par</w:t>
      </w:r>
      <w:r>
        <w:rPr>
          <w:spacing w:val="48"/>
        </w:rPr>
        <w:t xml:space="preserve"> </w:t>
      </w:r>
      <w:r>
        <w:t>ajout</w:t>
      </w:r>
      <w:r>
        <w:rPr>
          <w:spacing w:val="49"/>
        </w:rPr>
        <w:t xml:space="preserve"> </w:t>
      </w:r>
      <w:r>
        <w:t>d’un</w:t>
      </w:r>
      <w:r>
        <w:rPr>
          <w:spacing w:val="48"/>
        </w:rPr>
        <w:t xml:space="preserve"> </w:t>
      </w:r>
      <w:r>
        <w:t>complexe</w:t>
      </w:r>
      <w:r>
        <w:rPr>
          <w:spacing w:val="48"/>
        </w:rPr>
        <w:t xml:space="preserve"> </w:t>
      </w:r>
      <w:r>
        <w:t>streptavidine-HRP</w:t>
      </w:r>
      <w:r>
        <w:rPr>
          <w:spacing w:val="50"/>
        </w:rPr>
        <w:t xml:space="preserve"> </w:t>
      </w:r>
      <w:r>
        <w:t>(HorseRadish</w:t>
      </w:r>
      <w:r>
        <w:rPr>
          <w:spacing w:val="49"/>
        </w:rPr>
        <w:t xml:space="preserve"> </w:t>
      </w:r>
      <w:r>
        <w:t>peroxidase</w:t>
      </w:r>
      <w:r>
        <w:rPr>
          <w:spacing w:val="47"/>
        </w:rPr>
        <w:t xml:space="preserve"> </w:t>
      </w:r>
      <w:r>
        <w:t>ou</w:t>
      </w:r>
      <w:r>
        <w:rPr>
          <w:spacing w:val="-57"/>
        </w:rPr>
        <w:t xml:space="preserve"> </w:t>
      </w:r>
      <w:r>
        <w:t>Peroxydase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Raifort),</w:t>
      </w:r>
      <w:r>
        <w:rPr>
          <w:spacing w:val="41"/>
        </w:rPr>
        <w:t xml:space="preserve"> </w:t>
      </w:r>
      <w:r>
        <w:t>l’enzyme</w:t>
      </w:r>
      <w:r>
        <w:rPr>
          <w:spacing w:val="39"/>
        </w:rPr>
        <w:t xml:space="preserve"> </w:t>
      </w:r>
      <w:r>
        <w:t>permettant</w:t>
      </w:r>
      <w:r>
        <w:rPr>
          <w:spacing w:val="40"/>
        </w:rPr>
        <w:t xml:space="preserve"> </w:t>
      </w:r>
      <w:r>
        <w:t>l’oxydation</w:t>
      </w:r>
      <w:r>
        <w:rPr>
          <w:spacing w:val="40"/>
        </w:rPr>
        <w:t xml:space="preserve"> </w:t>
      </w:r>
      <w:r>
        <w:t>d’un</w:t>
      </w:r>
      <w:r>
        <w:rPr>
          <w:spacing w:val="39"/>
        </w:rPr>
        <w:t xml:space="preserve"> </w:t>
      </w:r>
      <w:r>
        <w:t>chromogène.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mesure</w:t>
      </w:r>
      <w:r>
        <w:rPr>
          <w:spacing w:val="39"/>
        </w:rPr>
        <w:t xml:space="preserve"> </w:t>
      </w:r>
      <w:r>
        <w:t>du</w:t>
      </w:r>
      <w:r>
        <w:rPr>
          <w:spacing w:val="-57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est réalisée</w:t>
      </w:r>
      <w:r>
        <w:rPr>
          <w:spacing w:val="-1"/>
        </w:rPr>
        <w:t xml:space="preserve"> </w:t>
      </w:r>
      <w:r>
        <w:t>par colorimétrie.</w:t>
      </w:r>
    </w:p>
    <w:p w:rsidR="009B00BE" w:rsidRDefault="009B00BE">
      <w:pPr>
        <w:spacing w:line="276" w:lineRule="auto"/>
        <w:sectPr w:rsidR="009B00BE">
          <w:pgSz w:w="11910" w:h="16840"/>
          <w:pgMar w:top="1400" w:right="1300" w:bottom="280" w:left="1300" w:header="720" w:footer="720" w:gutter="0"/>
          <w:cols w:space="720"/>
        </w:sectPr>
      </w:pPr>
    </w:p>
    <w:p w:rsidR="009B00BE" w:rsidRDefault="009B00BE">
      <w:pPr>
        <w:pStyle w:val="Corpsdetexte"/>
        <w:ind w:left="11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2.4pt;height:137.7pt;mso-position-horizontal-relative:char;mso-position-vertical-relative:line" coordsize="7048,2754">
            <v:shape id="_x0000_s1028" style="position:absolute;width:7048;height:2754" coordsize="7048,2754" o:spt="100" adj="0,,0" path="m7038,l10,,,,,10,,2744r,9l10,2753r7028,l7038,2744r-7028,l10,10r7028,l7038,xm7048,r-10,l7038,10r,2734l7038,2753r10,l7048,2744r,-2734l7048,xe" fillcolor="black" stroked="f">
              <v:stroke joinstyle="round"/>
              <v:formulas/>
              <v:path arrowok="t" o:connecttype="segments"/>
            </v:shape>
            <v:shape id="_x0000_s1027" type="#_x0000_t75" style="position:absolute;left:191;top:105;width:6730;height:2488">
              <v:imagedata r:id="rId13" o:title=""/>
            </v:shape>
            <w10:wrap type="none"/>
            <w10:anchorlock/>
          </v:group>
        </w:pict>
      </w:r>
    </w:p>
    <w:p w:rsidR="009B00BE" w:rsidRDefault="000D4165">
      <w:pPr>
        <w:pStyle w:val="Corpsdetexte"/>
        <w:spacing w:line="243" w:lineRule="exact"/>
        <w:ind w:left="0" w:right="2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Digoxigénine et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Biotine</w:t>
      </w:r>
    </w:p>
    <w:p w:rsidR="009B00BE" w:rsidRDefault="009B00BE">
      <w:pPr>
        <w:pStyle w:val="Corpsdetexte"/>
        <w:spacing w:before="11"/>
        <w:ind w:left="0"/>
        <w:rPr>
          <w:sz w:val="23"/>
        </w:rPr>
      </w:pPr>
    </w:p>
    <w:p w:rsidR="009B00BE" w:rsidRDefault="000D4165">
      <w:pPr>
        <w:pStyle w:val="Heading1"/>
        <w:numPr>
          <w:ilvl w:val="1"/>
          <w:numId w:val="2"/>
        </w:numPr>
        <w:tabs>
          <w:tab w:val="left" w:pos="837"/>
        </w:tabs>
        <w:ind w:hanging="361"/>
        <w:jc w:val="both"/>
      </w:pPr>
      <w:r>
        <w:t>La</w:t>
      </w:r>
      <w:r>
        <w:rPr>
          <w:spacing w:val="-1"/>
        </w:rPr>
        <w:t xml:space="preserve"> </w:t>
      </w:r>
      <w:r>
        <w:t>détection</w:t>
      </w:r>
      <w:r>
        <w:rPr>
          <w:spacing w:val="-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sondes</w:t>
      </w:r>
      <w:r>
        <w:rPr>
          <w:spacing w:val="-1"/>
        </w:rPr>
        <w:t xml:space="preserve"> </w:t>
      </w:r>
      <w:r>
        <w:t>froides</w:t>
      </w:r>
    </w:p>
    <w:p w:rsidR="009B00BE" w:rsidRDefault="000D4165">
      <w:pPr>
        <w:pStyle w:val="Corpsdetexte"/>
        <w:spacing w:line="276" w:lineRule="auto"/>
        <w:ind w:right="118"/>
        <w:jc w:val="both"/>
      </w:pPr>
      <w:r>
        <w:t xml:space="preserve">La biotine est détectée avec de la streptavidine. </w:t>
      </w:r>
    </w:p>
    <w:p w:rsidR="009B00BE" w:rsidRDefault="009B00BE">
      <w:pPr>
        <w:pStyle w:val="Corpsdetexte"/>
        <w:spacing w:before="11"/>
        <w:ind w:left="0"/>
        <w:rPr>
          <w:sz w:val="22"/>
        </w:rPr>
      </w:pPr>
    </w:p>
    <w:p w:rsidR="009B00BE" w:rsidRDefault="000D4165">
      <w:pPr>
        <w:pStyle w:val="Corpsdetexte"/>
        <w:spacing w:line="276" w:lineRule="auto"/>
        <w:ind w:right="113"/>
        <w:jc w:val="both"/>
      </w:pPr>
      <w:r>
        <w:t>on</w:t>
      </w:r>
      <w:r>
        <w:rPr>
          <w:spacing w:val="1"/>
        </w:rPr>
        <w:t xml:space="preserve"> </w:t>
      </w:r>
      <w:r>
        <w:t>utilise</w:t>
      </w:r>
      <w:r>
        <w:rPr>
          <w:spacing w:val="1"/>
        </w:rPr>
        <w:t xml:space="preserve"> </w:t>
      </w:r>
      <w:r>
        <w:t>des</w:t>
      </w:r>
      <w:r>
        <w:rPr>
          <w:spacing w:val="-57"/>
        </w:rPr>
        <w:t xml:space="preserve"> </w:t>
      </w:r>
      <w:r>
        <w:t>protéines de fusion pour les détecter. L'anticorps ou la streptavidine sont couplés avec une</w:t>
      </w:r>
      <w:r>
        <w:rPr>
          <w:spacing w:val="1"/>
        </w:rPr>
        <w:t xml:space="preserve"> </w:t>
      </w:r>
      <w:r>
        <w:t xml:space="preserve">protéine ayant une activité enzymatique facilement détectable comme la phosphatase </w:t>
      </w:r>
      <w:r>
        <w:t>alcaline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la péroxydase.</w:t>
      </w:r>
    </w:p>
    <w:p w:rsidR="009B00BE" w:rsidRDefault="009B00BE">
      <w:pPr>
        <w:pStyle w:val="Corpsdetexte"/>
        <w:spacing w:before="11"/>
        <w:ind w:left="0"/>
        <w:rPr>
          <w:sz w:val="22"/>
        </w:rPr>
      </w:pPr>
    </w:p>
    <w:p w:rsidR="00B877AD" w:rsidRDefault="00B877AD" w:rsidP="00B877AD">
      <w:pPr>
        <w:pStyle w:val="Corpsdetexte"/>
        <w:spacing w:before="41"/>
        <w:ind w:left="0"/>
      </w:pPr>
    </w:p>
    <w:p w:rsidR="009B00BE" w:rsidRDefault="000D4165">
      <w:pPr>
        <w:pStyle w:val="Heading1"/>
        <w:spacing w:before="40"/>
        <w:ind w:left="176"/>
      </w:pPr>
      <w:r>
        <w:t>5.2.2-</w:t>
      </w:r>
      <w:r>
        <w:rPr>
          <w:spacing w:val="-3"/>
        </w:rPr>
        <w:t xml:space="preserve"> </w:t>
      </w:r>
      <w:r>
        <w:t>Marquage</w:t>
      </w:r>
      <w:r>
        <w:rPr>
          <w:spacing w:val="-2"/>
        </w:rPr>
        <w:t xml:space="preserve"> </w:t>
      </w:r>
      <w:r>
        <w:t>direct</w:t>
      </w:r>
      <w:r>
        <w:rPr>
          <w:spacing w:val="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Fluorophore</w:t>
      </w:r>
      <w:r>
        <w:rPr>
          <w:spacing w:val="-2"/>
        </w:rPr>
        <w:t xml:space="preserve"> </w:t>
      </w:r>
      <w:r>
        <w:t>»</w:t>
      </w:r>
    </w:p>
    <w:p w:rsidR="009B00BE" w:rsidRDefault="000D4165">
      <w:pPr>
        <w:pStyle w:val="Corpsdetexte"/>
        <w:spacing w:before="44"/>
      </w:pPr>
      <w:r>
        <w:t>Le</w:t>
      </w:r>
      <w:r>
        <w:rPr>
          <w:spacing w:val="-3"/>
        </w:rPr>
        <w:t xml:space="preserve"> </w:t>
      </w:r>
      <w:r>
        <w:t>nucléotide</w:t>
      </w:r>
      <w:r>
        <w:rPr>
          <w:spacing w:val="-1"/>
        </w:rPr>
        <w:t xml:space="preserve"> </w:t>
      </w:r>
      <w:r>
        <w:t>portant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marqueur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incorporé</w:t>
      </w:r>
      <w:r>
        <w:rPr>
          <w:spacing w:val="-3"/>
        </w:rPr>
        <w:t xml:space="preserve"> </w:t>
      </w:r>
      <w:r>
        <w:t>directement.</w:t>
      </w:r>
    </w:p>
    <w:p w:rsidR="009B00BE" w:rsidRPr="00B877AD" w:rsidRDefault="000D4165" w:rsidP="00B877AD">
      <w:pPr>
        <w:pStyle w:val="Corpsdetexte"/>
        <w:spacing w:before="40" w:line="276" w:lineRule="auto"/>
        <w:ind w:right="1209"/>
        <w:rPr>
          <w:b/>
        </w:rPr>
      </w:pPr>
      <w:r>
        <w:t>Groupe chimique qui fluoresce quand il est exposé à une longueur d’onde donnée :</w:t>
      </w:r>
      <w:r>
        <w:rPr>
          <w:spacing w:val="-58"/>
        </w:rPr>
        <w:t xml:space="preserve"> </w:t>
      </w:r>
      <w:r>
        <w:t>Fluorescéïne,</w:t>
      </w:r>
      <w:r>
        <w:rPr>
          <w:spacing w:val="-1"/>
        </w:rPr>
        <w:t xml:space="preserve"> </w:t>
      </w:r>
      <w:r>
        <w:t>Cy5, Cy3,</w:t>
      </w:r>
      <w:r>
        <w:rPr>
          <w:spacing w:val="2"/>
        </w:rPr>
        <w:t xml:space="preserve"> </w:t>
      </w:r>
      <w:r>
        <w:t>Rhodamine, Texas Red</w:t>
      </w:r>
      <w:r>
        <w:rPr>
          <w:b/>
        </w:rPr>
        <w:t>.</w:t>
      </w:r>
    </w:p>
    <w:sectPr w:rsidR="009B00BE" w:rsidRPr="00B877AD" w:rsidSect="009B00BE">
      <w:pgSz w:w="11910" w:h="16840"/>
      <w:pgMar w:top="1400" w:right="130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165" w:rsidRDefault="000D4165" w:rsidP="000D30B3">
      <w:r>
        <w:separator/>
      </w:r>
    </w:p>
  </w:endnote>
  <w:endnote w:type="continuationSeparator" w:id="1">
    <w:p w:rsidR="000D4165" w:rsidRDefault="000D4165" w:rsidP="000D3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7AD" w:rsidRDefault="00B877AD">
    <w:pPr>
      <w:pStyle w:val="Pieddepage"/>
    </w:pPr>
    <w:r>
      <w:t xml:space="preserve">Dr Charifi Samia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165" w:rsidRDefault="000D4165" w:rsidP="000D30B3">
      <w:r>
        <w:separator/>
      </w:r>
    </w:p>
  </w:footnote>
  <w:footnote w:type="continuationSeparator" w:id="1">
    <w:p w:rsidR="000D4165" w:rsidRDefault="000D4165" w:rsidP="000D3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0B3" w:rsidRPr="006F1592" w:rsidRDefault="000D30B3" w:rsidP="000D30B3">
    <w:pPr>
      <w:pStyle w:val="En-tte"/>
      <w:rPr>
        <w:sz w:val="18"/>
        <w:szCs w:val="18"/>
      </w:rPr>
    </w:pPr>
    <w:r>
      <w:rPr>
        <w:sz w:val="18"/>
        <w:szCs w:val="18"/>
      </w:rPr>
      <w:t xml:space="preserve">Chargé de Cour : </w:t>
    </w:r>
    <w:r w:rsidRPr="006F1592">
      <w:rPr>
        <w:sz w:val="18"/>
        <w:szCs w:val="18"/>
      </w:rPr>
      <w:t xml:space="preserve">Dr.Charifi samia </w:t>
    </w:r>
  </w:p>
  <w:p w:rsidR="000D30B3" w:rsidRPr="006F1592" w:rsidRDefault="000D30B3" w:rsidP="000D30B3">
    <w:pPr>
      <w:pStyle w:val="En-tte"/>
      <w:rPr>
        <w:sz w:val="18"/>
        <w:szCs w:val="18"/>
      </w:rPr>
    </w:pPr>
    <w:r w:rsidRPr="006F1592">
      <w:rPr>
        <w:sz w:val="18"/>
        <w:szCs w:val="18"/>
      </w:rPr>
      <w:t xml:space="preserve">Licence Microbiologie </w:t>
    </w:r>
  </w:p>
  <w:p w:rsidR="000D30B3" w:rsidRPr="006F1592" w:rsidRDefault="000D30B3" w:rsidP="000D30B3">
    <w:pPr>
      <w:pStyle w:val="En-tte"/>
      <w:rPr>
        <w:sz w:val="18"/>
        <w:szCs w:val="18"/>
      </w:rPr>
    </w:pPr>
    <w:r w:rsidRPr="006F1592">
      <w:rPr>
        <w:sz w:val="18"/>
        <w:szCs w:val="18"/>
      </w:rPr>
      <w:t>Cour</w:t>
    </w:r>
    <w:r>
      <w:rPr>
        <w:sz w:val="18"/>
        <w:szCs w:val="18"/>
      </w:rPr>
      <w:t> :</w:t>
    </w:r>
    <w:r w:rsidRPr="006F1592">
      <w:rPr>
        <w:sz w:val="18"/>
        <w:szCs w:val="18"/>
      </w:rPr>
      <w:t xml:space="preserve"> Biologie Moléculaire Génie Génétique </w:t>
    </w:r>
  </w:p>
  <w:p w:rsidR="000D30B3" w:rsidRDefault="000D30B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9289D"/>
    <w:multiLevelType w:val="hybridMultilevel"/>
    <w:tmpl w:val="85CEBB08"/>
    <w:lvl w:ilvl="0" w:tplc="BDAE2E82">
      <w:start w:val="1"/>
      <w:numFmt w:val="decimal"/>
      <w:lvlText w:val="%1-"/>
      <w:lvlJc w:val="left"/>
      <w:pPr>
        <w:ind w:left="836" w:hanging="360"/>
        <w:jc w:val="right"/>
      </w:pPr>
      <w:rPr>
        <w:rFonts w:hint="default"/>
        <w:b/>
        <w:bCs/>
        <w:w w:val="100"/>
        <w:lang w:val="fr-FR" w:eastAsia="en-US" w:bidi="ar-SA"/>
      </w:rPr>
    </w:lvl>
    <w:lvl w:ilvl="1" w:tplc="A336E272">
      <w:numFmt w:val="bullet"/>
      <w:lvlText w:val="•"/>
      <w:lvlJc w:val="left"/>
      <w:pPr>
        <w:ind w:left="1686" w:hanging="360"/>
      </w:pPr>
      <w:rPr>
        <w:rFonts w:hint="default"/>
        <w:lang w:val="fr-FR" w:eastAsia="en-US" w:bidi="ar-SA"/>
      </w:rPr>
    </w:lvl>
    <w:lvl w:ilvl="2" w:tplc="BBD6A2A4">
      <w:numFmt w:val="bullet"/>
      <w:lvlText w:val="•"/>
      <w:lvlJc w:val="left"/>
      <w:pPr>
        <w:ind w:left="2533" w:hanging="360"/>
      </w:pPr>
      <w:rPr>
        <w:rFonts w:hint="default"/>
        <w:lang w:val="fr-FR" w:eastAsia="en-US" w:bidi="ar-SA"/>
      </w:rPr>
    </w:lvl>
    <w:lvl w:ilvl="3" w:tplc="E06042F0">
      <w:numFmt w:val="bullet"/>
      <w:lvlText w:val="•"/>
      <w:lvlJc w:val="left"/>
      <w:pPr>
        <w:ind w:left="3379" w:hanging="360"/>
      </w:pPr>
      <w:rPr>
        <w:rFonts w:hint="default"/>
        <w:lang w:val="fr-FR" w:eastAsia="en-US" w:bidi="ar-SA"/>
      </w:rPr>
    </w:lvl>
    <w:lvl w:ilvl="4" w:tplc="3F90EC44">
      <w:numFmt w:val="bullet"/>
      <w:lvlText w:val="•"/>
      <w:lvlJc w:val="left"/>
      <w:pPr>
        <w:ind w:left="4226" w:hanging="360"/>
      </w:pPr>
      <w:rPr>
        <w:rFonts w:hint="default"/>
        <w:lang w:val="fr-FR" w:eastAsia="en-US" w:bidi="ar-SA"/>
      </w:rPr>
    </w:lvl>
    <w:lvl w:ilvl="5" w:tplc="AB788C9E">
      <w:numFmt w:val="bullet"/>
      <w:lvlText w:val="•"/>
      <w:lvlJc w:val="left"/>
      <w:pPr>
        <w:ind w:left="5073" w:hanging="360"/>
      </w:pPr>
      <w:rPr>
        <w:rFonts w:hint="default"/>
        <w:lang w:val="fr-FR" w:eastAsia="en-US" w:bidi="ar-SA"/>
      </w:rPr>
    </w:lvl>
    <w:lvl w:ilvl="6" w:tplc="2D22BB96">
      <w:numFmt w:val="bullet"/>
      <w:lvlText w:val="•"/>
      <w:lvlJc w:val="left"/>
      <w:pPr>
        <w:ind w:left="5919" w:hanging="360"/>
      </w:pPr>
      <w:rPr>
        <w:rFonts w:hint="default"/>
        <w:lang w:val="fr-FR" w:eastAsia="en-US" w:bidi="ar-SA"/>
      </w:rPr>
    </w:lvl>
    <w:lvl w:ilvl="7" w:tplc="0A6E7FC2">
      <w:numFmt w:val="bullet"/>
      <w:lvlText w:val="•"/>
      <w:lvlJc w:val="left"/>
      <w:pPr>
        <w:ind w:left="6766" w:hanging="360"/>
      </w:pPr>
      <w:rPr>
        <w:rFonts w:hint="default"/>
        <w:lang w:val="fr-FR" w:eastAsia="en-US" w:bidi="ar-SA"/>
      </w:rPr>
    </w:lvl>
    <w:lvl w:ilvl="8" w:tplc="9362AAB8">
      <w:numFmt w:val="bullet"/>
      <w:lvlText w:val="•"/>
      <w:lvlJc w:val="left"/>
      <w:pPr>
        <w:ind w:left="7613" w:hanging="360"/>
      </w:pPr>
      <w:rPr>
        <w:rFonts w:hint="default"/>
        <w:lang w:val="fr-FR" w:eastAsia="en-US" w:bidi="ar-SA"/>
      </w:rPr>
    </w:lvl>
  </w:abstractNum>
  <w:abstractNum w:abstractNumId="1">
    <w:nsid w:val="70276702"/>
    <w:multiLevelType w:val="hybridMultilevel"/>
    <w:tmpl w:val="B540F21A"/>
    <w:lvl w:ilvl="0" w:tplc="8BEEBC20">
      <w:start w:val="1"/>
      <w:numFmt w:val="lowerLetter"/>
      <w:lvlText w:val="%1)"/>
      <w:lvlJc w:val="left"/>
      <w:pPr>
        <w:ind w:left="37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fr-FR" w:eastAsia="en-US" w:bidi="ar-SA"/>
      </w:rPr>
    </w:lvl>
    <w:lvl w:ilvl="1" w:tplc="957C44D6">
      <w:numFmt w:val="bullet"/>
      <w:lvlText w:val="•"/>
      <w:lvlJc w:val="left"/>
      <w:pPr>
        <w:ind w:left="1272" w:hanging="260"/>
      </w:pPr>
      <w:rPr>
        <w:rFonts w:hint="default"/>
        <w:lang w:val="fr-FR" w:eastAsia="en-US" w:bidi="ar-SA"/>
      </w:rPr>
    </w:lvl>
    <w:lvl w:ilvl="2" w:tplc="3386ED82">
      <w:numFmt w:val="bullet"/>
      <w:lvlText w:val="•"/>
      <w:lvlJc w:val="left"/>
      <w:pPr>
        <w:ind w:left="2165" w:hanging="260"/>
      </w:pPr>
      <w:rPr>
        <w:rFonts w:hint="default"/>
        <w:lang w:val="fr-FR" w:eastAsia="en-US" w:bidi="ar-SA"/>
      </w:rPr>
    </w:lvl>
    <w:lvl w:ilvl="3" w:tplc="12DCEBB6">
      <w:numFmt w:val="bullet"/>
      <w:lvlText w:val="•"/>
      <w:lvlJc w:val="left"/>
      <w:pPr>
        <w:ind w:left="3057" w:hanging="260"/>
      </w:pPr>
      <w:rPr>
        <w:rFonts w:hint="default"/>
        <w:lang w:val="fr-FR" w:eastAsia="en-US" w:bidi="ar-SA"/>
      </w:rPr>
    </w:lvl>
    <w:lvl w:ilvl="4" w:tplc="36188A3E">
      <w:numFmt w:val="bullet"/>
      <w:lvlText w:val="•"/>
      <w:lvlJc w:val="left"/>
      <w:pPr>
        <w:ind w:left="3950" w:hanging="260"/>
      </w:pPr>
      <w:rPr>
        <w:rFonts w:hint="default"/>
        <w:lang w:val="fr-FR" w:eastAsia="en-US" w:bidi="ar-SA"/>
      </w:rPr>
    </w:lvl>
    <w:lvl w:ilvl="5" w:tplc="DFEAC796">
      <w:numFmt w:val="bullet"/>
      <w:lvlText w:val="•"/>
      <w:lvlJc w:val="left"/>
      <w:pPr>
        <w:ind w:left="4843" w:hanging="260"/>
      </w:pPr>
      <w:rPr>
        <w:rFonts w:hint="default"/>
        <w:lang w:val="fr-FR" w:eastAsia="en-US" w:bidi="ar-SA"/>
      </w:rPr>
    </w:lvl>
    <w:lvl w:ilvl="6" w:tplc="6D46A088">
      <w:numFmt w:val="bullet"/>
      <w:lvlText w:val="•"/>
      <w:lvlJc w:val="left"/>
      <w:pPr>
        <w:ind w:left="5735" w:hanging="260"/>
      </w:pPr>
      <w:rPr>
        <w:rFonts w:hint="default"/>
        <w:lang w:val="fr-FR" w:eastAsia="en-US" w:bidi="ar-SA"/>
      </w:rPr>
    </w:lvl>
    <w:lvl w:ilvl="7" w:tplc="2BC20BB8">
      <w:numFmt w:val="bullet"/>
      <w:lvlText w:val="•"/>
      <w:lvlJc w:val="left"/>
      <w:pPr>
        <w:ind w:left="6628" w:hanging="260"/>
      </w:pPr>
      <w:rPr>
        <w:rFonts w:hint="default"/>
        <w:lang w:val="fr-FR" w:eastAsia="en-US" w:bidi="ar-SA"/>
      </w:rPr>
    </w:lvl>
    <w:lvl w:ilvl="8" w:tplc="ED7E9F40">
      <w:numFmt w:val="bullet"/>
      <w:lvlText w:val="•"/>
      <w:lvlJc w:val="left"/>
      <w:pPr>
        <w:ind w:left="7521" w:hanging="260"/>
      </w:pPr>
      <w:rPr>
        <w:rFonts w:hint="default"/>
        <w:lang w:val="fr-FR" w:eastAsia="en-US" w:bidi="ar-SA"/>
      </w:rPr>
    </w:lvl>
  </w:abstractNum>
  <w:abstractNum w:abstractNumId="2">
    <w:nsid w:val="77FB2BD1"/>
    <w:multiLevelType w:val="hybridMultilevel"/>
    <w:tmpl w:val="7E7A88B0"/>
    <w:lvl w:ilvl="0" w:tplc="64E29C28">
      <w:numFmt w:val="bullet"/>
      <w:lvlText w:val="-"/>
      <w:lvlJc w:val="left"/>
      <w:pPr>
        <w:ind w:left="116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fr-FR" w:eastAsia="en-US" w:bidi="ar-SA"/>
      </w:rPr>
    </w:lvl>
    <w:lvl w:ilvl="1" w:tplc="15B4F11A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04129FBA">
      <w:numFmt w:val="bullet"/>
      <w:lvlText w:val="•"/>
      <w:lvlJc w:val="left"/>
      <w:pPr>
        <w:ind w:left="1780" w:hanging="360"/>
      </w:pPr>
      <w:rPr>
        <w:rFonts w:hint="default"/>
        <w:lang w:val="fr-FR" w:eastAsia="en-US" w:bidi="ar-SA"/>
      </w:rPr>
    </w:lvl>
    <w:lvl w:ilvl="3" w:tplc="177E8C06">
      <w:numFmt w:val="bullet"/>
      <w:lvlText w:val="•"/>
      <w:lvlJc w:val="left"/>
      <w:pPr>
        <w:ind w:left="2721" w:hanging="360"/>
      </w:pPr>
      <w:rPr>
        <w:rFonts w:hint="default"/>
        <w:lang w:val="fr-FR" w:eastAsia="en-US" w:bidi="ar-SA"/>
      </w:rPr>
    </w:lvl>
    <w:lvl w:ilvl="4" w:tplc="5AC0FDEC">
      <w:numFmt w:val="bullet"/>
      <w:lvlText w:val="•"/>
      <w:lvlJc w:val="left"/>
      <w:pPr>
        <w:ind w:left="3662" w:hanging="360"/>
      </w:pPr>
      <w:rPr>
        <w:rFonts w:hint="default"/>
        <w:lang w:val="fr-FR" w:eastAsia="en-US" w:bidi="ar-SA"/>
      </w:rPr>
    </w:lvl>
    <w:lvl w:ilvl="5" w:tplc="D27EC848">
      <w:numFmt w:val="bullet"/>
      <w:lvlText w:val="•"/>
      <w:lvlJc w:val="left"/>
      <w:pPr>
        <w:ind w:left="4602" w:hanging="360"/>
      </w:pPr>
      <w:rPr>
        <w:rFonts w:hint="default"/>
        <w:lang w:val="fr-FR" w:eastAsia="en-US" w:bidi="ar-SA"/>
      </w:rPr>
    </w:lvl>
    <w:lvl w:ilvl="6" w:tplc="F4B8E38E">
      <w:numFmt w:val="bullet"/>
      <w:lvlText w:val="•"/>
      <w:lvlJc w:val="left"/>
      <w:pPr>
        <w:ind w:left="5543" w:hanging="360"/>
      </w:pPr>
      <w:rPr>
        <w:rFonts w:hint="default"/>
        <w:lang w:val="fr-FR" w:eastAsia="en-US" w:bidi="ar-SA"/>
      </w:rPr>
    </w:lvl>
    <w:lvl w:ilvl="7" w:tplc="54D86FF4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  <w:lvl w:ilvl="8" w:tplc="81144E40">
      <w:numFmt w:val="bullet"/>
      <w:lvlText w:val="•"/>
      <w:lvlJc w:val="left"/>
      <w:pPr>
        <w:ind w:left="7424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B00BE"/>
    <w:rsid w:val="000D30B3"/>
    <w:rsid w:val="000D4165"/>
    <w:rsid w:val="009B00BE"/>
    <w:rsid w:val="00A15349"/>
    <w:rsid w:val="00B87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00BE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B00BE"/>
    <w:pPr>
      <w:ind w:left="116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9B00BE"/>
    <w:pPr>
      <w:ind w:left="836"/>
      <w:outlineLvl w:val="1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9B00BE"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  <w:rsid w:val="009B00BE"/>
  </w:style>
  <w:style w:type="paragraph" w:styleId="En-tte">
    <w:name w:val="header"/>
    <w:basedOn w:val="Normal"/>
    <w:link w:val="En-tteCar"/>
    <w:uiPriority w:val="99"/>
    <w:semiHidden/>
    <w:unhideWhenUsed/>
    <w:rsid w:val="000D30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D30B3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D30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D30B3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1379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2024-11-14T13:55:00Z</dcterms:created>
  <dcterms:modified xsi:type="dcterms:W3CDTF">2024-11-14T14:06:00Z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2024-11-14T00:00:00Z</vt:filetime>
  </property>
</Properties>
</file>