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55" w:rsidRPr="00894E7A" w:rsidRDefault="00DB20DF" w:rsidP="00894E7A">
      <w:pPr>
        <w:shd w:val="clear" w:color="auto" w:fill="FFFFFF" w:themeFill="background1"/>
        <w:rPr>
          <w:rFonts w:ascii="Simplified Arabic" w:hAnsi="Simplified Arabic" w:cs="Simplified Arabic"/>
          <w:b/>
          <w:bCs/>
          <w:color w:val="000000" w:themeColor="text1"/>
          <w:sz w:val="28"/>
          <w:szCs w:val="28"/>
          <w:rtl/>
          <w:lang w:bidi="ar-DZ"/>
        </w:rPr>
      </w:pPr>
      <w:r>
        <w:rPr>
          <w:rFonts w:ascii="Simplified Arabic" w:hAnsi="Simplified Arabic" w:cs="Simplified Arabic" w:hint="cs"/>
          <w:sz w:val="28"/>
          <w:szCs w:val="28"/>
          <w:rtl/>
          <w:lang w:bidi="ar-DZ"/>
        </w:rPr>
        <w:t>ا</w:t>
      </w:r>
      <w:r w:rsidRPr="00DB20DF">
        <w:rPr>
          <w:rFonts w:ascii="Simplified Arabic" w:hAnsi="Simplified Arabic" w:cs="Simplified Arabic" w:hint="cs"/>
          <w:b/>
          <w:bCs/>
          <w:sz w:val="28"/>
          <w:szCs w:val="28"/>
          <w:rtl/>
          <w:lang w:bidi="ar-DZ"/>
        </w:rPr>
        <w:t>لمحاضرة</w:t>
      </w:r>
      <w:r w:rsidR="0036117F">
        <w:rPr>
          <w:rFonts w:ascii="Simplified Arabic" w:hAnsi="Simplified Arabic" w:cs="Simplified Arabic" w:hint="cs"/>
          <w:b/>
          <w:bCs/>
          <w:sz w:val="28"/>
          <w:szCs w:val="28"/>
          <w:rtl/>
          <w:lang w:bidi="ar-DZ"/>
        </w:rPr>
        <w:t xml:space="preserve"> </w:t>
      </w:r>
      <w:r w:rsidR="00894E7A">
        <w:rPr>
          <w:rFonts w:ascii="Simplified Arabic" w:hAnsi="Simplified Arabic" w:cs="Simplified Arabic" w:hint="cs"/>
          <w:b/>
          <w:bCs/>
          <w:sz w:val="28"/>
          <w:szCs w:val="28"/>
          <w:rtl/>
          <w:lang w:bidi="ar-DZ"/>
        </w:rPr>
        <w:t xml:space="preserve">الخامسة </w:t>
      </w:r>
      <w:r w:rsidR="0036117F">
        <w:rPr>
          <w:rFonts w:ascii="Simplified Arabic" w:hAnsi="Simplified Arabic" w:cs="Simplified Arabic" w:hint="cs"/>
          <w:b/>
          <w:bCs/>
          <w:sz w:val="28"/>
          <w:szCs w:val="28"/>
          <w:rtl/>
          <w:lang w:bidi="ar-DZ"/>
        </w:rPr>
        <w:t xml:space="preserve"> الشخصية الفصامية</w:t>
      </w:r>
      <w:r w:rsidR="00894E7A">
        <w:rPr>
          <w:rFonts w:ascii="Simplified Arabic" w:hAnsi="Simplified Arabic" w:cs="Simplified Arabic" w:hint="cs"/>
          <w:b/>
          <w:bCs/>
          <w:sz w:val="28"/>
          <w:szCs w:val="28"/>
          <w:rtl/>
          <w:lang w:bidi="ar-DZ"/>
        </w:rPr>
        <w:t xml:space="preserve"> النمكية </w:t>
      </w:r>
      <w:r w:rsidR="0036117F">
        <w:rPr>
          <w:rFonts w:ascii="Simplified Arabic" w:hAnsi="Simplified Arabic" w:cs="Simplified Arabic" w:hint="cs"/>
          <w:b/>
          <w:bCs/>
          <w:sz w:val="28"/>
          <w:szCs w:val="28"/>
          <w:rtl/>
          <w:lang w:bidi="ar-DZ"/>
        </w:rPr>
        <w:t xml:space="preserve"> : المنشأ السببي والاكلينيكي</w:t>
      </w:r>
      <w:r w:rsidR="009A5BEF">
        <w:rPr>
          <w:rFonts w:ascii="Simplified Arabic" w:hAnsi="Simplified Arabic" w:cs="Simplified Arabic" w:hint="cs"/>
          <w:b/>
          <w:bCs/>
          <w:sz w:val="28"/>
          <w:szCs w:val="28"/>
          <w:rtl/>
          <w:lang w:bidi="ar-DZ"/>
        </w:rPr>
        <w:t xml:space="preserve"> :</w:t>
      </w:r>
    </w:p>
    <w:p w:rsidR="00894E7A" w:rsidRPr="00894E7A" w:rsidRDefault="00894E7A" w:rsidP="00894E7A">
      <w:pPr>
        <w:shd w:val="clear" w:color="auto" w:fill="FFFFFF" w:themeFill="background1"/>
        <w:bidi/>
        <w:spacing w:line="240" w:lineRule="auto"/>
        <w:jc w:val="left"/>
        <w:rPr>
          <w:rFonts w:ascii="Simplified Arabic" w:eastAsia="Times New Roman" w:hAnsi="Simplified Arabic" w:cs="Simplified Arabic"/>
          <w:color w:val="000000" w:themeColor="text1"/>
          <w:spacing w:val="2"/>
          <w:sz w:val="28"/>
          <w:szCs w:val="28"/>
          <w:lang w:eastAsia="fr-FR"/>
        </w:rPr>
      </w:pPr>
      <w:r w:rsidRPr="00894E7A">
        <w:rPr>
          <w:rFonts w:ascii="Simplified Arabic" w:eastAsia="Times New Roman" w:hAnsi="Simplified Arabic" w:cs="Simplified Arabic"/>
          <w:color w:val="000000" w:themeColor="text1"/>
          <w:spacing w:val="2"/>
          <w:sz w:val="28"/>
          <w:szCs w:val="28"/>
          <w:rtl/>
          <w:lang w:eastAsia="fr-FR"/>
        </w:rPr>
        <w:t>يتميَّز اضطرابُ الشخصية الفُصامِيَ النمط</w:t>
      </w:r>
      <w:r w:rsidRPr="00894E7A">
        <w:rPr>
          <w:rFonts w:ascii="Simplified Arabic" w:eastAsia="Times New Roman" w:hAnsi="Simplified Arabic" w:cs="Simplified Arabic"/>
          <w:color w:val="000000" w:themeColor="text1"/>
          <w:spacing w:val="2"/>
          <w:sz w:val="28"/>
          <w:szCs w:val="28"/>
          <w:lang w:eastAsia="fr-FR"/>
        </w:rPr>
        <w:t xml:space="preserve"> Schizotypal Personality Disorder </w:t>
      </w:r>
      <w:r w:rsidRPr="00894E7A">
        <w:rPr>
          <w:rFonts w:ascii="Simplified Arabic" w:eastAsia="Times New Roman" w:hAnsi="Simplified Arabic" w:cs="Simplified Arabic"/>
          <w:color w:val="000000" w:themeColor="text1"/>
          <w:spacing w:val="2"/>
          <w:sz w:val="28"/>
          <w:szCs w:val="28"/>
          <w:rtl/>
          <w:lang w:eastAsia="fr-FR"/>
        </w:rPr>
        <w:t>بنمط مستمرّ من الانزعاج الشديد مع نقص القدرة على إقامة علاقات وثيقة، وبأساليب مشوّهة في التفكير والإدراك، وسلوك غريب</w:t>
      </w:r>
      <w:r>
        <w:rPr>
          <w:rFonts w:ascii="Simplified Arabic" w:eastAsia="Times New Roman" w:hAnsi="Simplified Arabic" w:cs="Simplified Arabic" w:hint="cs"/>
          <w:color w:val="000000" w:themeColor="text1"/>
          <w:spacing w:val="2"/>
          <w:sz w:val="28"/>
          <w:szCs w:val="28"/>
          <w:rtl/>
          <w:lang w:eastAsia="fr-FR"/>
        </w:rPr>
        <w:t xml:space="preserve"> </w:t>
      </w:r>
      <w:r w:rsidRPr="00894E7A">
        <w:rPr>
          <w:rFonts w:ascii="Simplified Arabic" w:eastAsia="Times New Roman" w:hAnsi="Simplified Arabic" w:cs="Simplified Arabic"/>
          <w:color w:val="000000" w:themeColor="text1"/>
          <w:spacing w:val="2"/>
          <w:sz w:val="28"/>
          <w:szCs w:val="28"/>
          <w:rtl/>
          <w:lang w:eastAsia="fr-FR"/>
        </w:rPr>
        <w:t>شاذ</w:t>
      </w:r>
      <w:r w:rsidRPr="00894E7A">
        <w:rPr>
          <w:rFonts w:ascii="Simplified Arabic" w:eastAsia="Times New Roman" w:hAnsi="Simplified Arabic" w:cs="Simplified Arabic"/>
          <w:color w:val="000000" w:themeColor="text1"/>
          <w:spacing w:val="2"/>
          <w:sz w:val="28"/>
          <w:szCs w:val="28"/>
          <w:lang w:eastAsia="fr-FR"/>
        </w:rPr>
        <w:t>.</w:t>
      </w:r>
    </w:p>
    <w:p w:rsidR="00894E7A" w:rsidRPr="00894E7A" w:rsidRDefault="00894E7A" w:rsidP="00894E7A">
      <w:pPr>
        <w:numPr>
          <w:ilvl w:val="0"/>
          <w:numId w:val="5"/>
        </w:numPr>
        <w:shd w:val="clear" w:color="auto" w:fill="FFFFFF" w:themeFill="background1"/>
        <w:bidi/>
        <w:spacing w:after="240" w:line="240" w:lineRule="auto"/>
        <w:ind w:left="0" w:right="600"/>
        <w:jc w:val="left"/>
        <w:rPr>
          <w:rFonts w:ascii="Simplified Arabic" w:eastAsia="Times New Roman" w:hAnsi="Simplified Arabic" w:cs="Simplified Arabic"/>
          <w:color w:val="000000" w:themeColor="text1"/>
          <w:spacing w:val="2"/>
          <w:sz w:val="28"/>
          <w:szCs w:val="28"/>
          <w:lang w:eastAsia="fr-FR"/>
        </w:rPr>
      </w:pPr>
      <w:r w:rsidRPr="00894E7A">
        <w:rPr>
          <w:rFonts w:ascii="Simplified Arabic" w:eastAsia="Times New Roman" w:hAnsi="Simplified Arabic" w:cs="Simplified Arabic"/>
          <w:color w:val="000000" w:themeColor="text1"/>
          <w:spacing w:val="2"/>
          <w:sz w:val="28"/>
          <w:szCs w:val="28"/>
          <w:rtl/>
          <w:lang w:eastAsia="fr-FR"/>
        </w:rPr>
        <w:t>قد يُفضل الذين يعانون من اضطراب الشخصية الفصامي النمط عدمَ التفاعل مع الناس، لأنهم يشعرون بأنّهم مختلفون عنهم ولا ينتمون إليهم</w:t>
      </w:r>
      <w:r w:rsidRPr="00894E7A">
        <w:rPr>
          <w:rFonts w:ascii="Simplified Arabic" w:eastAsia="Times New Roman" w:hAnsi="Simplified Arabic" w:cs="Simplified Arabic"/>
          <w:color w:val="000000" w:themeColor="text1"/>
          <w:spacing w:val="2"/>
          <w:sz w:val="28"/>
          <w:szCs w:val="28"/>
          <w:lang w:eastAsia="fr-FR"/>
        </w:rPr>
        <w:t>.</w:t>
      </w:r>
    </w:p>
    <w:p w:rsidR="00894E7A" w:rsidRPr="00894E7A" w:rsidRDefault="00894E7A" w:rsidP="00894E7A">
      <w:pPr>
        <w:numPr>
          <w:ilvl w:val="0"/>
          <w:numId w:val="5"/>
        </w:numPr>
        <w:shd w:val="clear" w:color="auto" w:fill="FFFFFF" w:themeFill="background1"/>
        <w:bidi/>
        <w:spacing w:after="240" w:line="240" w:lineRule="auto"/>
        <w:ind w:left="0" w:right="600"/>
        <w:jc w:val="left"/>
        <w:rPr>
          <w:rFonts w:ascii="Simplified Arabic" w:eastAsia="Times New Roman" w:hAnsi="Simplified Arabic" w:cs="Simplified Arabic"/>
          <w:color w:val="000000" w:themeColor="text1"/>
          <w:spacing w:val="2"/>
          <w:sz w:val="28"/>
          <w:szCs w:val="28"/>
          <w:lang w:eastAsia="fr-FR"/>
        </w:rPr>
      </w:pPr>
      <w:r w:rsidRPr="00894E7A">
        <w:rPr>
          <w:rFonts w:ascii="Simplified Arabic" w:eastAsia="Times New Roman" w:hAnsi="Simplified Arabic" w:cs="Simplified Arabic"/>
          <w:color w:val="000000" w:themeColor="text1"/>
          <w:spacing w:val="2"/>
          <w:sz w:val="28"/>
          <w:szCs w:val="28"/>
          <w:rtl/>
          <w:lang w:eastAsia="fr-FR"/>
        </w:rPr>
        <w:t>يقوم الأطباءُ بتشخيص اضطراب الشخصية الفصامي النمط بناءً على أعراض نوعيّة، بما في ذلك الانزعاج الشديد من العلاقات الوثيقة وطرائق التفكير والإدراك المشوّهة والسلوك الغريب</w:t>
      </w:r>
      <w:r w:rsidRPr="00894E7A">
        <w:rPr>
          <w:rFonts w:ascii="Simplified Arabic" w:eastAsia="Times New Roman" w:hAnsi="Simplified Arabic" w:cs="Simplified Arabic"/>
          <w:color w:val="000000" w:themeColor="text1"/>
          <w:spacing w:val="2"/>
          <w:sz w:val="28"/>
          <w:szCs w:val="28"/>
          <w:lang w:eastAsia="fr-FR"/>
        </w:rPr>
        <w:t>.</w:t>
      </w:r>
    </w:p>
    <w:p w:rsidR="00894E7A" w:rsidRPr="00894E7A" w:rsidRDefault="00894E7A" w:rsidP="00894E7A">
      <w:pPr>
        <w:numPr>
          <w:ilvl w:val="0"/>
          <w:numId w:val="5"/>
        </w:numPr>
        <w:shd w:val="clear" w:color="auto" w:fill="FFFFFF" w:themeFill="background1"/>
        <w:bidi/>
        <w:spacing w:after="240" w:line="240" w:lineRule="auto"/>
        <w:ind w:left="0" w:right="600"/>
        <w:jc w:val="left"/>
        <w:rPr>
          <w:rFonts w:ascii="Simplified Arabic" w:eastAsia="Times New Roman" w:hAnsi="Simplified Arabic" w:cs="Simplified Arabic"/>
          <w:color w:val="000000" w:themeColor="text1"/>
          <w:spacing w:val="2"/>
          <w:sz w:val="28"/>
          <w:szCs w:val="28"/>
          <w:lang w:eastAsia="fr-FR"/>
        </w:rPr>
      </w:pPr>
      <w:r w:rsidRPr="00894E7A">
        <w:rPr>
          <w:rFonts w:ascii="Simplified Arabic" w:eastAsia="Times New Roman" w:hAnsi="Simplified Arabic" w:cs="Simplified Arabic"/>
          <w:color w:val="000000" w:themeColor="text1"/>
          <w:spacing w:val="2"/>
          <w:sz w:val="28"/>
          <w:szCs w:val="28"/>
          <w:rtl/>
          <w:lang w:eastAsia="fr-FR"/>
        </w:rPr>
        <w:t>يشتمل العلاج على الأدوية المضادة للذُّهان ومضادَّات الاكتئاب والعلاج السُّلُوكي المعرفي</w:t>
      </w:r>
      <w:r w:rsidRPr="00894E7A">
        <w:rPr>
          <w:rFonts w:ascii="Simplified Arabic" w:eastAsia="Times New Roman" w:hAnsi="Simplified Arabic" w:cs="Simplified Arabic"/>
          <w:color w:val="000000" w:themeColor="text1"/>
          <w:spacing w:val="2"/>
          <w:sz w:val="28"/>
          <w:szCs w:val="28"/>
          <w:lang w:eastAsia="fr-FR"/>
        </w:rPr>
        <w:t>.</w:t>
      </w:r>
    </w:p>
    <w:p w:rsidR="00894E7A" w:rsidRPr="00894E7A" w:rsidRDefault="00894E7A" w:rsidP="00894E7A">
      <w:pPr>
        <w:shd w:val="clear" w:color="auto" w:fill="FFFFFF" w:themeFill="background1"/>
        <w:bidi/>
        <w:spacing w:after="0" w:line="240" w:lineRule="auto"/>
        <w:jc w:val="left"/>
        <w:rPr>
          <w:rFonts w:ascii="Simplified Arabic" w:eastAsia="Times New Roman" w:hAnsi="Simplified Arabic" w:cs="Simplified Arabic"/>
          <w:color w:val="000000" w:themeColor="text1"/>
          <w:spacing w:val="2"/>
          <w:sz w:val="28"/>
          <w:szCs w:val="28"/>
          <w:lang w:eastAsia="fr-FR"/>
        </w:rPr>
      </w:pPr>
      <w:r w:rsidRPr="00894E7A">
        <w:rPr>
          <w:rFonts w:ascii="Simplified Arabic" w:eastAsia="Times New Roman" w:hAnsi="Simplified Arabic" w:cs="Simplified Arabic"/>
          <w:color w:val="000000" w:themeColor="text1"/>
          <w:spacing w:val="2"/>
          <w:sz w:val="28"/>
          <w:szCs w:val="28"/>
          <w:rtl/>
          <w:lang w:eastAsia="fr-FR"/>
        </w:rPr>
        <w:t>تعدّ</w:t>
      </w:r>
      <w:r w:rsidRPr="00894E7A">
        <w:rPr>
          <w:rFonts w:ascii="Simplified Arabic" w:eastAsia="Times New Roman" w:hAnsi="Simplified Arabic" w:cs="Simplified Arabic"/>
          <w:color w:val="000000" w:themeColor="text1"/>
          <w:spacing w:val="2"/>
          <w:sz w:val="28"/>
          <w:szCs w:val="28"/>
          <w:lang w:eastAsia="fr-FR"/>
        </w:rPr>
        <w:t> </w:t>
      </w:r>
      <w:hyperlink r:id="rId5" w:tooltip="لمحة عن اضطرابات الشخصية" w:history="1">
        <w:r w:rsidRPr="00894E7A">
          <w:rPr>
            <w:rFonts w:ascii="Simplified Arabic" w:eastAsia="Times New Roman" w:hAnsi="Simplified Arabic" w:cs="Simplified Arabic"/>
            <w:color w:val="000000" w:themeColor="text1"/>
            <w:spacing w:val="2"/>
            <w:sz w:val="28"/>
            <w:szCs w:val="28"/>
            <w:u w:val="single"/>
            <w:rtl/>
            <w:lang w:eastAsia="fr-FR"/>
          </w:rPr>
          <w:t>اضطراباتُ الشخصية</w:t>
        </w:r>
      </w:hyperlink>
      <w:r w:rsidRPr="00894E7A">
        <w:rPr>
          <w:rFonts w:ascii="Simplified Arabic" w:eastAsia="Times New Roman" w:hAnsi="Simplified Arabic" w:cs="Simplified Arabic"/>
          <w:color w:val="000000" w:themeColor="text1"/>
          <w:spacing w:val="2"/>
          <w:sz w:val="28"/>
          <w:szCs w:val="28"/>
          <w:lang w:eastAsia="fr-FR"/>
        </w:rPr>
        <w:t> </w:t>
      </w:r>
      <w:r w:rsidRPr="00894E7A">
        <w:rPr>
          <w:rFonts w:ascii="Simplified Arabic" w:eastAsia="Times New Roman" w:hAnsi="Simplified Arabic" w:cs="Simplified Arabic"/>
          <w:color w:val="000000" w:themeColor="text1"/>
          <w:spacing w:val="2"/>
          <w:sz w:val="28"/>
          <w:szCs w:val="28"/>
          <w:rtl/>
          <w:lang w:eastAsia="fr-FR"/>
        </w:rPr>
        <w:t>أنماطًا مستمرّة من التفكير والإدراك والتفاعل والارتباط، تسبِّب ضائقة ملحوظة للشخص أو اضطرابًا في قدرته على الأداء</w:t>
      </w:r>
      <w:r w:rsidRPr="00894E7A">
        <w:rPr>
          <w:rFonts w:ascii="Simplified Arabic" w:eastAsia="Times New Roman" w:hAnsi="Simplified Arabic" w:cs="Simplified Arabic"/>
          <w:color w:val="000000" w:themeColor="text1"/>
          <w:spacing w:val="2"/>
          <w:sz w:val="28"/>
          <w:szCs w:val="28"/>
          <w:lang w:eastAsia="fr-FR"/>
        </w:rPr>
        <w:t>.</w:t>
      </w:r>
    </w:p>
    <w:p w:rsidR="00894E7A" w:rsidRPr="00894E7A" w:rsidRDefault="00894E7A" w:rsidP="00894E7A">
      <w:pPr>
        <w:shd w:val="clear" w:color="auto" w:fill="FFFFFF" w:themeFill="background1"/>
        <w:bidi/>
        <w:spacing w:after="0" w:line="240" w:lineRule="auto"/>
        <w:jc w:val="left"/>
        <w:rPr>
          <w:rFonts w:ascii="Simplified Arabic" w:eastAsia="Times New Roman" w:hAnsi="Simplified Arabic" w:cs="Simplified Arabic"/>
          <w:color w:val="000000" w:themeColor="text1"/>
          <w:spacing w:val="2"/>
          <w:sz w:val="28"/>
          <w:szCs w:val="28"/>
          <w:lang w:eastAsia="fr-FR"/>
        </w:rPr>
      </w:pPr>
      <w:r w:rsidRPr="00894E7A">
        <w:rPr>
          <w:rFonts w:ascii="Simplified Arabic" w:eastAsia="Times New Roman" w:hAnsi="Simplified Arabic" w:cs="Simplified Arabic"/>
          <w:color w:val="000000" w:themeColor="text1"/>
          <w:spacing w:val="2"/>
          <w:sz w:val="28"/>
          <w:szCs w:val="28"/>
          <w:rtl/>
          <w:lang w:eastAsia="fr-FR"/>
        </w:rPr>
        <w:t>يكون الذين يعانون من اضطراب الشخصية الفصامي النمط أقلّ ارتباطًا بالواقع، كما يكون تفكيرهم وكلامهم أكثرَ تشوُّشًا مما يحدث في اضطرابات الشخصية الأخرى.ولكنَّ الأفكارَ والسُّلُوك ليسا غريبَيْن وبعيدين عن الواقع بالدرجة نفسها التي تُشاهد في</w:t>
      </w:r>
      <w:r w:rsidRPr="00894E7A">
        <w:rPr>
          <w:rFonts w:ascii="Simplified Arabic" w:eastAsia="Times New Roman" w:hAnsi="Simplified Arabic" w:cs="Simplified Arabic"/>
          <w:color w:val="000000" w:themeColor="text1"/>
          <w:spacing w:val="2"/>
          <w:sz w:val="28"/>
          <w:szCs w:val="28"/>
          <w:lang w:eastAsia="fr-FR"/>
        </w:rPr>
        <w:t> </w:t>
      </w:r>
      <w:hyperlink r:id="rId6" w:tooltip="انفصام الشخصية" w:history="1">
        <w:r w:rsidRPr="00894E7A">
          <w:rPr>
            <w:rFonts w:ascii="Simplified Arabic" w:eastAsia="Times New Roman" w:hAnsi="Simplified Arabic" w:cs="Simplified Arabic"/>
            <w:color w:val="000000" w:themeColor="text1"/>
            <w:spacing w:val="2"/>
            <w:sz w:val="28"/>
            <w:szCs w:val="28"/>
            <w:u w:val="single"/>
            <w:rtl/>
            <w:lang w:eastAsia="fr-FR"/>
          </w:rPr>
          <w:t>الفصام</w:t>
        </w:r>
      </w:hyperlink>
      <w:r w:rsidRPr="00894E7A">
        <w:rPr>
          <w:rFonts w:ascii="Simplified Arabic" w:eastAsia="Times New Roman" w:hAnsi="Simplified Arabic" w:cs="Simplified Arabic"/>
          <w:color w:val="000000" w:themeColor="text1"/>
          <w:spacing w:val="2"/>
          <w:sz w:val="28"/>
          <w:szCs w:val="28"/>
          <w:lang w:eastAsia="fr-FR"/>
        </w:rPr>
        <w:t>.</w:t>
      </w:r>
    </w:p>
    <w:p w:rsidR="00894E7A" w:rsidRPr="00894E7A" w:rsidRDefault="00894E7A" w:rsidP="00894E7A">
      <w:pPr>
        <w:shd w:val="clear" w:color="auto" w:fill="FFFFFF" w:themeFill="background1"/>
        <w:bidi/>
        <w:spacing w:after="240" w:line="240" w:lineRule="auto"/>
        <w:jc w:val="left"/>
        <w:rPr>
          <w:rFonts w:ascii="Simplified Arabic" w:eastAsia="Times New Roman" w:hAnsi="Simplified Arabic" w:cs="Simplified Arabic"/>
          <w:color w:val="000000" w:themeColor="text1"/>
          <w:spacing w:val="2"/>
          <w:sz w:val="28"/>
          <w:szCs w:val="28"/>
          <w:lang w:eastAsia="fr-FR"/>
        </w:rPr>
      </w:pPr>
      <w:r w:rsidRPr="00894E7A">
        <w:rPr>
          <w:rFonts w:ascii="Simplified Arabic" w:eastAsia="Times New Roman" w:hAnsi="Simplified Arabic" w:cs="Simplified Arabic"/>
          <w:color w:val="000000" w:themeColor="text1"/>
          <w:spacing w:val="2"/>
          <w:sz w:val="28"/>
          <w:szCs w:val="28"/>
          <w:rtl/>
          <w:lang w:eastAsia="fr-FR"/>
        </w:rPr>
        <w:t>يحدث اضطرابُ الشخصية الفصامي النمط في نَحو 4٪ من السكان في الولايات المتّحدة.وهو أكثر شُيُوعًا بعضَ الشيء عند الرِّجال.يكون اضطرابُ الشخصية الفُصامِيَ النمط أقلّ ميلًا للشفاء أو التراجع مع التقدم في السنّ مقارنةً بمعظم اضطرابات الشخصية الأخرى</w:t>
      </w:r>
      <w:r w:rsidRPr="00894E7A">
        <w:rPr>
          <w:rFonts w:ascii="Simplified Arabic" w:eastAsia="Times New Roman" w:hAnsi="Simplified Arabic" w:cs="Simplified Arabic"/>
          <w:color w:val="000000" w:themeColor="text1"/>
          <w:spacing w:val="2"/>
          <w:sz w:val="28"/>
          <w:szCs w:val="28"/>
          <w:lang w:eastAsia="fr-FR"/>
        </w:rPr>
        <w:t>.</w:t>
      </w:r>
    </w:p>
    <w:p w:rsidR="00894E7A" w:rsidRPr="00894E7A" w:rsidRDefault="00894E7A" w:rsidP="00894E7A">
      <w:pPr>
        <w:shd w:val="clear" w:color="auto" w:fill="FFFFFF" w:themeFill="background1"/>
        <w:bidi/>
        <w:spacing w:after="0" w:line="240" w:lineRule="auto"/>
        <w:jc w:val="left"/>
        <w:rPr>
          <w:rFonts w:ascii="Simplified Arabic" w:eastAsia="Times New Roman" w:hAnsi="Simplified Arabic" w:cs="Simplified Arabic"/>
          <w:color w:val="000000" w:themeColor="text1"/>
          <w:spacing w:val="2"/>
          <w:sz w:val="28"/>
          <w:szCs w:val="28"/>
          <w:lang w:eastAsia="fr-FR"/>
        </w:rPr>
      </w:pPr>
      <w:r w:rsidRPr="00894E7A">
        <w:rPr>
          <w:rFonts w:ascii="Simplified Arabic" w:eastAsia="Times New Roman" w:hAnsi="Simplified Arabic" w:cs="Simplified Arabic"/>
          <w:color w:val="000000" w:themeColor="text1"/>
          <w:spacing w:val="2"/>
          <w:sz w:val="28"/>
          <w:szCs w:val="28"/>
          <w:rtl/>
          <w:lang w:eastAsia="fr-FR"/>
        </w:rPr>
        <w:t>وغالبًا ما يترافق</w:t>
      </w:r>
      <w:r w:rsidRPr="00894E7A">
        <w:rPr>
          <w:rFonts w:ascii="Simplified Arabic" w:eastAsia="Times New Roman" w:hAnsi="Simplified Arabic" w:cs="Simplified Arabic"/>
          <w:color w:val="000000" w:themeColor="text1"/>
          <w:spacing w:val="2"/>
          <w:sz w:val="28"/>
          <w:szCs w:val="28"/>
          <w:lang w:eastAsia="fr-FR"/>
        </w:rPr>
        <w:t> </w:t>
      </w:r>
      <w:r w:rsidRPr="00894E7A">
        <w:rPr>
          <w:rFonts w:ascii="Simplified Arabic" w:eastAsia="Times New Roman" w:hAnsi="Simplified Arabic" w:cs="Simplified Arabic"/>
          <w:b/>
          <w:bCs/>
          <w:color w:val="000000" w:themeColor="text1"/>
          <w:spacing w:val="2"/>
          <w:sz w:val="28"/>
          <w:szCs w:val="28"/>
          <w:rtl/>
          <w:lang w:eastAsia="fr-FR"/>
        </w:rPr>
        <w:t>باضطرابات أخرى</w:t>
      </w:r>
      <w:r w:rsidRPr="00894E7A">
        <w:rPr>
          <w:rFonts w:ascii="Simplified Arabic" w:eastAsia="Times New Roman" w:hAnsi="Simplified Arabic" w:cs="Simplified Arabic"/>
          <w:color w:val="000000" w:themeColor="text1"/>
          <w:spacing w:val="2"/>
          <w:sz w:val="28"/>
          <w:szCs w:val="28"/>
          <w:lang w:eastAsia="fr-FR"/>
        </w:rPr>
        <w:t> </w:t>
      </w:r>
      <w:r w:rsidRPr="00894E7A">
        <w:rPr>
          <w:rFonts w:ascii="Simplified Arabic" w:eastAsia="Times New Roman" w:hAnsi="Simplified Arabic" w:cs="Simplified Arabic"/>
          <w:color w:val="000000" w:themeColor="text1"/>
          <w:spacing w:val="2"/>
          <w:sz w:val="28"/>
          <w:szCs w:val="28"/>
          <w:rtl/>
          <w:lang w:eastAsia="fr-FR"/>
        </w:rPr>
        <w:t>أيضًا.أكثر من نصف الأشخاص الذين يعانون من اضطراب الشخصية الفُصامِيَ النمط عانوا من نوبة واحدة على الأقل</w:t>
      </w:r>
      <w:r w:rsidRPr="00894E7A">
        <w:rPr>
          <w:rFonts w:ascii="Simplified Arabic" w:eastAsia="Times New Roman" w:hAnsi="Simplified Arabic" w:cs="Simplified Arabic"/>
          <w:color w:val="000000" w:themeColor="text1"/>
          <w:spacing w:val="2"/>
          <w:sz w:val="28"/>
          <w:szCs w:val="28"/>
          <w:lang w:eastAsia="fr-FR"/>
        </w:rPr>
        <w:t> </w:t>
      </w:r>
      <w:hyperlink r:id="rId7" w:anchor="v12544024_ar" w:tooltip="اضطرَاب الاكتئاب الرئيسي" w:history="1">
        <w:r w:rsidRPr="00894E7A">
          <w:rPr>
            <w:rFonts w:ascii="Simplified Arabic" w:eastAsia="Times New Roman" w:hAnsi="Simplified Arabic" w:cs="Simplified Arabic"/>
            <w:color w:val="000000" w:themeColor="text1"/>
            <w:spacing w:val="2"/>
            <w:sz w:val="28"/>
            <w:szCs w:val="28"/>
            <w:u w:val="single"/>
            <w:rtl/>
            <w:lang w:eastAsia="fr-FR"/>
          </w:rPr>
          <w:t>للاضطراب الاكتئابي الرئيسي</w:t>
        </w:r>
      </w:hyperlink>
      <w:r w:rsidRPr="00894E7A">
        <w:rPr>
          <w:rFonts w:ascii="Simplified Arabic" w:eastAsia="Times New Roman" w:hAnsi="Simplified Arabic" w:cs="Simplified Arabic"/>
          <w:color w:val="000000" w:themeColor="text1"/>
          <w:spacing w:val="2"/>
          <w:sz w:val="28"/>
          <w:szCs w:val="28"/>
          <w:rtl/>
          <w:lang w:eastAsia="fr-FR"/>
        </w:rPr>
        <w:t>، و 30 إلى 50٪ منهم يعانون من اضطراب اكتئابي كبير عندَ تشخيص الاضطراب لديهم.يحدث لدى بعض هؤلاء الأشخاص</w:t>
      </w:r>
      <w:r w:rsidRPr="00894E7A">
        <w:rPr>
          <w:rFonts w:ascii="Simplified Arabic" w:eastAsia="Times New Roman" w:hAnsi="Simplified Arabic" w:cs="Simplified Arabic"/>
          <w:color w:val="000000" w:themeColor="text1"/>
          <w:spacing w:val="2"/>
          <w:sz w:val="28"/>
          <w:szCs w:val="28"/>
          <w:lang w:eastAsia="fr-FR"/>
        </w:rPr>
        <w:t> </w:t>
      </w:r>
      <w:hyperlink r:id="rId8" w:tooltip="اضطراباتُ تعاطي المَوادّ" w:history="1">
        <w:r w:rsidRPr="00894E7A">
          <w:rPr>
            <w:rFonts w:ascii="Simplified Arabic" w:eastAsia="Times New Roman" w:hAnsi="Simplified Arabic" w:cs="Simplified Arabic"/>
            <w:color w:val="000000" w:themeColor="text1"/>
            <w:spacing w:val="2"/>
            <w:sz w:val="28"/>
            <w:szCs w:val="28"/>
            <w:u w:val="single"/>
            <w:rtl/>
            <w:lang w:eastAsia="fr-FR"/>
          </w:rPr>
          <w:t>اضطراب تعاطي المَوادّ</w:t>
        </w:r>
      </w:hyperlink>
      <w:r w:rsidRPr="00894E7A">
        <w:rPr>
          <w:rFonts w:ascii="Simplified Arabic" w:eastAsia="Times New Roman" w:hAnsi="Simplified Arabic" w:cs="Simplified Arabic"/>
          <w:color w:val="000000" w:themeColor="text1"/>
          <w:spacing w:val="2"/>
          <w:sz w:val="28"/>
          <w:szCs w:val="28"/>
          <w:lang w:eastAsia="fr-FR"/>
        </w:rPr>
        <w:t> </w:t>
      </w:r>
      <w:r w:rsidRPr="00894E7A">
        <w:rPr>
          <w:rFonts w:ascii="Simplified Arabic" w:eastAsia="Times New Roman" w:hAnsi="Simplified Arabic" w:cs="Simplified Arabic"/>
          <w:color w:val="000000" w:themeColor="text1"/>
          <w:spacing w:val="2"/>
          <w:sz w:val="28"/>
          <w:szCs w:val="28"/>
          <w:rtl/>
          <w:lang w:eastAsia="fr-FR"/>
        </w:rPr>
        <w:t>في وقت لاحق</w:t>
      </w:r>
      <w:r w:rsidRPr="00894E7A">
        <w:rPr>
          <w:rFonts w:ascii="Simplified Arabic" w:eastAsia="Times New Roman" w:hAnsi="Simplified Arabic" w:cs="Simplified Arabic"/>
          <w:color w:val="000000" w:themeColor="text1"/>
          <w:spacing w:val="2"/>
          <w:sz w:val="28"/>
          <w:szCs w:val="28"/>
          <w:lang w:eastAsia="fr-FR"/>
        </w:rPr>
        <w:t>.</w:t>
      </w:r>
    </w:p>
    <w:p w:rsidR="00A55583" w:rsidRDefault="00A55583" w:rsidP="00894E7A">
      <w:pPr>
        <w:shd w:val="clear" w:color="auto" w:fill="FFFFFF" w:themeFill="background1"/>
        <w:bidi/>
        <w:jc w:val="left"/>
        <w:rPr>
          <w:rFonts w:ascii="Simplified Arabic" w:hAnsi="Simplified Arabic" w:cs="Simplified Arabic"/>
          <w:color w:val="000000" w:themeColor="text1"/>
          <w:sz w:val="28"/>
          <w:szCs w:val="28"/>
          <w:rtl/>
        </w:rPr>
      </w:pPr>
    </w:p>
    <w:p w:rsidR="00894E7A" w:rsidRDefault="00894E7A" w:rsidP="00894E7A">
      <w:pPr>
        <w:shd w:val="clear" w:color="auto" w:fill="FFFFFF" w:themeFill="background1"/>
        <w:bidi/>
        <w:jc w:val="left"/>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2</w:t>
      </w:r>
      <w:r w:rsidRPr="00894E7A">
        <w:rPr>
          <w:rFonts w:ascii="Simplified Arabic" w:hAnsi="Simplified Arabic" w:cs="Simplified Arabic" w:hint="cs"/>
          <w:b/>
          <w:bCs/>
          <w:color w:val="000000" w:themeColor="text1"/>
          <w:sz w:val="28"/>
          <w:szCs w:val="28"/>
          <w:rtl/>
        </w:rPr>
        <w:t>-المنشأ السببي</w:t>
      </w:r>
      <w:r>
        <w:rPr>
          <w:rFonts w:ascii="Simplified Arabic" w:hAnsi="Simplified Arabic" w:cs="Simplified Arabic" w:hint="cs"/>
          <w:color w:val="000000" w:themeColor="text1"/>
          <w:sz w:val="28"/>
          <w:szCs w:val="28"/>
          <w:rtl/>
        </w:rPr>
        <w:t xml:space="preserve"> :</w:t>
      </w:r>
    </w:p>
    <w:p w:rsidR="00894E7A" w:rsidRPr="00894E7A" w:rsidRDefault="00894E7A" w:rsidP="00894E7A">
      <w:pPr>
        <w:pStyle w:val="NormalWeb"/>
        <w:shd w:val="clear" w:color="auto" w:fill="FFFFFF"/>
        <w:bidi/>
        <w:spacing w:before="0" w:beforeAutospacing="0" w:after="0" w:afterAutospacing="0"/>
        <w:rPr>
          <w:rFonts w:ascii="Simplified Arabic" w:hAnsi="Simplified Arabic" w:cs="Simplified Arabic"/>
          <w:spacing w:val="2"/>
          <w:sz w:val="28"/>
          <w:szCs w:val="28"/>
          <w:rtl/>
        </w:rPr>
      </w:pPr>
      <w:r w:rsidRPr="00894E7A">
        <w:rPr>
          <w:rFonts w:ascii="Simplified Arabic" w:hAnsi="Simplified Arabic" w:cs="Simplified Arabic"/>
          <w:spacing w:val="2"/>
          <w:sz w:val="28"/>
          <w:szCs w:val="28"/>
          <w:rtl/>
        </w:rPr>
        <w:t>يُعتقد أنّ للجينات دورًا مهمًا في حدوث اضطراب الشخصية الفُصامِيَ النمط.وهو أكثر شُيُوعًا بين الأقارب من الدرجة الأولى (الآباء والأشقاء والأطفال) للأشخاص الذين لديهم</w:t>
      </w:r>
      <w:r w:rsidRPr="00894E7A">
        <w:rPr>
          <w:rFonts w:ascii="Simplified Arabic" w:hAnsi="Simplified Arabic" w:cs="Simplified Arabic"/>
          <w:spacing w:val="2"/>
          <w:sz w:val="28"/>
          <w:szCs w:val="28"/>
        </w:rPr>
        <w:t> </w:t>
      </w:r>
      <w:hyperlink r:id="rId9" w:tooltip="انفصام الشخصية" w:history="1">
        <w:r w:rsidRPr="00894E7A">
          <w:rPr>
            <w:rStyle w:val="Lienhypertexte"/>
            <w:rFonts w:ascii="Simplified Arabic" w:hAnsi="Simplified Arabic" w:cs="Simplified Arabic"/>
            <w:color w:val="B12E32"/>
            <w:spacing w:val="2"/>
            <w:sz w:val="28"/>
            <w:szCs w:val="28"/>
            <w:rtl/>
          </w:rPr>
          <w:t>الفصام</w:t>
        </w:r>
      </w:hyperlink>
      <w:r w:rsidRPr="00894E7A">
        <w:rPr>
          <w:rFonts w:ascii="Simplified Arabic" w:hAnsi="Simplified Arabic" w:cs="Simplified Arabic"/>
          <w:spacing w:val="2"/>
          <w:sz w:val="28"/>
          <w:szCs w:val="28"/>
        </w:rPr>
        <w:t> </w:t>
      </w:r>
      <w:r w:rsidRPr="00894E7A">
        <w:rPr>
          <w:rFonts w:ascii="Simplified Arabic" w:hAnsi="Simplified Arabic" w:cs="Simplified Arabic"/>
          <w:spacing w:val="2"/>
          <w:sz w:val="28"/>
          <w:szCs w:val="28"/>
          <w:rtl/>
        </w:rPr>
        <w:t>أو اضطراب ذهاني آخر</w:t>
      </w:r>
      <w:r w:rsidRPr="00894E7A">
        <w:rPr>
          <w:rFonts w:ascii="Simplified Arabic" w:hAnsi="Simplified Arabic" w:cs="Simplified Arabic"/>
          <w:spacing w:val="2"/>
          <w:sz w:val="28"/>
          <w:szCs w:val="28"/>
        </w:rPr>
        <w:t>.</w:t>
      </w:r>
    </w:p>
    <w:p w:rsidR="00894E7A" w:rsidRPr="00894E7A" w:rsidRDefault="00894E7A" w:rsidP="00894E7A">
      <w:pPr>
        <w:pStyle w:val="NormalWeb"/>
        <w:shd w:val="clear" w:color="auto" w:fill="FFFFFF"/>
        <w:bidi/>
        <w:spacing w:before="0" w:beforeAutospacing="0" w:after="240" w:afterAutospacing="0"/>
        <w:rPr>
          <w:rFonts w:ascii="Simplified Arabic" w:hAnsi="Simplified Arabic" w:cs="Simplified Arabic"/>
          <w:spacing w:val="2"/>
          <w:sz w:val="28"/>
          <w:szCs w:val="28"/>
        </w:rPr>
      </w:pPr>
      <w:r w:rsidRPr="00894E7A">
        <w:rPr>
          <w:rFonts w:ascii="Simplified Arabic" w:hAnsi="Simplified Arabic" w:cs="Simplified Arabic"/>
          <w:spacing w:val="2"/>
          <w:sz w:val="28"/>
          <w:szCs w:val="28"/>
          <w:rtl/>
        </w:rPr>
        <w:t xml:space="preserve">لا يكون لدى مرضى اضطراب الشخصية الفُصَامِيَ النمط أصدقاء مقربون أو موثوقون، باستثناء الأقارب من الدرجة الأولى.ويكونون منزعجين جدًّا من العلاقة مع الآخرين؛يُفضل الأشخاص الذين يعانون من هذا </w:t>
      </w:r>
      <w:r w:rsidRPr="00894E7A">
        <w:rPr>
          <w:rFonts w:ascii="Simplified Arabic" w:hAnsi="Simplified Arabic" w:cs="Simplified Arabic"/>
          <w:spacing w:val="2"/>
          <w:sz w:val="28"/>
          <w:szCs w:val="28"/>
          <w:rtl/>
        </w:rPr>
        <w:lastRenderedPageBreak/>
        <w:t>الاضطراب عدم التفاعل مع الناس، لأنهم يشعرون أنّهم مختلفون عنهم ولا ينتمون إليهم.ولكنهم قد يقولون إن افتقارهم للعلاقات يجعلهم غيرَ سعيدين.ويكونون قلقين جدًّا في المواقف الاجتماعية، لاسيَّما غير المألوفة.لا يؤدي قضاءُ المزيد من الوقت في المواقف إلى تخفيف قلقهم</w:t>
      </w:r>
      <w:r w:rsidRPr="00894E7A">
        <w:rPr>
          <w:rFonts w:ascii="Simplified Arabic" w:hAnsi="Simplified Arabic" w:cs="Simplified Arabic"/>
          <w:spacing w:val="2"/>
          <w:sz w:val="28"/>
          <w:szCs w:val="28"/>
        </w:rPr>
        <w:t>.</w:t>
      </w:r>
    </w:p>
    <w:p w:rsidR="00894E7A" w:rsidRPr="00894E7A" w:rsidRDefault="00894E7A" w:rsidP="00894E7A">
      <w:pPr>
        <w:pStyle w:val="NormalWeb"/>
        <w:shd w:val="clear" w:color="auto" w:fill="FFFFFF"/>
        <w:bidi/>
        <w:spacing w:before="0" w:beforeAutospacing="0" w:after="240" w:afterAutospacing="0"/>
        <w:rPr>
          <w:rFonts w:ascii="Simplified Arabic" w:hAnsi="Simplified Arabic" w:cs="Simplified Arabic"/>
          <w:spacing w:val="2"/>
          <w:sz w:val="28"/>
          <w:szCs w:val="28"/>
        </w:rPr>
      </w:pPr>
      <w:r w:rsidRPr="00894E7A">
        <w:rPr>
          <w:rFonts w:ascii="Simplified Arabic" w:hAnsi="Simplified Arabic" w:cs="Simplified Arabic"/>
          <w:spacing w:val="2"/>
          <w:sz w:val="28"/>
          <w:szCs w:val="28"/>
          <w:rtl/>
        </w:rPr>
        <w:t>قد يتجاهل الذين يعانون من هذا الاضطراب التقاليد الاجتماعية العادية (على سبيل المثال، تجنّب التواصل البصري)؛ ولأنهم لا يفهمون الإشارات الاجتماعية المعتادة، فقد يتفاعلون مع الآخرين بشكل غير لائق أو خَشِن</w:t>
      </w:r>
      <w:r w:rsidRPr="00894E7A">
        <w:rPr>
          <w:rFonts w:ascii="Simplified Arabic" w:hAnsi="Simplified Arabic" w:cs="Simplified Arabic"/>
          <w:spacing w:val="2"/>
          <w:sz w:val="28"/>
          <w:szCs w:val="28"/>
        </w:rPr>
        <w:t>.</w:t>
      </w:r>
    </w:p>
    <w:p w:rsidR="00894E7A" w:rsidRPr="00894E7A" w:rsidRDefault="00894E7A" w:rsidP="00894E7A">
      <w:pPr>
        <w:pStyle w:val="Titre3"/>
        <w:bidi/>
        <w:spacing w:before="0" w:beforeAutospacing="0" w:after="0" w:afterAutospacing="0"/>
        <w:rPr>
          <w:rFonts w:ascii="Simplified Arabic" w:hAnsi="Simplified Arabic" w:cs="Simplified Arabic"/>
          <w:b w:val="0"/>
          <w:bCs w:val="0"/>
          <w:color w:val="000000"/>
          <w:spacing w:val="3"/>
          <w:sz w:val="28"/>
          <w:szCs w:val="28"/>
        </w:rPr>
      </w:pPr>
      <w:r w:rsidRPr="00894E7A">
        <w:rPr>
          <w:rFonts w:ascii="Simplified Arabic" w:hAnsi="Simplified Arabic" w:cs="Simplified Arabic"/>
          <w:b w:val="0"/>
          <w:bCs w:val="0"/>
          <w:color w:val="000000"/>
          <w:spacing w:val="3"/>
          <w:sz w:val="28"/>
          <w:szCs w:val="28"/>
          <w:rtl/>
        </w:rPr>
        <w:t>التفكير والسلوك الغريبان</w:t>
      </w:r>
    </w:p>
    <w:p w:rsidR="00894E7A" w:rsidRPr="00894E7A" w:rsidRDefault="00894E7A" w:rsidP="00894E7A">
      <w:pPr>
        <w:pStyle w:val="NormalWeb"/>
        <w:shd w:val="clear" w:color="auto" w:fill="FFFFFF"/>
        <w:bidi/>
        <w:spacing w:before="0" w:beforeAutospacing="0" w:after="240" w:afterAutospacing="0"/>
        <w:rPr>
          <w:rFonts w:ascii="Simplified Arabic" w:hAnsi="Simplified Arabic" w:cs="Simplified Arabic"/>
          <w:spacing w:val="2"/>
          <w:sz w:val="28"/>
          <w:szCs w:val="28"/>
        </w:rPr>
      </w:pPr>
      <w:r w:rsidRPr="00894E7A">
        <w:rPr>
          <w:rFonts w:ascii="Simplified Arabic" w:hAnsi="Simplified Arabic" w:cs="Simplified Arabic"/>
          <w:spacing w:val="2"/>
          <w:sz w:val="28"/>
          <w:szCs w:val="28"/>
          <w:rtl/>
        </w:rPr>
        <w:t>يكون مرضى اضطراب الشَخصِيَّةٌ الفُصامِيّ النمط منعزلين اجتماعيًا ومنفصلين عاطفيًا.وفيما يلي بعض الأمثلة</w:t>
      </w:r>
      <w:r w:rsidRPr="00894E7A">
        <w:rPr>
          <w:rFonts w:ascii="Simplified Arabic" w:hAnsi="Simplified Arabic" w:cs="Simplified Arabic"/>
          <w:spacing w:val="2"/>
          <w:sz w:val="28"/>
          <w:szCs w:val="28"/>
        </w:rPr>
        <w:t>:</w:t>
      </w:r>
    </w:p>
    <w:p w:rsidR="00894E7A" w:rsidRPr="00894E7A" w:rsidRDefault="00894E7A" w:rsidP="00894E7A">
      <w:pPr>
        <w:pStyle w:val="NormalWeb"/>
        <w:numPr>
          <w:ilvl w:val="0"/>
          <w:numId w:val="6"/>
        </w:numPr>
        <w:shd w:val="clear" w:color="auto" w:fill="FFFFFF"/>
        <w:bidi/>
        <w:spacing w:before="0" w:beforeAutospacing="0" w:after="0" w:afterAutospacing="0"/>
        <w:ind w:left="0" w:right="600"/>
        <w:rPr>
          <w:rFonts w:ascii="Simplified Arabic" w:hAnsi="Simplified Arabic" w:cs="Simplified Arabic"/>
          <w:spacing w:val="2"/>
          <w:sz w:val="28"/>
          <w:szCs w:val="28"/>
        </w:rPr>
      </w:pPr>
      <w:r w:rsidRPr="00894E7A">
        <w:rPr>
          <w:rFonts w:ascii="Simplified Arabic" w:hAnsi="Simplified Arabic" w:cs="Simplified Arabic"/>
          <w:b/>
          <w:bCs/>
          <w:spacing w:val="2"/>
          <w:sz w:val="28"/>
          <w:szCs w:val="28"/>
          <w:rtl/>
        </w:rPr>
        <w:t>الأفكار المَرْجعية</w:t>
      </w:r>
      <w:r w:rsidRPr="00894E7A">
        <w:rPr>
          <w:rFonts w:ascii="Simplified Arabic" w:hAnsi="Simplified Arabic" w:cs="Simplified Arabic"/>
          <w:b/>
          <w:bCs/>
          <w:spacing w:val="2"/>
          <w:sz w:val="28"/>
          <w:szCs w:val="28"/>
        </w:rPr>
        <w:t xml:space="preserve"> Ideas of reference:</w:t>
      </w:r>
      <w:r w:rsidRPr="00894E7A">
        <w:rPr>
          <w:rFonts w:ascii="Simplified Arabic" w:hAnsi="Simplified Arabic" w:cs="Simplified Arabic"/>
          <w:spacing w:val="2"/>
          <w:sz w:val="28"/>
          <w:szCs w:val="28"/>
        </w:rPr>
        <w:t> </w:t>
      </w:r>
      <w:r w:rsidRPr="00894E7A">
        <w:rPr>
          <w:rFonts w:ascii="Simplified Arabic" w:hAnsi="Simplified Arabic" w:cs="Simplified Arabic"/>
          <w:spacing w:val="2"/>
          <w:sz w:val="28"/>
          <w:szCs w:val="28"/>
          <w:rtl/>
        </w:rPr>
        <w:t>يعتقد الأشخاصُ الذين لديهم هذه الأفكار أن الأحداث العادية لها معنى خاص لديهم فقط</w:t>
      </w:r>
      <w:r w:rsidRPr="00894E7A">
        <w:rPr>
          <w:rFonts w:ascii="Simplified Arabic" w:hAnsi="Simplified Arabic" w:cs="Simplified Arabic"/>
          <w:spacing w:val="2"/>
          <w:sz w:val="28"/>
          <w:szCs w:val="28"/>
        </w:rPr>
        <w:t>.</w:t>
      </w:r>
    </w:p>
    <w:p w:rsidR="00894E7A" w:rsidRPr="00894E7A" w:rsidRDefault="00894E7A" w:rsidP="00894E7A">
      <w:pPr>
        <w:pStyle w:val="NormalWeb"/>
        <w:numPr>
          <w:ilvl w:val="0"/>
          <w:numId w:val="6"/>
        </w:numPr>
        <w:shd w:val="clear" w:color="auto" w:fill="FFFFFF"/>
        <w:bidi/>
        <w:spacing w:before="0" w:beforeAutospacing="0" w:after="0" w:afterAutospacing="0"/>
        <w:ind w:left="0" w:right="600"/>
        <w:rPr>
          <w:rFonts w:ascii="Simplified Arabic" w:hAnsi="Simplified Arabic" w:cs="Simplified Arabic"/>
          <w:spacing w:val="2"/>
          <w:sz w:val="28"/>
          <w:szCs w:val="28"/>
        </w:rPr>
      </w:pPr>
      <w:r w:rsidRPr="00894E7A">
        <w:rPr>
          <w:rFonts w:ascii="Simplified Arabic" w:hAnsi="Simplified Arabic" w:cs="Simplified Arabic"/>
          <w:b/>
          <w:bCs/>
          <w:spacing w:val="2"/>
          <w:sz w:val="28"/>
          <w:szCs w:val="28"/>
          <w:rtl/>
        </w:rPr>
        <w:t>التفكير السحري أو الخيالي</w:t>
      </w:r>
      <w:r w:rsidRPr="00894E7A">
        <w:rPr>
          <w:rFonts w:ascii="Simplified Arabic" w:hAnsi="Simplified Arabic" w:cs="Simplified Arabic"/>
          <w:b/>
          <w:bCs/>
          <w:spacing w:val="2"/>
          <w:sz w:val="28"/>
          <w:szCs w:val="28"/>
        </w:rPr>
        <w:t xml:space="preserve"> Magical thinking:</w:t>
      </w:r>
      <w:r w:rsidRPr="00894E7A">
        <w:rPr>
          <w:rFonts w:ascii="Simplified Arabic" w:hAnsi="Simplified Arabic" w:cs="Simplified Arabic"/>
          <w:spacing w:val="2"/>
          <w:sz w:val="28"/>
          <w:szCs w:val="28"/>
        </w:rPr>
        <w:t> </w:t>
      </w:r>
      <w:r w:rsidRPr="00894E7A">
        <w:rPr>
          <w:rFonts w:ascii="Simplified Arabic" w:hAnsi="Simplified Arabic" w:cs="Simplified Arabic"/>
          <w:spacing w:val="2"/>
          <w:sz w:val="28"/>
          <w:szCs w:val="28"/>
          <w:rtl/>
        </w:rPr>
        <w:t>يعتقد المَرضَى أن أفكارهم أو أفعالهم يمكن أن تسيطر على شيء ما أو شخص ما؛فعلى سبيل المثال، قد يعتقدون أنّهم يدفعون الآخرين للقيام بأشياء عادية (مثل إطعام الكلب)، أو أنّهم يستطيعون أداء طقوس سحرية لمنع الضرر (مثل غسل اليدين 3 مرات للوقاية من المرض</w:t>
      </w:r>
      <w:r w:rsidRPr="00894E7A">
        <w:rPr>
          <w:rFonts w:ascii="Simplified Arabic" w:hAnsi="Simplified Arabic" w:cs="Simplified Arabic"/>
          <w:spacing w:val="2"/>
          <w:sz w:val="28"/>
          <w:szCs w:val="28"/>
        </w:rPr>
        <w:t>).</w:t>
      </w:r>
    </w:p>
    <w:p w:rsidR="00894E7A" w:rsidRPr="00894E7A" w:rsidRDefault="00894E7A" w:rsidP="00894E7A">
      <w:pPr>
        <w:pStyle w:val="NormalWeb"/>
        <w:numPr>
          <w:ilvl w:val="0"/>
          <w:numId w:val="6"/>
        </w:numPr>
        <w:shd w:val="clear" w:color="auto" w:fill="FFFFFF"/>
        <w:bidi/>
        <w:spacing w:before="0" w:beforeAutospacing="0" w:after="0" w:afterAutospacing="0"/>
        <w:ind w:left="0" w:right="600"/>
        <w:rPr>
          <w:rFonts w:ascii="Simplified Arabic" w:hAnsi="Simplified Arabic" w:cs="Simplified Arabic"/>
          <w:spacing w:val="2"/>
          <w:sz w:val="28"/>
          <w:szCs w:val="28"/>
        </w:rPr>
      </w:pPr>
      <w:r w:rsidRPr="00894E7A">
        <w:rPr>
          <w:rFonts w:ascii="Simplified Arabic" w:hAnsi="Simplified Arabic" w:cs="Simplified Arabic"/>
          <w:b/>
          <w:bCs/>
          <w:spacing w:val="2"/>
          <w:sz w:val="28"/>
          <w:szCs w:val="28"/>
          <w:rtl/>
        </w:rPr>
        <w:t>البارانويا أو الزَّوَر</w:t>
      </w:r>
      <w:r w:rsidRPr="00894E7A">
        <w:rPr>
          <w:rFonts w:ascii="Simplified Arabic" w:hAnsi="Simplified Arabic" w:cs="Simplified Arabic"/>
          <w:b/>
          <w:bCs/>
          <w:spacing w:val="2"/>
          <w:sz w:val="28"/>
          <w:szCs w:val="28"/>
        </w:rPr>
        <w:t>:</w:t>
      </w:r>
      <w:r w:rsidRPr="00894E7A">
        <w:rPr>
          <w:rFonts w:ascii="Simplified Arabic" w:hAnsi="Simplified Arabic" w:cs="Simplified Arabic"/>
          <w:spacing w:val="2"/>
          <w:sz w:val="28"/>
          <w:szCs w:val="28"/>
        </w:rPr>
        <w:t> </w:t>
      </w:r>
      <w:r w:rsidRPr="00894E7A">
        <w:rPr>
          <w:rFonts w:ascii="Simplified Arabic" w:hAnsi="Simplified Arabic" w:cs="Simplified Arabic"/>
          <w:spacing w:val="2"/>
          <w:sz w:val="28"/>
          <w:szCs w:val="28"/>
          <w:rtl/>
        </w:rPr>
        <w:t>يميل المَرضَى الذين لديهم أفكار زَوَرانِيّة إلى الشك والريبة، ويظنون بشكل خاطئ أنّ الآخرين لديهم دوافع معادية أو ينوون إلحاقَ الأذى بهم</w:t>
      </w:r>
      <w:r w:rsidRPr="00894E7A">
        <w:rPr>
          <w:rFonts w:ascii="Simplified Arabic" w:hAnsi="Simplified Arabic" w:cs="Simplified Arabic"/>
          <w:spacing w:val="2"/>
          <w:sz w:val="28"/>
          <w:szCs w:val="28"/>
        </w:rPr>
        <w:t>.</w:t>
      </w:r>
    </w:p>
    <w:p w:rsidR="00894E7A" w:rsidRPr="00894E7A" w:rsidRDefault="00894E7A" w:rsidP="00894E7A">
      <w:pPr>
        <w:pStyle w:val="NormalWeb"/>
        <w:numPr>
          <w:ilvl w:val="0"/>
          <w:numId w:val="6"/>
        </w:numPr>
        <w:shd w:val="clear" w:color="auto" w:fill="FFFFFF"/>
        <w:bidi/>
        <w:spacing w:before="0" w:beforeAutospacing="0" w:after="0" w:afterAutospacing="0"/>
        <w:ind w:left="0" w:right="600"/>
        <w:rPr>
          <w:rFonts w:ascii="Simplified Arabic" w:hAnsi="Simplified Arabic" w:cs="Simplified Arabic"/>
          <w:spacing w:val="2"/>
          <w:sz w:val="28"/>
          <w:szCs w:val="28"/>
        </w:rPr>
      </w:pPr>
      <w:r w:rsidRPr="00894E7A">
        <w:rPr>
          <w:rFonts w:ascii="Simplified Arabic" w:hAnsi="Simplified Arabic" w:cs="Simplified Arabic"/>
          <w:b/>
          <w:bCs/>
          <w:spacing w:val="2"/>
          <w:sz w:val="28"/>
          <w:szCs w:val="28"/>
          <w:rtl/>
        </w:rPr>
        <w:t>القوى الخارقة</w:t>
      </w:r>
      <w:r w:rsidRPr="00894E7A">
        <w:rPr>
          <w:rFonts w:ascii="Simplified Arabic" w:hAnsi="Simplified Arabic" w:cs="Simplified Arabic"/>
          <w:b/>
          <w:bCs/>
          <w:spacing w:val="2"/>
          <w:sz w:val="28"/>
          <w:szCs w:val="28"/>
        </w:rPr>
        <w:t>:</w:t>
      </w:r>
      <w:r w:rsidRPr="00894E7A">
        <w:rPr>
          <w:rFonts w:ascii="Simplified Arabic" w:hAnsi="Simplified Arabic" w:cs="Simplified Arabic"/>
          <w:spacing w:val="2"/>
          <w:sz w:val="28"/>
          <w:szCs w:val="28"/>
        </w:rPr>
        <w:t> </w:t>
      </w:r>
      <w:r w:rsidRPr="00894E7A">
        <w:rPr>
          <w:rFonts w:ascii="Simplified Arabic" w:hAnsi="Simplified Arabic" w:cs="Simplified Arabic"/>
          <w:spacing w:val="2"/>
          <w:sz w:val="28"/>
          <w:szCs w:val="28"/>
          <w:rtl/>
        </w:rPr>
        <w:t>يعتقد الأشخاص أنَّ لديهم طاقات خارقة، ممَّا يُمكِّنهم من الإحساس بالأحداث قبلَ حدوثها أو قراءة عقول الآخرين</w:t>
      </w:r>
      <w:r w:rsidRPr="00894E7A">
        <w:rPr>
          <w:rFonts w:ascii="Simplified Arabic" w:hAnsi="Simplified Arabic" w:cs="Simplified Arabic"/>
          <w:spacing w:val="2"/>
          <w:sz w:val="28"/>
          <w:szCs w:val="28"/>
        </w:rPr>
        <w:t>.</w:t>
      </w:r>
    </w:p>
    <w:p w:rsidR="00894E7A" w:rsidRPr="00894E7A" w:rsidRDefault="00894E7A" w:rsidP="00894E7A">
      <w:pPr>
        <w:pStyle w:val="NormalWeb"/>
        <w:shd w:val="clear" w:color="auto" w:fill="FFFFFF"/>
        <w:bidi/>
        <w:spacing w:before="0" w:beforeAutospacing="0" w:after="240" w:afterAutospacing="0"/>
        <w:rPr>
          <w:rFonts w:ascii="Simplified Arabic" w:hAnsi="Simplified Arabic" w:cs="Simplified Arabic"/>
          <w:spacing w:val="2"/>
          <w:sz w:val="28"/>
          <w:szCs w:val="28"/>
        </w:rPr>
      </w:pPr>
      <w:r w:rsidRPr="00894E7A">
        <w:rPr>
          <w:rFonts w:ascii="Simplified Arabic" w:hAnsi="Simplified Arabic" w:cs="Simplified Arabic"/>
          <w:spacing w:val="2"/>
          <w:sz w:val="28"/>
          <w:szCs w:val="28"/>
          <w:rtl/>
        </w:rPr>
        <w:t>وقد يكون كلامُهم شاذًا؛ويمكن أن يكون مُجرَّدًا بشكلٍ مفرط أو متصلّبًا أو يحتوي على عبارات غريبة أو يستخدم عبارات أو كلمات بطرائق غريبة.وغالبًا ما يرتدون ملابسَ غريبة أو بطريقة غير مهذبة (مثل ارتداء ملابس غير مناسبة أو ملابس متّسخة)، ويكون لديهم سلوكيات غريبة</w:t>
      </w:r>
      <w:r w:rsidRPr="00894E7A">
        <w:rPr>
          <w:rFonts w:ascii="Simplified Arabic" w:hAnsi="Simplified Arabic" w:cs="Simplified Arabic"/>
          <w:spacing w:val="2"/>
          <w:sz w:val="28"/>
          <w:szCs w:val="28"/>
        </w:rPr>
        <w:t>.</w:t>
      </w:r>
    </w:p>
    <w:p w:rsidR="00894E7A" w:rsidRPr="00894E7A" w:rsidRDefault="00894E7A" w:rsidP="00894E7A">
      <w:pPr>
        <w:pStyle w:val="NormalWeb"/>
        <w:shd w:val="clear" w:color="auto" w:fill="FFFFFF"/>
        <w:bidi/>
        <w:spacing w:before="0" w:beforeAutospacing="0" w:after="0" w:afterAutospacing="0"/>
        <w:rPr>
          <w:rFonts w:ascii="Simplified Arabic" w:hAnsi="Simplified Arabic" w:cs="Simplified Arabic"/>
          <w:spacing w:val="2"/>
          <w:sz w:val="28"/>
          <w:szCs w:val="28"/>
        </w:rPr>
      </w:pPr>
    </w:p>
    <w:p w:rsidR="00894E7A" w:rsidRPr="00894E7A" w:rsidRDefault="00894E7A" w:rsidP="00894E7A">
      <w:pPr>
        <w:shd w:val="clear" w:color="auto" w:fill="FFFFFF" w:themeFill="background1"/>
        <w:bidi/>
        <w:jc w:val="left"/>
        <w:rPr>
          <w:rFonts w:ascii="Simplified Arabic" w:hAnsi="Simplified Arabic" w:cs="Simplified Arabic"/>
          <w:color w:val="000000" w:themeColor="text1"/>
          <w:sz w:val="28"/>
          <w:szCs w:val="28"/>
        </w:rPr>
      </w:pPr>
    </w:p>
    <w:sectPr w:rsidR="00894E7A" w:rsidRPr="00894E7A" w:rsidSect="008E64CE">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D6DC6"/>
    <w:multiLevelType w:val="multilevel"/>
    <w:tmpl w:val="2D64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35E01"/>
    <w:multiLevelType w:val="hybridMultilevel"/>
    <w:tmpl w:val="3878E040"/>
    <w:lvl w:ilvl="0" w:tplc="22D80A4A">
      <w:start w:val="1"/>
      <w:numFmt w:val="bullet"/>
      <w:lvlText w:val="-"/>
      <w:lvlJc w:val="left"/>
      <w:pPr>
        <w:ind w:left="1440" w:hanging="360"/>
      </w:pPr>
      <w:rPr>
        <w:rFonts w:ascii="Simplified Arabic" w:eastAsiaTheme="minorHAnsi" w:hAnsi="Simplified Arabic"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D28555E"/>
    <w:multiLevelType w:val="multilevel"/>
    <w:tmpl w:val="7CC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07E22"/>
    <w:multiLevelType w:val="hybridMultilevel"/>
    <w:tmpl w:val="6D7E0B5A"/>
    <w:lvl w:ilvl="0" w:tplc="0A12B64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6A96563F"/>
    <w:multiLevelType w:val="multilevel"/>
    <w:tmpl w:val="FD96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107FC4"/>
    <w:multiLevelType w:val="hybridMultilevel"/>
    <w:tmpl w:val="9556A7B6"/>
    <w:lvl w:ilvl="0" w:tplc="D570A9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E64CE"/>
    <w:rsid w:val="000C4946"/>
    <w:rsid w:val="00191794"/>
    <w:rsid w:val="002B55E2"/>
    <w:rsid w:val="0036117F"/>
    <w:rsid w:val="003D2C14"/>
    <w:rsid w:val="005C0C55"/>
    <w:rsid w:val="00602C48"/>
    <w:rsid w:val="00634853"/>
    <w:rsid w:val="006D66C8"/>
    <w:rsid w:val="00767255"/>
    <w:rsid w:val="00894E7A"/>
    <w:rsid w:val="008E64CE"/>
    <w:rsid w:val="0092043F"/>
    <w:rsid w:val="009A5BEF"/>
    <w:rsid w:val="00A55583"/>
    <w:rsid w:val="00BA7028"/>
    <w:rsid w:val="00BC3C4C"/>
    <w:rsid w:val="00CE7D87"/>
    <w:rsid w:val="00DB20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55"/>
  </w:style>
  <w:style w:type="paragraph" w:styleId="Titre2">
    <w:name w:val="heading 2"/>
    <w:basedOn w:val="Normal"/>
    <w:link w:val="Titre2Car"/>
    <w:uiPriority w:val="9"/>
    <w:qFormat/>
    <w:rsid w:val="0036117F"/>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6117F"/>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64CE"/>
    <w:pPr>
      <w:ind w:left="720"/>
      <w:contextualSpacing/>
    </w:pPr>
  </w:style>
  <w:style w:type="character" w:styleId="Lienhypertexte">
    <w:name w:val="Hyperlink"/>
    <w:basedOn w:val="Policepardfaut"/>
    <w:uiPriority w:val="99"/>
    <w:unhideWhenUsed/>
    <w:rsid w:val="000C4946"/>
    <w:rPr>
      <w:color w:val="0000FF"/>
      <w:u w:val="single"/>
    </w:rPr>
  </w:style>
  <w:style w:type="paragraph" w:styleId="NormalWeb">
    <w:name w:val="Normal (Web)"/>
    <w:basedOn w:val="Normal"/>
    <w:uiPriority w:val="99"/>
    <w:semiHidden/>
    <w:unhideWhenUsed/>
    <w:rsid w:val="009A5BEF"/>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36117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6117F"/>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divs>
    <w:div w:id="139615464">
      <w:bodyDiv w:val="1"/>
      <w:marLeft w:val="0"/>
      <w:marRight w:val="0"/>
      <w:marTop w:val="0"/>
      <w:marBottom w:val="0"/>
      <w:divBdr>
        <w:top w:val="none" w:sz="0" w:space="0" w:color="auto"/>
        <w:left w:val="none" w:sz="0" w:space="0" w:color="auto"/>
        <w:bottom w:val="none" w:sz="0" w:space="0" w:color="auto"/>
        <w:right w:val="none" w:sz="0" w:space="0" w:color="auto"/>
      </w:divBdr>
    </w:div>
    <w:div w:id="904991998">
      <w:bodyDiv w:val="1"/>
      <w:marLeft w:val="0"/>
      <w:marRight w:val="0"/>
      <w:marTop w:val="0"/>
      <w:marBottom w:val="0"/>
      <w:divBdr>
        <w:top w:val="none" w:sz="0" w:space="0" w:color="auto"/>
        <w:left w:val="none" w:sz="0" w:space="0" w:color="auto"/>
        <w:bottom w:val="none" w:sz="0" w:space="0" w:color="auto"/>
        <w:right w:val="none" w:sz="0" w:space="0" w:color="auto"/>
      </w:divBdr>
    </w:div>
    <w:div w:id="1149789578">
      <w:bodyDiv w:val="1"/>
      <w:marLeft w:val="0"/>
      <w:marRight w:val="0"/>
      <w:marTop w:val="0"/>
      <w:marBottom w:val="0"/>
      <w:divBdr>
        <w:top w:val="none" w:sz="0" w:space="0" w:color="auto"/>
        <w:left w:val="none" w:sz="0" w:space="0" w:color="auto"/>
        <w:bottom w:val="none" w:sz="0" w:space="0" w:color="auto"/>
        <w:right w:val="none" w:sz="0" w:space="0" w:color="auto"/>
      </w:divBdr>
      <w:divsChild>
        <w:div w:id="263342894">
          <w:marLeft w:val="0"/>
          <w:marRight w:val="0"/>
          <w:marTop w:val="0"/>
          <w:marBottom w:val="0"/>
          <w:divBdr>
            <w:top w:val="none" w:sz="0" w:space="0" w:color="auto"/>
            <w:left w:val="none" w:sz="0" w:space="0" w:color="auto"/>
            <w:bottom w:val="none" w:sz="0" w:space="0" w:color="auto"/>
            <w:right w:val="none" w:sz="0" w:space="0" w:color="auto"/>
          </w:divBdr>
          <w:divsChild>
            <w:div w:id="237911405">
              <w:marLeft w:val="0"/>
              <w:marRight w:val="0"/>
              <w:marTop w:val="0"/>
              <w:marBottom w:val="225"/>
              <w:divBdr>
                <w:top w:val="none" w:sz="0" w:space="0" w:color="auto"/>
                <w:left w:val="none" w:sz="0" w:space="0" w:color="auto"/>
                <w:bottom w:val="none" w:sz="0" w:space="0" w:color="auto"/>
                <w:right w:val="none" w:sz="0" w:space="0" w:color="auto"/>
              </w:divBdr>
            </w:div>
          </w:divsChild>
        </w:div>
        <w:div w:id="254755848">
          <w:marLeft w:val="0"/>
          <w:marRight w:val="0"/>
          <w:marTop w:val="0"/>
          <w:marBottom w:val="0"/>
          <w:divBdr>
            <w:top w:val="none" w:sz="0" w:space="0" w:color="auto"/>
            <w:left w:val="none" w:sz="0" w:space="0" w:color="auto"/>
            <w:bottom w:val="none" w:sz="0" w:space="0" w:color="auto"/>
            <w:right w:val="none" w:sz="0" w:space="0" w:color="auto"/>
          </w:divBdr>
          <w:divsChild>
            <w:div w:id="1324432944">
              <w:marLeft w:val="0"/>
              <w:marRight w:val="0"/>
              <w:marTop w:val="0"/>
              <w:marBottom w:val="0"/>
              <w:divBdr>
                <w:top w:val="none" w:sz="0" w:space="0" w:color="auto"/>
                <w:left w:val="none" w:sz="0" w:space="0" w:color="auto"/>
                <w:bottom w:val="none" w:sz="0" w:space="0" w:color="auto"/>
                <w:right w:val="none" w:sz="0" w:space="0" w:color="auto"/>
              </w:divBdr>
            </w:div>
            <w:div w:id="1230190962">
              <w:marLeft w:val="0"/>
              <w:marRight w:val="0"/>
              <w:marTop w:val="0"/>
              <w:marBottom w:val="0"/>
              <w:divBdr>
                <w:top w:val="none" w:sz="0" w:space="0" w:color="auto"/>
                <w:left w:val="none" w:sz="0" w:space="0" w:color="auto"/>
                <w:bottom w:val="none" w:sz="0" w:space="0" w:color="auto"/>
                <w:right w:val="none" w:sz="0" w:space="0" w:color="auto"/>
              </w:divBdr>
            </w:div>
            <w:div w:id="1826044225">
              <w:marLeft w:val="0"/>
              <w:marRight w:val="0"/>
              <w:marTop w:val="0"/>
              <w:marBottom w:val="0"/>
              <w:divBdr>
                <w:top w:val="none" w:sz="0" w:space="0" w:color="auto"/>
                <w:left w:val="none" w:sz="0" w:space="0" w:color="auto"/>
                <w:bottom w:val="none" w:sz="0" w:space="0" w:color="auto"/>
                <w:right w:val="none" w:sz="0" w:space="0" w:color="auto"/>
              </w:divBdr>
            </w:div>
          </w:divsChild>
        </w:div>
        <w:div w:id="2032417343">
          <w:marLeft w:val="0"/>
          <w:marRight w:val="0"/>
          <w:marTop w:val="0"/>
          <w:marBottom w:val="0"/>
          <w:divBdr>
            <w:top w:val="none" w:sz="0" w:space="0" w:color="auto"/>
            <w:left w:val="none" w:sz="0" w:space="0" w:color="auto"/>
            <w:bottom w:val="none" w:sz="0" w:space="0" w:color="auto"/>
            <w:right w:val="none" w:sz="0" w:space="0" w:color="auto"/>
          </w:divBdr>
        </w:div>
        <w:div w:id="711155652">
          <w:marLeft w:val="0"/>
          <w:marRight w:val="0"/>
          <w:marTop w:val="0"/>
          <w:marBottom w:val="0"/>
          <w:divBdr>
            <w:top w:val="none" w:sz="0" w:space="0" w:color="auto"/>
            <w:left w:val="none" w:sz="0" w:space="0" w:color="auto"/>
            <w:bottom w:val="none" w:sz="0" w:space="0" w:color="auto"/>
            <w:right w:val="none" w:sz="0" w:space="0" w:color="auto"/>
          </w:divBdr>
        </w:div>
        <w:div w:id="2006396947">
          <w:marLeft w:val="0"/>
          <w:marRight w:val="0"/>
          <w:marTop w:val="0"/>
          <w:marBottom w:val="0"/>
          <w:divBdr>
            <w:top w:val="none" w:sz="0" w:space="0" w:color="auto"/>
            <w:left w:val="none" w:sz="0" w:space="0" w:color="auto"/>
            <w:bottom w:val="none" w:sz="0" w:space="0" w:color="auto"/>
            <w:right w:val="none" w:sz="0" w:space="0" w:color="auto"/>
          </w:divBdr>
        </w:div>
        <w:div w:id="1344893922">
          <w:marLeft w:val="0"/>
          <w:marRight w:val="0"/>
          <w:marTop w:val="0"/>
          <w:marBottom w:val="0"/>
          <w:divBdr>
            <w:top w:val="none" w:sz="0" w:space="0" w:color="auto"/>
            <w:left w:val="none" w:sz="0" w:space="0" w:color="auto"/>
            <w:bottom w:val="none" w:sz="0" w:space="0" w:color="auto"/>
            <w:right w:val="none" w:sz="0" w:space="0" w:color="auto"/>
          </w:divBdr>
        </w:div>
      </w:divsChild>
    </w:div>
    <w:div w:id="1280841081">
      <w:bodyDiv w:val="1"/>
      <w:marLeft w:val="0"/>
      <w:marRight w:val="0"/>
      <w:marTop w:val="0"/>
      <w:marBottom w:val="0"/>
      <w:divBdr>
        <w:top w:val="none" w:sz="0" w:space="0" w:color="auto"/>
        <w:left w:val="none" w:sz="0" w:space="0" w:color="auto"/>
        <w:bottom w:val="none" w:sz="0" w:space="0" w:color="auto"/>
        <w:right w:val="none" w:sz="0" w:space="0" w:color="auto"/>
      </w:divBdr>
    </w:div>
    <w:div w:id="1287850375">
      <w:bodyDiv w:val="1"/>
      <w:marLeft w:val="0"/>
      <w:marRight w:val="0"/>
      <w:marTop w:val="0"/>
      <w:marBottom w:val="0"/>
      <w:divBdr>
        <w:top w:val="none" w:sz="0" w:space="0" w:color="auto"/>
        <w:left w:val="none" w:sz="0" w:space="0" w:color="auto"/>
        <w:bottom w:val="none" w:sz="0" w:space="0" w:color="auto"/>
        <w:right w:val="none" w:sz="0" w:space="0" w:color="auto"/>
      </w:divBdr>
      <w:divsChild>
        <w:div w:id="154296979">
          <w:marLeft w:val="0"/>
          <w:marRight w:val="0"/>
          <w:marTop w:val="0"/>
          <w:marBottom w:val="0"/>
          <w:divBdr>
            <w:top w:val="none" w:sz="0" w:space="0" w:color="auto"/>
            <w:left w:val="none" w:sz="0" w:space="0" w:color="auto"/>
            <w:bottom w:val="none" w:sz="0" w:space="0" w:color="auto"/>
            <w:right w:val="none" w:sz="0" w:space="0" w:color="auto"/>
          </w:divBdr>
          <w:divsChild>
            <w:div w:id="1026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979">
      <w:bodyDiv w:val="1"/>
      <w:marLeft w:val="0"/>
      <w:marRight w:val="0"/>
      <w:marTop w:val="0"/>
      <w:marBottom w:val="0"/>
      <w:divBdr>
        <w:top w:val="none" w:sz="0" w:space="0" w:color="auto"/>
        <w:left w:val="none" w:sz="0" w:space="0" w:color="auto"/>
        <w:bottom w:val="none" w:sz="0" w:space="0" w:color="auto"/>
        <w:right w:val="none" w:sz="0" w:space="0" w:color="auto"/>
      </w:divBdr>
      <w:divsChild>
        <w:div w:id="645672578">
          <w:marLeft w:val="0"/>
          <w:marRight w:val="0"/>
          <w:marTop w:val="0"/>
          <w:marBottom w:val="0"/>
          <w:divBdr>
            <w:top w:val="none" w:sz="0" w:space="0" w:color="auto"/>
            <w:left w:val="none" w:sz="0" w:space="0" w:color="auto"/>
            <w:bottom w:val="none" w:sz="0" w:space="0" w:color="auto"/>
            <w:right w:val="none" w:sz="0" w:space="0" w:color="auto"/>
          </w:divBdr>
          <w:divsChild>
            <w:div w:id="1740667775">
              <w:marLeft w:val="0"/>
              <w:marRight w:val="0"/>
              <w:marTop w:val="0"/>
              <w:marBottom w:val="0"/>
              <w:divBdr>
                <w:top w:val="none" w:sz="0" w:space="0" w:color="auto"/>
                <w:left w:val="none" w:sz="0" w:space="0" w:color="auto"/>
                <w:bottom w:val="none" w:sz="0" w:space="0" w:color="auto"/>
                <w:right w:val="none" w:sz="0" w:space="0" w:color="auto"/>
              </w:divBdr>
            </w:div>
            <w:div w:id="1601180024">
              <w:marLeft w:val="0"/>
              <w:marRight w:val="0"/>
              <w:marTop w:val="0"/>
              <w:marBottom w:val="0"/>
              <w:divBdr>
                <w:top w:val="none" w:sz="0" w:space="0" w:color="auto"/>
                <w:left w:val="none" w:sz="0" w:space="0" w:color="auto"/>
                <w:bottom w:val="none" w:sz="0" w:space="0" w:color="auto"/>
                <w:right w:val="none" w:sz="0" w:space="0" w:color="auto"/>
              </w:divBdr>
            </w:div>
          </w:divsChild>
        </w:div>
        <w:div w:id="452484278">
          <w:marLeft w:val="0"/>
          <w:marRight w:val="0"/>
          <w:marTop w:val="0"/>
          <w:marBottom w:val="0"/>
          <w:divBdr>
            <w:top w:val="none" w:sz="0" w:space="0" w:color="auto"/>
            <w:left w:val="none" w:sz="0" w:space="0" w:color="auto"/>
            <w:bottom w:val="none" w:sz="0" w:space="0" w:color="auto"/>
            <w:right w:val="none" w:sz="0" w:space="0" w:color="auto"/>
          </w:divBdr>
          <w:divsChild>
            <w:div w:id="1031878235">
              <w:marLeft w:val="0"/>
              <w:marRight w:val="0"/>
              <w:marTop w:val="0"/>
              <w:marBottom w:val="0"/>
              <w:divBdr>
                <w:top w:val="none" w:sz="0" w:space="0" w:color="auto"/>
                <w:left w:val="none" w:sz="0" w:space="0" w:color="auto"/>
                <w:bottom w:val="none" w:sz="0" w:space="0" w:color="auto"/>
                <w:right w:val="none" w:sz="0" w:space="0" w:color="auto"/>
              </w:divBdr>
            </w:div>
            <w:div w:id="1779565532">
              <w:marLeft w:val="0"/>
              <w:marRight w:val="0"/>
              <w:marTop w:val="0"/>
              <w:marBottom w:val="0"/>
              <w:divBdr>
                <w:top w:val="none" w:sz="0" w:space="0" w:color="auto"/>
                <w:left w:val="none" w:sz="0" w:space="0" w:color="auto"/>
                <w:bottom w:val="none" w:sz="0" w:space="0" w:color="auto"/>
                <w:right w:val="none" w:sz="0" w:space="0" w:color="auto"/>
              </w:divBdr>
              <w:divsChild>
                <w:div w:id="1408921448">
                  <w:marLeft w:val="0"/>
                  <w:marRight w:val="0"/>
                  <w:marTop w:val="0"/>
                  <w:marBottom w:val="0"/>
                  <w:divBdr>
                    <w:top w:val="none" w:sz="0" w:space="0" w:color="auto"/>
                    <w:left w:val="none" w:sz="0" w:space="0" w:color="auto"/>
                    <w:bottom w:val="none" w:sz="0" w:space="0" w:color="auto"/>
                    <w:right w:val="none" w:sz="0" w:space="0" w:color="auto"/>
                  </w:divBdr>
                </w:div>
                <w:div w:id="526217097">
                  <w:marLeft w:val="0"/>
                  <w:marRight w:val="0"/>
                  <w:marTop w:val="0"/>
                  <w:marBottom w:val="0"/>
                  <w:divBdr>
                    <w:top w:val="none" w:sz="0" w:space="0" w:color="auto"/>
                    <w:left w:val="none" w:sz="0" w:space="0" w:color="auto"/>
                    <w:bottom w:val="none" w:sz="0" w:space="0" w:color="auto"/>
                    <w:right w:val="none" w:sz="0" w:space="0" w:color="auto"/>
                  </w:divBdr>
                </w:div>
                <w:div w:id="171604219">
                  <w:marLeft w:val="0"/>
                  <w:marRight w:val="0"/>
                  <w:marTop w:val="0"/>
                  <w:marBottom w:val="0"/>
                  <w:divBdr>
                    <w:top w:val="none" w:sz="0" w:space="0" w:color="auto"/>
                    <w:left w:val="none" w:sz="0" w:space="0" w:color="auto"/>
                    <w:bottom w:val="none" w:sz="0" w:space="0" w:color="auto"/>
                    <w:right w:val="none" w:sz="0" w:space="0" w:color="auto"/>
                  </w:divBdr>
                </w:div>
                <w:div w:id="1925066671">
                  <w:marLeft w:val="0"/>
                  <w:marRight w:val="0"/>
                  <w:marTop w:val="0"/>
                  <w:marBottom w:val="0"/>
                  <w:divBdr>
                    <w:top w:val="none" w:sz="0" w:space="0" w:color="auto"/>
                    <w:left w:val="none" w:sz="0" w:space="0" w:color="auto"/>
                    <w:bottom w:val="none" w:sz="0" w:space="0" w:color="auto"/>
                    <w:right w:val="none" w:sz="0" w:space="0" w:color="auto"/>
                  </w:divBdr>
                </w:div>
              </w:divsChild>
            </w:div>
            <w:div w:id="2461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ar/home/%D8%A7%D8%B6%D8%B7%D8%B1%D8%A7%D8%A8%D8%A7%D8%AA-%D8%A7%D9%84%D8%B5%D8%AD%D9%91%D9%8E%D8%A9-%D8%A7%D9%84%D9%86%D9%81%D8%B3%D9%8A%D9%91%D9%8E%D8%A9/%D8%A7%D9%84%D8%A7%D8%B6%D8%B7%D8%B1%D8%A7%D8%A8%D8%A7%D8%AA%D9%8F-%D8%A7%D9%84%D9%85%D8%AA%D8%B9%D9%84%D9%91%D9%90%D9%82%D8%A9-%D8%A8%D8%A7%D9%84%D9%85%D9%88%D8%A7%D8%AF-substance-related-disorders/%D8%A7%D8%B6%D8%B7%D8%B1%D8%A7%D8%A8%D8%A7%D8%AA%D9%8F-%D8%AA%D8%B9%D8%A7%D8%B7%D9%8A-%D8%A7%D9%84%D9%85%D9%8E%D9%88%D8%A7%D8%AF%D9%91" TargetMode="External"/><Relationship Id="rId3" Type="http://schemas.openxmlformats.org/officeDocument/2006/relationships/settings" Target="settings.xml"/><Relationship Id="rId7" Type="http://schemas.openxmlformats.org/officeDocument/2006/relationships/hyperlink" Target="https://www.msdmanuals.com/ar/home/%D8%A7%D8%B6%D8%B7%D8%B1%D8%A7%D8%A8%D8%A7%D8%AA-%D8%A7%D9%84%D8%B5%D8%AD%D9%91%D9%8E%D8%A9-%D8%A7%D9%84%D9%86%D9%81%D8%B3%D9%8A%D9%91%D9%8E%D8%A9/%D8%A7%D8%B6%D8%B7%D8%B1%D8%A7%D8%A8%D8%A7%D8%AA%D9%8F-%D8%A7%D9%84%D9%85%D9%8E%D8%B2%D8%A7%D8%AC%D9%90/%D8%A7%D9%84%D8%A7%D9%83%D8%AA%D8%A6%D8%A7%D8%A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ar/home/%D8%A7%D8%B6%D8%B7%D8%B1%D8%A7%D8%A8%D8%A7%D8%AA-%D8%A7%D9%84%D8%B5%D8%AD%D9%91%D9%8E%D8%A9-%D8%A7%D9%84%D9%86%D9%81%D8%B3%D9%8A%D9%91%D9%8E%D8%A9/%D8%A7%D9%84%D9%81%D8%B5%D8%A7%D9%85-%D9%88%D8%A7%D9%84%D8%A7%D8%B6%D8%B7%D8%B1%D8%A7%D8%A8%D8%A7%D8%AA-%D8%B0%D8%A7%D8%AA-%D8%A7%D9%84%D8%B5%D9%84%D8%A9/%D8%A7%D9%86%D9%81%D8%B5%D8%A7%D9%85-%D8%A7%D9%84%D8%B4%D8%AE%D8%B5%D9%8A%D8%A9" TargetMode="External"/><Relationship Id="rId11" Type="http://schemas.openxmlformats.org/officeDocument/2006/relationships/theme" Target="theme/theme1.xml"/><Relationship Id="rId5" Type="http://schemas.openxmlformats.org/officeDocument/2006/relationships/hyperlink" Target="https://www.msdmanuals.com/ar/home/%D8%A7%D8%B6%D8%B7%D8%B1%D8%A7%D8%A8%D8%A7%D8%AA-%D8%A7%D9%84%D8%B5%D8%AD%D9%91%D9%8E%D8%A9-%D8%A7%D9%84%D9%86%D9%81%D8%B3%D9%8A%D9%91%D9%8E%D8%A9/%D8%A7%D8%B6%D8%B7%D8%B1%D8%A7%D8%A8%D8%A7%D8%AA%D9%8F-%D8%A7%D9%84%D8%B4%D8%AE%D8%B5%D9%8A%D8%A9/%D9%84%D9%85%D8%AD%D8%A9-%D8%B9%D9%86-%D8%A7%D8%B6%D8%B7%D8%B1%D8%A7%D8%A8%D8%A7%D8%AA-%D8%A7%D9%84%D8%B4%D8%AE%D8%B5%D9%8A%D8%A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sdmanuals.com/ar/home/%D8%A7%D8%B6%D8%B7%D8%B1%D8%A7%D8%A8%D8%A7%D8%AA-%D8%A7%D9%84%D8%B5%D8%AD%D9%91%D9%8E%D8%A9-%D8%A7%D9%84%D9%86%D9%81%D8%B3%D9%8A%D9%91%D9%8E%D8%A9/%D8%A7%D9%84%D9%81%D8%B5%D8%A7%D9%85-%D9%88%D8%A7%D9%84%D8%A7%D8%B6%D8%B7%D8%B1%D8%A7%D8%A8%D8%A7%D8%AA-%D8%B0%D8%A7%D8%AA-%D8%A7%D9%84%D8%B5%D9%84%D8%A9/%D8%A7%D9%86%D9%81%D8%B5%D8%A7%D9%85-%D8%A7%D9%84%D8%B4%D8%AE%D8%B5%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899</Words>
  <Characters>4950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PC</cp:lastModifiedBy>
  <cp:revision>2</cp:revision>
  <dcterms:created xsi:type="dcterms:W3CDTF">2024-10-21T15:42:00Z</dcterms:created>
  <dcterms:modified xsi:type="dcterms:W3CDTF">2024-10-21T15:42:00Z</dcterms:modified>
</cp:coreProperties>
</file>