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55" w:rsidRPr="002A0D00" w:rsidRDefault="002A0D00" w:rsidP="002A0D00">
      <w:pPr>
        <w:bidi/>
        <w:spacing w:after="120" w:line="240" w:lineRule="atLeast"/>
        <w:jc w:val="center"/>
        <w:rPr>
          <w:rFonts w:ascii="Sakkal Majalla" w:hAnsi="Sakkal Majalla" w:cs="Sakkal Majalla"/>
          <w:b/>
          <w:bCs/>
          <w:i/>
          <w:iCs/>
          <w:sz w:val="48"/>
          <w:szCs w:val="48"/>
          <w:u w:val="single"/>
          <w:rtl/>
          <w:lang w:val="en-US" w:bidi="ar-DZ"/>
        </w:rPr>
      </w:pPr>
      <w:r w:rsidRPr="002A0D00">
        <w:rPr>
          <w:rFonts w:ascii="Sakkal Majalla" w:hAnsi="Sakkal Majalla" w:cs="Sakkal Majalla"/>
          <w:b/>
          <w:bCs/>
          <w:i/>
          <w:iCs/>
          <w:sz w:val="48"/>
          <w:szCs w:val="48"/>
          <w:u w:val="single"/>
          <w:rtl/>
          <w:lang w:val="en-US" w:bidi="ar-DZ"/>
        </w:rPr>
        <w:t>قائمة البحوث_مقياس إدارة الأعمال الدولية</w:t>
      </w:r>
    </w:p>
    <w:p w:rsidR="002A0D00" w:rsidRDefault="002A0D00" w:rsidP="002A0D00">
      <w:pPr>
        <w:bidi/>
        <w:spacing w:after="120" w:line="240" w:lineRule="atLeast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val="en-US" w:bidi="ar-DZ"/>
        </w:rPr>
      </w:pPr>
    </w:p>
    <w:p w:rsidR="002A0D00" w:rsidRPr="002A0D00" w:rsidRDefault="002A0D00" w:rsidP="002A0D00">
      <w:pPr>
        <w:bidi/>
        <w:spacing w:after="120" w:line="240" w:lineRule="atLeast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val="en-US" w:bidi="ar-DZ"/>
        </w:rPr>
      </w:pPr>
    </w:p>
    <w:p w:rsidR="00D12018" w:rsidRPr="002A0D00" w:rsidRDefault="00D12018" w:rsidP="002A0D00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397" w:hanging="397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proofErr w:type="gramStart"/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مدخل</w:t>
      </w:r>
      <w:proofErr w:type="gramEnd"/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 إلى التجارة الخارجية</w:t>
      </w:r>
    </w:p>
    <w:p w:rsidR="00267D55" w:rsidRPr="002A0D00" w:rsidRDefault="00267D55" w:rsidP="002A0D00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397" w:hanging="397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العولمة –الأسباب والأثر-</w:t>
      </w:r>
    </w:p>
    <w:p w:rsidR="00650861" w:rsidRPr="002A0D00" w:rsidRDefault="00650861" w:rsidP="00963FF3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397" w:hanging="397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استراتيجيات</w:t>
      </w:r>
      <w:r w:rsidR="00A25E19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 xml:space="preserve"> تدويل</w:t>
      </w:r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 </w:t>
      </w:r>
      <w:r w:rsidR="00963FF3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ا</w:t>
      </w:r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لشركات متعددة الجنسيات</w:t>
      </w:r>
    </w:p>
    <w:p w:rsidR="00407368" w:rsidRPr="002A0D00" w:rsidRDefault="00407368" w:rsidP="002A0D00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397" w:hanging="397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الاستثمار الأجنبي المباشر في الجزائر</w:t>
      </w:r>
    </w:p>
    <w:p w:rsidR="001F0A8C" w:rsidRPr="002A0D00" w:rsidRDefault="001F0A8C" w:rsidP="002A0D00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397" w:hanging="397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الإدارة الالكترونية في ظل الأعمال الدولية</w:t>
      </w:r>
    </w:p>
    <w:p w:rsidR="00C011FD" w:rsidRPr="002A0D00" w:rsidRDefault="001B5A38" w:rsidP="002A0D00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397" w:hanging="397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إدارة الموارد البشرية في الشركات الدولية</w:t>
      </w:r>
    </w:p>
    <w:p w:rsidR="001F0A8C" w:rsidRPr="002A0D00" w:rsidRDefault="001F0A8C" w:rsidP="00963FF3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397" w:hanging="397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دراسة </w:t>
      </w:r>
      <w:r w:rsidR="00963FF3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ا</w:t>
      </w:r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لبيئة التسويقية الدولية</w:t>
      </w:r>
    </w:p>
    <w:p w:rsidR="002A0D00" w:rsidRPr="002A0D00" w:rsidRDefault="00267D55" w:rsidP="002A0D00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397" w:hanging="397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أهم أساليب التسويق الدولي –دراسة حالة-</w:t>
      </w:r>
    </w:p>
    <w:p w:rsidR="00C011FD" w:rsidRPr="002A0D00" w:rsidRDefault="002A0D00" w:rsidP="002A0D00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397" w:hanging="397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 xml:space="preserve">  </w:t>
      </w:r>
      <w:r w:rsidR="00C011FD"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التجارة الالكترونية وعلاقتها بالتسويق الدولي</w:t>
      </w:r>
    </w:p>
    <w:p w:rsidR="00D12018" w:rsidRPr="002A0D00" w:rsidRDefault="002A0D00" w:rsidP="002A0D00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397" w:hanging="397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 xml:space="preserve">  </w:t>
      </w:r>
      <w:r w:rsidR="001B5A38"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دراسة تحليلية لبيئة أداء الأعمال في الجزائر</w:t>
      </w:r>
    </w:p>
    <w:p w:rsidR="0055110C" w:rsidRPr="002A0D00" w:rsidRDefault="002A0D00" w:rsidP="002A0D00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397" w:hanging="397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 xml:space="preserve">  </w:t>
      </w:r>
      <w:r w:rsidR="0055110C"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المناطق الحرة</w:t>
      </w:r>
      <w:r w:rsidR="00963FF3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 xml:space="preserve"> الاقتصادية</w:t>
      </w:r>
      <w:r w:rsidR="0055110C"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 وأثرها على الأعمال الدولية.</w:t>
      </w:r>
    </w:p>
    <w:sectPr w:rsidR="0055110C" w:rsidRPr="002A0D00" w:rsidSect="00DE04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D6ABC"/>
    <w:multiLevelType w:val="hybridMultilevel"/>
    <w:tmpl w:val="99BC46FE"/>
    <w:lvl w:ilvl="0" w:tplc="638079DE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06219"/>
    <w:multiLevelType w:val="hybridMultilevel"/>
    <w:tmpl w:val="E51E544C"/>
    <w:lvl w:ilvl="0" w:tplc="8272C84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407368"/>
    <w:rsid w:val="001B5A38"/>
    <w:rsid w:val="001F0A8C"/>
    <w:rsid w:val="00267D55"/>
    <w:rsid w:val="002A0D00"/>
    <w:rsid w:val="00340860"/>
    <w:rsid w:val="00407368"/>
    <w:rsid w:val="0055110C"/>
    <w:rsid w:val="00615DBA"/>
    <w:rsid w:val="00650861"/>
    <w:rsid w:val="00717FE7"/>
    <w:rsid w:val="008E4A37"/>
    <w:rsid w:val="00963FF3"/>
    <w:rsid w:val="00A25E19"/>
    <w:rsid w:val="00C011FD"/>
    <w:rsid w:val="00D12018"/>
    <w:rsid w:val="00DE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7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10445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8</cp:revision>
  <dcterms:created xsi:type="dcterms:W3CDTF">2020-12-20T17:21:00Z</dcterms:created>
  <dcterms:modified xsi:type="dcterms:W3CDTF">2022-12-12T14:38:00Z</dcterms:modified>
</cp:coreProperties>
</file>