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52" w:rsidRDefault="002B1A52" w:rsidP="002B1A52">
      <w:pPr>
        <w:tabs>
          <w:tab w:val="left" w:pos="5241"/>
        </w:tabs>
      </w:pPr>
      <w:r>
        <w:rPr>
          <w:noProof/>
          <w:lang w:eastAsia="fr-FR" w:bidi="ar-SA"/>
        </w:rPr>
        <w:drawing>
          <wp:inline distT="0" distB="0" distL="0" distR="0">
            <wp:extent cx="2479601" cy="859277"/>
            <wp:effectExtent l="19050" t="0" r="0" b="0"/>
            <wp:docPr id="1" name="Image 1" descr="D:\logo 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l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05" cy="85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2B1A52" w:rsidRPr="00297ACB" w:rsidRDefault="002B1A52" w:rsidP="002B1A52">
      <w:pPr>
        <w:shd w:val="clear" w:color="auto" w:fill="D9D9D9" w:themeFill="background1" w:themeFillShade="D9"/>
        <w:tabs>
          <w:tab w:val="left" w:pos="5241"/>
        </w:tabs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297ACB">
        <w:rPr>
          <w:b/>
          <w:bCs/>
          <w:sz w:val="24"/>
          <w:szCs w:val="24"/>
          <w:lang w:val="en-US"/>
        </w:rPr>
        <w:t>COURSE DESCRIPTION</w:t>
      </w:r>
    </w:p>
    <w:p w:rsidR="002B1A52" w:rsidRPr="00F60629" w:rsidRDefault="002B1A52" w:rsidP="00674F65">
      <w:pPr>
        <w:shd w:val="clear" w:color="auto" w:fill="D9D9D9" w:themeFill="background1" w:themeFillShade="D9"/>
        <w:tabs>
          <w:tab w:val="left" w:pos="5241"/>
        </w:tabs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F60629">
        <w:rPr>
          <w:b/>
          <w:bCs/>
          <w:sz w:val="24"/>
          <w:szCs w:val="24"/>
          <w:lang w:val="en-US"/>
        </w:rPr>
        <w:t>20</w:t>
      </w:r>
      <w:r w:rsidR="00674F65">
        <w:rPr>
          <w:b/>
          <w:bCs/>
          <w:sz w:val="24"/>
          <w:szCs w:val="24"/>
          <w:lang w:val="en-US"/>
        </w:rPr>
        <w:t>22</w:t>
      </w:r>
      <w:r w:rsidRPr="00F60629">
        <w:rPr>
          <w:b/>
          <w:bCs/>
          <w:sz w:val="24"/>
          <w:szCs w:val="24"/>
          <w:lang w:val="en-US"/>
        </w:rPr>
        <w:t>-202</w:t>
      </w:r>
      <w:r w:rsidR="00674F65">
        <w:rPr>
          <w:b/>
          <w:bCs/>
          <w:sz w:val="24"/>
          <w:szCs w:val="24"/>
          <w:lang w:val="en-US"/>
        </w:rPr>
        <w:t>3</w:t>
      </w:r>
    </w:p>
    <w:p w:rsidR="00803D1E" w:rsidRPr="00E87565" w:rsidRDefault="00803D1E" w:rsidP="00F60629">
      <w:pPr>
        <w:tabs>
          <w:tab w:val="left" w:pos="5241"/>
        </w:tabs>
        <w:spacing w:after="0"/>
        <w:rPr>
          <w:b/>
          <w:bCs/>
          <w:sz w:val="16"/>
          <w:szCs w:val="16"/>
          <w:lang w:val="en-US"/>
        </w:rPr>
      </w:pPr>
    </w:p>
    <w:p w:rsidR="002B1A52" w:rsidRPr="00001D93" w:rsidRDefault="002B1A52" w:rsidP="00F60629">
      <w:pPr>
        <w:tabs>
          <w:tab w:val="left" w:pos="5241"/>
        </w:tabs>
        <w:spacing w:after="0"/>
        <w:rPr>
          <w:b/>
          <w:bCs/>
          <w:lang w:val="en-US"/>
        </w:rPr>
      </w:pPr>
      <w:r w:rsidRPr="00001D93">
        <w:rPr>
          <w:b/>
          <w:bCs/>
          <w:lang w:val="en-US"/>
        </w:rPr>
        <w:t>COURSE:</w:t>
      </w:r>
      <w:r w:rsidR="00001D93" w:rsidRPr="00001D93">
        <w:rPr>
          <w:b/>
          <w:bCs/>
          <w:lang w:val="en-US"/>
        </w:rPr>
        <w:t xml:space="preserve"> </w:t>
      </w:r>
      <w:r w:rsidR="009D7801">
        <w:rPr>
          <w:lang w:val="en-US"/>
        </w:rPr>
        <w:t>LITERA</w:t>
      </w:r>
      <w:r w:rsidR="00F60629">
        <w:rPr>
          <w:lang w:val="en-US"/>
        </w:rPr>
        <w:t>TURE</w:t>
      </w:r>
    </w:p>
    <w:p w:rsidR="002B1A52" w:rsidRDefault="007D3025" w:rsidP="00F60629">
      <w:pPr>
        <w:tabs>
          <w:tab w:val="left" w:pos="5241"/>
        </w:tabs>
        <w:spacing w:after="0"/>
        <w:rPr>
          <w:lang w:val="en-US"/>
        </w:rPr>
      </w:pPr>
      <w:r>
        <w:rPr>
          <w:b/>
          <w:bCs/>
          <w:lang w:val="en-US"/>
        </w:rPr>
        <w:t>LEVEL</w:t>
      </w:r>
      <w:r w:rsidR="002B1A52" w:rsidRPr="00F60629">
        <w:rPr>
          <w:b/>
          <w:bCs/>
          <w:lang w:val="en-US"/>
        </w:rPr>
        <w:t>:</w:t>
      </w:r>
      <w:r w:rsidR="00001D93" w:rsidRPr="00F60629">
        <w:rPr>
          <w:b/>
          <w:bCs/>
          <w:lang w:val="en-US"/>
        </w:rPr>
        <w:t xml:space="preserve"> </w:t>
      </w:r>
      <w:r w:rsidR="00F60629" w:rsidRPr="00F60629">
        <w:rPr>
          <w:lang w:val="en-US"/>
        </w:rPr>
        <w:t>THIRD YEAR</w:t>
      </w:r>
      <w:r w:rsidR="009D7801" w:rsidRPr="00F60629">
        <w:rPr>
          <w:lang w:val="en-US"/>
        </w:rPr>
        <w:t xml:space="preserve"> (</w:t>
      </w:r>
      <w:r w:rsidR="00F60629" w:rsidRPr="00F60629">
        <w:rPr>
          <w:lang w:val="en-US"/>
        </w:rPr>
        <w:t>L3</w:t>
      </w:r>
      <w:r w:rsidR="009D7801" w:rsidRPr="00F60629">
        <w:rPr>
          <w:lang w:val="en-US"/>
        </w:rPr>
        <w:t>)</w:t>
      </w:r>
    </w:p>
    <w:p w:rsidR="00D177DC" w:rsidRPr="00F60629" w:rsidRDefault="00D177DC" w:rsidP="00F60629">
      <w:pPr>
        <w:tabs>
          <w:tab w:val="left" w:pos="5241"/>
        </w:tabs>
        <w:spacing w:after="0"/>
        <w:rPr>
          <w:b/>
          <w:bCs/>
          <w:lang w:val="en-US"/>
        </w:rPr>
      </w:pPr>
      <w:r w:rsidRPr="00DD113E">
        <w:rPr>
          <w:b/>
          <w:bCs/>
          <w:lang w:val="en-US"/>
        </w:rPr>
        <w:t>SEMESTER:</w:t>
      </w:r>
      <w:r>
        <w:rPr>
          <w:lang w:val="en-US"/>
        </w:rPr>
        <w:t xml:space="preserve"> ONE</w:t>
      </w:r>
    </w:p>
    <w:p w:rsidR="002B1A52" w:rsidRDefault="00674F65" w:rsidP="002B1A52">
      <w:pPr>
        <w:tabs>
          <w:tab w:val="left" w:pos="5241"/>
        </w:tabs>
        <w:spacing w:after="0"/>
        <w:rPr>
          <w:lang w:val="en-US"/>
        </w:rPr>
      </w:pPr>
      <w:r w:rsidRPr="0076271C">
        <w:rPr>
          <w:b/>
          <w:bCs/>
          <w:lang w:val="en-US"/>
        </w:rPr>
        <w:t>TEACHER IN CHARGE</w:t>
      </w:r>
      <w:r w:rsidR="00854F8C">
        <w:rPr>
          <w:b/>
          <w:bCs/>
          <w:lang w:val="en-US"/>
        </w:rPr>
        <w:t xml:space="preserve"> OF THE MODULE</w:t>
      </w:r>
      <w:r w:rsidR="002B1A52" w:rsidRPr="00803D1E">
        <w:rPr>
          <w:b/>
          <w:bCs/>
          <w:lang w:val="en-US"/>
        </w:rPr>
        <w:t>:</w:t>
      </w:r>
      <w:r w:rsidR="00001D93" w:rsidRPr="00803D1E">
        <w:rPr>
          <w:b/>
          <w:bCs/>
          <w:lang w:val="en-US"/>
        </w:rPr>
        <w:t xml:space="preserve"> </w:t>
      </w:r>
      <w:r w:rsidR="00001D93" w:rsidRPr="00803D1E">
        <w:rPr>
          <w:lang w:val="en-US"/>
        </w:rPr>
        <w:t xml:space="preserve">MR. </w:t>
      </w:r>
      <w:r w:rsidR="00001D93" w:rsidRPr="00001D93">
        <w:rPr>
          <w:lang w:val="en-US"/>
        </w:rPr>
        <w:t>ADEL BOULEGROUNE</w:t>
      </w:r>
    </w:p>
    <w:p w:rsidR="004420BA" w:rsidRPr="00001D93" w:rsidRDefault="004420BA" w:rsidP="00345B67">
      <w:pPr>
        <w:tabs>
          <w:tab w:val="left" w:pos="5241"/>
        </w:tabs>
        <w:spacing w:after="0"/>
        <w:rPr>
          <w:b/>
          <w:bCs/>
          <w:lang w:val="en-US"/>
        </w:rPr>
      </w:pPr>
      <w:r w:rsidRPr="0076271C">
        <w:rPr>
          <w:b/>
          <w:bCs/>
          <w:lang w:val="en-US"/>
        </w:rPr>
        <w:t>TEACHER</w:t>
      </w:r>
      <w:r>
        <w:rPr>
          <w:b/>
          <w:bCs/>
          <w:lang w:val="en-US"/>
        </w:rPr>
        <w:t>S</w:t>
      </w:r>
      <w:r w:rsidRPr="0076271C">
        <w:rPr>
          <w:b/>
          <w:bCs/>
          <w:lang w:val="en-US"/>
        </w:rPr>
        <w:t xml:space="preserve"> IN CHARGE</w:t>
      </w:r>
      <w:r>
        <w:rPr>
          <w:b/>
          <w:bCs/>
          <w:lang w:val="en-US"/>
        </w:rPr>
        <w:t xml:space="preserve"> OF TD SESSIONS: </w:t>
      </w:r>
      <w:r w:rsidRPr="006839B8">
        <w:rPr>
          <w:lang w:val="en-US"/>
        </w:rPr>
        <w:t>M</w:t>
      </w:r>
      <w:r w:rsidR="00345B67" w:rsidRPr="006839B8">
        <w:rPr>
          <w:lang w:val="en-US"/>
        </w:rPr>
        <w:t>R</w:t>
      </w:r>
      <w:r w:rsidRPr="006839B8">
        <w:rPr>
          <w:lang w:val="en-US"/>
        </w:rPr>
        <w:t>. Z</w:t>
      </w:r>
      <w:r w:rsidR="00345B67" w:rsidRPr="006839B8">
        <w:rPr>
          <w:lang w:val="en-US"/>
        </w:rPr>
        <w:t>AKARIA</w:t>
      </w:r>
      <w:r w:rsidRPr="006839B8">
        <w:rPr>
          <w:lang w:val="en-US"/>
        </w:rPr>
        <w:t xml:space="preserve"> S</w:t>
      </w:r>
      <w:r w:rsidR="005B615D">
        <w:rPr>
          <w:lang w:val="en-US"/>
        </w:rPr>
        <w:t>E</w:t>
      </w:r>
      <w:r w:rsidR="00345B67" w:rsidRPr="006839B8">
        <w:rPr>
          <w:lang w:val="en-US"/>
        </w:rPr>
        <w:t>NOUCI &amp; MISS SELMA HARZELLAH</w:t>
      </w:r>
    </w:p>
    <w:p w:rsidR="002B1A52" w:rsidRPr="00E87565" w:rsidRDefault="002B1A52" w:rsidP="002B1A52">
      <w:pPr>
        <w:tabs>
          <w:tab w:val="left" w:pos="5241"/>
        </w:tabs>
        <w:spacing w:after="0"/>
        <w:rPr>
          <w:b/>
          <w:bCs/>
          <w:sz w:val="16"/>
          <w:szCs w:val="16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286"/>
      </w:tblGrid>
      <w:tr w:rsidR="002B1A52" w:rsidRPr="00001D93" w:rsidTr="004B7C06">
        <w:tc>
          <w:tcPr>
            <w:tcW w:w="9288" w:type="dxa"/>
            <w:shd w:val="clear" w:color="auto" w:fill="F2F2F2" w:themeFill="background1" w:themeFillShade="F2"/>
          </w:tcPr>
          <w:p w:rsidR="002B1A52" w:rsidRPr="00001D93" w:rsidRDefault="002B1A52" w:rsidP="009D333D">
            <w:pPr>
              <w:tabs>
                <w:tab w:val="left" w:pos="5241"/>
              </w:tabs>
              <w:rPr>
                <w:b/>
                <w:bCs/>
                <w:lang w:val="en-US"/>
              </w:rPr>
            </w:pPr>
            <w:r w:rsidRPr="00001D93">
              <w:rPr>
                <w:b/>
                <w:bCs/>
                <w:lang w:val="en-US"/>
              </w:rPr>
              <w:t>OBJECTIVES</w:t>
            </w:r>
          </w:p>
        </w:tc>
      </w:tr>
      <w:tr w:rsidR="002B1A52" w:rsidRPr="005B615D" w:rsidTr="004B7C06">
        <w:trPr>
          <w:trHeight w:val="1262"/>
        </w:trPr>
        <w:tc>
          <w:tcPr>
            <w:tcW w:w="9288" w:type="dxa"/>
          </w:tcPr>
          <w:p w:rsidR="00415A37" w:rsidRPr="00D17A1F" w:rsidRDefault="00554CF0" w:rsidP="00554CF0">
            <w:pPr>
              <w:rPr>
                <w:lang w:val="en-US"/>
              </w:rPr>
            </w:pPr>
            <w:r>
              <w:rPr>
                <w:lang w:val="en-US"/>
              </w:rPr>
              <w:t>As far as the first semester is concerned, t</w:t>
            </w:r>
            <w:r w:rsidR="00415A37" w:rsidRPr="00D17A1F">
              <w:rPr>
                <w:lang w:val="en-US"/>
              </w:rPr>
              <w:t xml:space="preserve">his course aims to </w:t>
            </w:r>
          </w:p>
          <w:p w:rsidR="00415A37" w:rsidRPr="00D17A1F" w:rsidRDefault="00415A37" w:rsidP="004420BA">
            <w:pPr>
              <w:ind w:left="284" w:hanging="284"/>
              <w:rPr>
                <w:lang w:val="en-US"/>
              </w:rPr>
            </w:pPr>
            <w:r w:rsidRPr="00D17A1F">
              <w:rPr>
                <w:lang w:val="en-US"/>
              </w:rPr>
              <w:t>1. acquaint students with the different contexts that contributed to the emergence of literature in the United Kingdom during the 19th century.</w:t>
            </w:r>
          </w:p>
          <w:p w:rsidR="00415A37" w:rsidRPr="00D17A1F" w:rsidRDefault="00415A37" w:rsidP="000F6D8E">
            <w:pPr>
              <w:ind w:left="284" w:hanging="284"/>
              <w:rPr>
                <w:lang w:val="en-US"/>
              </w:rPr>
            </w:pPr>
            <w:r w:rsidRPr="00D17A1F">
              <w:rPr>
                <w:lang w:val="en-US"/>
              </w:rPr>
              <w:t xml:space="preserve">2. familiarize students with the basic concepts that are typically relevant to </w:t>
            </w:r>
            <w:r w:rsidR="000F6D8E">
              <w:rPr>
                <w:lang w:val="en-US"/>
              </w:rPr>
              <w:t xml:space="preserve">the literature of </w:t>
            </w:r>
            <w:r w:rsidRPr="00D17A1F">
              <w:rPr>
                <w:lang w:val="en-US"/>
              </w:rPr>
              <w:t xml:space="preserve">each </w:t>
            </w:r>
            <w:r w:rsidR="000F6D8E">
              <w:rPr>
                <w:lang w:val="en-US"/>
              </w:rPr>
              <w:t>period</w:t>
            </w:r>
            <w:r w:rsidRPr="00D17A1F">
              <w:rPr>
                <w:lang w:val="en-US"/>
              </w:rPr>
              <w:t>.</w:t>
            </w:r>
          </w:p>
          <w:p w:rsidR="00945974" w:rsidRPr="00415A37" w:rsidRDefault="00415A37" w:rsidP="00E87565">
            <w:pPr>
              <w:ind w:left="284" w:hanging="284"/>
              <w:rPr>
                <w:lang w:val="en-US"/>
              </w:rPr>
            </w:pPr>
            <w:r w:rsidRPr="00D17A1F">
              <w:rPr>
                <w:lang w:val="en-US"/>
              </w:rPr>
              <w:t>3. help students to develop a critical understanding of a number of literary works that were produced during each literary period.</w:t>
            </w:r>
          </w:p>
        </w:tc>
      </w:tr>
    </w:tbl>
    <w:p w:rsidR="002B1A52" w:rsidRPr="0076271C" w:rsidRDefault="002B1A52" w:rsidP="002B1A52">
      <w:pPr>
        <w:tabs>
          <w:tab w:val="left" w:pos="5241"/>
        </w:tabs>
        <w:spacing w:after="0"/>
        <w:rPr>
          <w:b/>
          <w:bCs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286"/>
      </w:tblGrid>
      <w:tr w:rsidR="002B1A52" w:rsidRPr="00264719" w:rsidTr="009D333D">
        <w:tc>
          <w:tcPr>
            <w:tcW w:w="9778" w:type="dxa"/>
            <w:shd w:val="clear" w:color="auto" w:fill="F2F2F2" w:themeFill="background1" w:themeFillShade="F2"/>
          </w:tcPr>
          <w:p w:rsidR="002B1A52" w:rsidRPr="00264719" w:rsidRDefault="002B1A52" w:rsidP="004B7C06">
            <w:pPr>
              <w:tabs>
                <w:tab w:val="left" w:pos="5241"/>
              </w:tabs>
              <w:rPr>
                <w:b/>
                <w:bCs/>
              </w:rPr>
            </w:pPr>
            <w:r w:rsidRPr="00264719">
              <w:rPr>
                <w:b/>
                <w:bCs/>
              </w:rPr>
              <w:t>EVALUATION</w:t>
            </w:r>
          </w:p>
        </w:tc>
      </w:tr>
      <w:tr w:rsidR="002B1A52" w:rsidRPr="005B615D" w:rsidTr="00E7769C">
        <w:trPr>
          <w:trHeight w:val="333"/>
        </w:trPr>
        <w:tc>
          <w:tcPr>
            <w:tcW w:w="9778" w:type="dxa"/>
          </w:tcPr>
          <w:p w:rsidR="00E7769C" w:rsidRPr="007269FC" w:rsidRDefault="0076271C" w:rsidP="006E6E44">
            <w:pPr>
              <w:tabs>
                <w:tab w:val="left" w:pos="5241"/>
              </w:tabs>
              <w:rPr>
                <w:lang w:val="en-US"/>
              </w:rPr>
            </w:pPr>
            <w:r w:rsidRPr="007269FC">
              <w:rPr>
                <w:lang w:val="en-US"/>
              </w:rPr>
              <w:t xml:space="preserve">Overall evaluation in each semester = TD mark: (quizzes, research works, </w:t>
            </w:r>
            <w:r w:rsidR="006E6E44">
              <w:rPr>
                <w:lang w:val="en-US"/>
              </w:rPr>
              <w:t>and participation</w:t>
            </w:r>
            <w:r w:rsidR="00CE3F80">
              <w:rPr>
                <w:lang w:val="en-US"/>
              </w:rPr>
              <w:t xml:space="preserve"> during class discussions</w:t>
            </w:r>
            <w:r w:rsidRPr="007269FC">
              <w:rPr>
                <w:lang w:val="en-US"/>
              </w:rPr>
              <w:t>) 50</w:t>
            </w:r>
            <w:r w:rsidRPr="007269FC">
              <w:rPr>
                <w:rFonts w:cstheme="minorHAnsi"/>
                <w:lang w:val="en-US"/>
              </w:rPr>
              <w:t>%</w:t>
            </w:r>
            <w:r w:rsidRPr="007269FC">
              <w:rPr>
                <w:lang w:val="en-US"/>
              </w:rPr>
              <w:t xml:space="preserve"> + one exam 50</w:t>
            </w:r>
            <w:r w:rsidRPr="007269FC">
              <w:rPr>
                <w:rFonts w:cstheme="minorHAnsi"/>
                <w:lang w:val="en-US"/>
              </w:rPr>
              <w:t>%</w:t>
            </w:r>
            <w:r w:rsidRPr="007269FC">
              <w:rPr>
                <w:lang w:val="en-US"/>
              </w:rPr>
              <w:t xml:space="preserve"> </w:t>
            </w:r>
          </w:p>
        </w:tc>
      </w:tr>
    </w:tbl>
    <w:p w:rsidR="002B1A52" w:rsidRDefault="002B1A52" w:rsidP="004B7C06">
      <w:pPr>
        <w:tabs>
          <w:tab w:val="left" w:pos="5241"/>
        </w:tabs>
        <w:spacing w:after="0" w:line="240" w:lineRule="auto"/>
        <w:rPr>
          <w:b/>
          <w:bCs/>
          <w:sz w:val="24"/>
          <w:szCs w:val="24"/>
          <w:lang w:val="en-US"/>
        </w:rPr>
      </w:pPr>
    </w:p>
    <w:p w:rsidR="00106CF6" w:rsidRPr="00D17A1F" w:rsidRDefault="00ED655E" w:rsidP="00106CF6">
      <w:pPr>
        <w:tabs>
          <w:tab w:val="left" w:pos="5241"/>
        </w:tabs>
        <w:spacing w:after="120" w:line="240" w:lineRule="auto"/>
        <w:rPr>
          <w:rFonts w:cstheme="minorHAnsi"/>
          <w:b/>
          <w:bCs/>
          <w:lang w:val="en-US"/>
        </w:rPr>
      </w:pPr>
      <w:r w:rsidRPr="00D17A1F">
        <w:rPr>
          <w:rFonts w:cstheme="minorHAnsi"/>
          <w:b/>
          <w:bCs/>
          <w:lang w:val="en-US"/>
        </w:rPr>
        <w:t>SEMESTER ONE: BRITISH LITERATURE</w:t>
      </w:r>
    </w:p>
    <w:p w:rsidR="00106CF6" w:rsidRPr="00D17A1F" w:rsidRDefault="00106CF6" w:rsidP="00106CF6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>1. Lecture 01: General Overview of the Anglo-Saxon and Medieval Periods</w:t>
      </w:r>
    </w:p>
    <w:p w:rsidR="00106CF6" w:rsidRPr="00D17A1F" w:rsidRDefault="00106CF6" w:rsidP="00106CF6">
      <w:pPr>
        <w:tabs>
          <w:tab w:val="left" w:pos="5241"/>
        </w:tabs>
        <w:spacing w:after="0" w:line="240" w:lineRule="auto"/>
        <w:ind w:left="142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TD Session 01: Analysis of Relevant Literary Text(s): G. Chaucer’s </w:t>
      </w:r>
      <w:r w:rsidRPr="00D17A1F">
        <w:rPr>
          <w:rFonts w:cstheme="minorHAnsi"/>
          <w:i/>
          <w:iCs/>
          <w:lang w:val="en-US"/>
        </w:rPr>
        <w:t xml:space="preserve">The </w:t>
      </w:r>
      <w:hyperlink r:id="rId8" w:tooltip="Priory" w:history="1">
        <w:r w:rsidRPr="00D17A1F">
          <w:rPr>
            <w:rFonts w:cstheme="minorHAnsi"/>
            <w:i/>
            <w:iCs/>
            <w:lang w:val="en-US"/>
          </w:rPr>
          <w:t>prioress</w:t>
        </w:r>
      </w:hyperlink>
    </w:p>
    <w:p w:rsidR="009B2E1C" w:rsidRPr="00F51C8D" w:rsidRDefault="009B2E1C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106CF6" w:rsidP="009B2E1C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>2. Lecture 02: General Overview of the Renaissance and Neoclassical Periods</w:t>
      </w:r>
      <w:r w:rsidR="009B2E1C" w:rsidRPr="00D17A1F">
        <w:rPr>
          <w:rFonts w:cstheme="minorHAnsi"/>
          <w:lang w:val="en-US"/>
        </w:rPr>
        <w:t xml:space="preserve"> (Part Two)</w:t>
      </w:r>
    </w:p>
    <w:p w:rsidR="00106CF6" w:rsidRPr="00D17A1F" w:rsidRDefault="00106CF6" w:rsidP="00106CF6">
      <w:pPr>
        <w:tabs>
          <w:tab w:val="left" w:pos="5241"/>
        </w:tabs>
        <w:spacing w:after="0" w:line="240" w:lineRule="auto"/>
        <w:ind w:left="142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TD Session 02: Analysis of Relevant Literary Text(s): W. Shakespeare’s </w:t>
      </w:r>
      <w:r w:rsidRPr="00D17A1F">
        <w:rPr>
          <w:rFonts w:cstheme="minorHAnsi"/>
          <w:i/>
          <w:iCs/>
          <w:lang w:val="en-US"/>
        </w:rPr>
        <w:t>Macbeth</w:t>
      </w:r>
      <w:r w:rsidRPr="00D17A1F">
        <w:rPr>
          <w:rFonts w:cstheme="minorHAnsi"/>
          <w:lang w:val="en-US"/>
        </w:rPr>
        <w:t xml:space="preserve"> (Part One)</w:t>
      </w:r>
    </w:p>
    <w:p w:rsidR="009B2E1C" w:rsidRPr="00F51C8D" w:rsidRDefault="009B2E1C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106CF6" w:rsidP="009B2E1C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3. Lecture 03: General Overview of </w:t>
      </w:r>
      <w:r w:rsidR="009B2E1C" w:rsidRPr="00D17A1F">
        <w:rPr>
          <w:rFonts w:cstheme="minorHAnsi"/>
          <w:lang w:val="en-US"/>
        </w:rPr>
        <w:t xml:space="preserve">the Renaissance and Neoclassical Periods </w:t>
      </w:r>
      <w:r w:rsidRPr="00D17A1F">
        <w:rPr>
          <w:rFonts w:cstheme="minorHAnsi"/>
          <w:lang w:val="en-US"/>
        </w:rPr>
        <w:t>(Part Three)</w:t>
      </w:r>
    </w:p>
    <w:p w:rsidR="00106CF6" w:rsidRPr="00D17A1F" w:rsidRDefault="00106CF6" w:rsidP="00106CF6">
      <w:pPr>
        <w:tabs>
          <w:tab w:val="left" w:pos="5241"/>
        </w:tabs>
        <w:spacing w:after="0" w:line="240" w:lineRule="auto"/>
        <w:ind w:left="142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TD Session 03: Analysis of Relevant Literary Text(s): W. Shakespeare’s </w:t>
      </w:r>
      <w:r w:rsidRPr="00D17A1F">
        <w:rPr>
          <w:rFonts w:cstheme="minorHAnsi"/>
          <w:i/>
          <w:iCs/>
          <w:lang w:val="en-US"/>
        </w:rPr>
        <w:t>Macbeth</w:t>
      </w:r>
      <w:r w:rsidRPr="00D17A1F">
        <w:rPr>
          <w:rFonts w:cstheme="minorHAnsi"/>
          <w:lang w:val="en-US"/>
        </w:rPr>
        <w:t xml:space="preserve"> (Part Two)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106CF6" w:rsidP="00106CF6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>4. Lecture 04</w:t>
      </w:r>
      <w:r w:rsidR="00807EAF">
        <w:rPr>
          <w:rFonts w:cstheme="minorHAnsi"/>
          <w:lang w:val="en-US"/>
        </w:rPr>
        <w:t>: British Romanticism</w:t>
      </w:r>
      <w:r w:rsidRPr="00D17A1F">
        <w:rPr>
          <w:rFonts w:cstheme="minorHAnsi"/>
          <w:lang w:val="en-US"/>
        </w:rPr>
        <w:t>: Context &amp; Key Concepts</w:t>
      </w:r>
    </w:p>
    <w:p w:rsidR="00106CF6" w:rsidRPr="00D17A1F" w:rsidRDefault="00106CF6" w:rsidP="00106CF6">
      <w:pPr>
        <w:tabs>
          <w:tab w:val="left" w:pos="5241"/>
        </w:tabs>
        <w:spacing w:after="0" w:line="240" w:lineRule="auto"/>
        <w:ind w:left="142"/>
        <w:rPr>
          <w:rFonts w:cstheme="minorHAnsi"/>
          <w:i/>
          <w:iCs/>
          <w:lang w:val="en-US"/>
        </w:rPr>
      </w:pPr>
      <w:r w:rsidRPr="00D17A1F">
        <w:rPr>
          <w:rFonts w:cstheme="minorHAnsi"/>
          <w:lang w:val="en-US"/>
        </w:rPr>
        <w:t xml:space="preserve">TD Session 04: Analysis of W. Wordsworth’s </w:t>
      </w:r>
      <w:r w:rsidRPr="00D17A1F">
        <w:rPr>
          <w:rFonts w:cstheme="minorHAnsi"/>
          <w:i/>
          <w:iCs/>
          <w:lang w:val="en-US"/>
        </w:rPr>
        <w:t>I Wondered Lonely as a Cloud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5. </w:t>
      </w:r>
      <w:r w:rsidR="00106CF6" w:rsidRPr="00D17A1F">
        <w:rPr>
          <w:rFonts w:cstheme="minorHAnsi"/>
          <w:lang w:val="en-US"/>
        </w:rPr>
        <w:t>Lecture 05</w:t>
      </w:r>
      <w:r w:rsidR="00807EAF">
        <w:rPr>
          <w:rFonts w:cstheme="minorHAnsi"/>
          <w:lang w:val="en-US"/>
        </w:rPr>
        <w:t>: British Romanticism</w:t>
      </w:r>
      <w:r w:rsidR="00106CF6" w:rsidRPr="00D17A1F">
        <w:rPr>
          <w:rFonts w:cstheme="minorHAnsi"/>
          <w:lang w:val="en-US"/>
        </w:rPr>
        <w:t>: Poetry and Nature</w:t>
      </w:r>
    </w:p>
    <w:p w:rsidR="00106CF6" w:rsidRPr="00D17A1F" w:rsidRDefault="00106CF6" w:rsidP="00FE6610">
      <w:pPr>
        <w:tabs>
          <w:tab w:val="left" w:pos="5241"/>
        </w:tabs>
        <w:spacing w:after="0" w:line="240" w:lineRule="auto"/>
        <w:ind w:left="142"/>
        <w:rPr>
          <w:rFonts w:cstheme="minorHAnsi"/>
          <w:i/>
          <w:iCs/>
          <w:lang w:val="en-US"/>
        </w:rPr>
      </w:pPr>
      <w:r w:rsidRPr="00D17A1F">
        <w:rPr>
          <w:rFonts w:cstheme="minorHAnsi"/>
          <w:lang w:val="en-US"/>
        </w:rPr>
        <w:t xml:space="preserve">TD Session 05: Analysis of S. T. Coleridge’s </w:t>
      </w:r>
      <w:r w:rsidRPr="00D17A1F">
        <w:rPr>
          <w:rFonts w:cstheme="minorHAnsi"/>
          <w:i/>
          <w:iCs/>
          <w:lang w:val="en-US"/>
        </w:rPr>
        <w:t>The Raven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FE6610" w:rsidP="00106CF6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6. </w:t>
      </w:r>
      <w:r w:rsidR="00106CF6" w:rsidRPr="00D17A1F">
        <w:rPr>
          <w:rFonts w:cstheme="minorHAnsi"/>
          <w:lang w:val="en-US"/>
        </w:rPr>
        <w:t>Lecture 06</w:t>
      </w:r>
      <w:r w:rsidR="00807EAF">
        <w:rPr>
          <w:rFonts w:cstheme="minorHAnsi"/>
          <w:lang w:val="en-US"/>
        </w:rPr>
        <w:t>: British Romanticism</w:t>
      </w:r>
      <w:r w:rsidR="00106CF6" w:rsidRPr="00D17A1F">
        <w:rPr>
          <w:rFonts w:cstheme="minorHAnsi"/>
          <w:lang w:val="en-US"/>
        </w:rPr>
        <w:t>: The Gothic Novel</w:t>
      </w:r>
    </w:p>
    <w:p w:rsidR="00106CF6" w:rsidRPr="00D17A1F" w:rsidRDefault="00106CF6" w:rsidP="00FE6610">
      <w:pPr>
        <w:tabs>
          <w:tab w:val="left" w:pos="5241"/>
        </w:tabs>
        <w:spacing w:after="0" w:line="240" w:lineRule="auto"/>
        <w:ind w:left="142"/>
        <w:rPr>
          <w:rFonts w:cstheme="minorHAnsi"/>
          <w:i/>
          <w:iCs/>
          <w:lang w:val="en-US"/>
        </w:rPr>
      </w:pPr>
      <w:r w:rsidRPr="00D17A1F">
        <w:rPr>
          <w:rFonts w:cstheme="minorHAnsi"/>
          <w:lang w:val="en-US"/>
        </w:rPr>
        <w:t xml:space="preserve">TD Session 06: Analysis of Mary Shelley’s </w:t>
      </w:r>
      <w:r w:rsidRPr="00D17A1F">
        <w:rPr>
          <w:rFonts w:cstheme="minorHAnsi"/>
          <w:i/>
          <w:iCs/>
          <w:lang w:val="en-US"/>
        </w:rPr>
        <w:t>Frankenstein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FE6610" w:rsidP="00106CF6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7. </w:t>
      </w:r>
      <w:r w:rsidR="00106CF6" w:rsidRPr="00D17A1F">
        <w:rPr>
          <w:rFonts w:cstheme="minorHAnsi"/>
          <w:lang w:val="en-US"/>
        </w:rPr>
        <w:t>Lecture 07</w:t>
      </w:r>
      <w:r w:rsidR="00807EAF">
        <w:rPr>
          <w:rFonts w:cstheme="minorHAnsi"/>
          <w:lang w:val="en-US"/>
        </w:rPr>
        <w:t>: British Romanticism</w:t>
      </w:r>
      <w:r w:rsidR="00106CF6" w:rsidRPr="00D17A1F">
        <w:rPr>
          <w:rFonts w:cstheme="minorHAnsi"/>
          <w:lang w:val="en-US"/>
        </w:rPr>
        <w:t>: The Historical Novel</w:t>
      </w:r>
    </w:p>
    <w:p w:rsidR="00106CF6" w:rsidRPr="00D17A1F" w:rsidRDefault="00106CF6" w:rsidP="00FE6610">
      <w:pPr>
        <w:tabs>
          <w:tab w:val="left" w:pos="5241"/>
        </w:tabs>
        <w:spacing w:after="0" w:line="240" w:lineRule="auto"/>
        <w:ind w:left="142"/>
        <w:rPr>
          <w:rFonts w:cstheme="minorHAnsi"/>
          <w:i/>
          <w:iCs/>
          <w:lang w:val="en-US"/>
        </w:rPr>
      </w:pPr>
      <w:r w:rsidRPr="00D17A1F">
        <w:rPr>
          <w:rFonts w:cstheme="minorHAnsi"/>
          <w:lang w:val="en-US"/>
        </w:rPr>
        <w:t xml:space="preserve">TD Session 07 : Analysis of Walter Scott’s </w:t>
      </w:r>
      <w:r w:rsidRPr="00D17A1F">
        <w:rPr>
          <w:rFonts w:cstheme="minorHAnsi"/>
          <w:i/>
          <w:iCs/>
          <w:lang w:val="en-US"/>
        </w:rPr>
        <w:t>Ivanhoe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FE6610" w:rsidP="00106CF6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8. </w:t>
      </w:r>
      <w:r w:rsidR="00106CF6" w:rsidRPr="00D17A1F">
        <w:rPr>
          <w:rFonts w:cstheme="minorHAnsi"/>
          <w:lang w:val="en-US"/>
        </w:rPr>
        <w:t>Lecture 08:  The Victorian Period: Context &amp; Key Concepts</w:t>
      </w:r>
    </w:p>
    <w:p w:rsidR="00106CF6" w:rsidRPr="00D17A1F" w:rsidRDefault="00106CF6" w:rsidP="0078753D">
      <w:pPr>
        <w:tabs>
          <w:tab w:val="left" w:pos="5241"/>
        </w:tabs>
        <w:spacing w:after="0" w:line="240" w:lineRule="auto"/>
        <w:ind w:left="142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TD Session 08: Charles Dicken’s </w:t>
      </w:r>
      <w:r w:rsidRPr="00D17A1F">
        <w:rPr>
          <w:rFonts w:cstheme="minorHAnsi"/>
          <w:i/>
          <w:iCs/>
          <w:lang w:val="en-US"/>
        </w:rPr>
        <w:t>Hard Times</w:t>
      </w:r>
      <w:r w:rsidRPr="00D17A1F">
        <w:rPr>
          <w:rFonts w:cstheme="minorHAnsi"/>
          <w:lang w:val="en-US"/>
        </w:rPr>
        <w:t xml:space="preserve"> (Part One)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78753D" w:rsidP="00106CF6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9. </w:t>
      </w:r>
      <w:r w:rsidR="00106CF6" w:rsidRPr="00D17A1F">
        <w:rPr>
          <w:rFonts w:cstheme="minorHAnsi"/>
          <w:lang w:val="en-US"/>
        </w:rPr>
        <w:t>Lecture 09:  The Victorian Period (The Novel: Social Criticism)</w:t>
      </w:r>
    </w:p>
    <w:p w:rsidR="00106CF6" w:rsidRPr="00D17A1F" w:rsidRDefault="00106CF6" w:rsidP="0078753D">
      <w:pPr>
        <w:tabs>
          <w:tab w:val="left" w:pos="5241"/>
        </w:tabs>
        <w:spacing w:after="0" w:line="240" w:lineRule="auto"/>
        <w:ind w:left="142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>TD Session 09: Charles Dicken</w:t>
      </w:r>
      <w:r w:rsidR="00C47A02">
        <w:rPr>
          <w:rFonts w:cstheme="minorHAnsi"/>
          <w:lang w:val="en-US"/>
        </w:rPr>
        <w:t>s</w:t>
      </w:r>
      <w:r w:rsidRPr="00D17A1F">
        <w:rPr>
          <w:rFonts w:cstheme="minorHAnsi"/>
          <w:lang w:val="en-US"/>
        </w:rPr>
        <w:t xml:space="preserve">’s </w:t>
      </w:r>
      <w:r w:rsidRPr="00D17A1F">
        <w:rPr>
          <w:rFonts w:cstheme="minorHAnsi"/>
          <w:i/>
          <w:iCs/>
          <w:lang w:val="en-US"/>
        </w:rPr>
        <w:t>Hard Times</w:t>
      </w:r>
      <w:r w:rsidRPr="00D17A1F">
        <w:rPr>
          <w:rFonts w:cstheme="minorHAnsi"/>
          <w:lang w:val="en-US"/>
        </w:rPr>
        <w:t xml:space="preserve"> (Part Two)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78753D" w:rsidP="00106CF6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10. </w:t>
      </w:r>
      <w:r w:rsidR="00106CF6" w:rsidRPr="00D17A1F">
        <w:rPr>
          <w:rFonts w:cstheme="minorHAnsi"/>
          <w:lang w:val="en-US"/>
        </w:rPr>
        <w:t>Lecture 10:  The Victorian Period (The Novel: Women Issues)</w:t>
      </w:r>
    </w:p>
    <w:p w:rsidR="00106CF6" w:rsidRPr="00D17A1F" w:rsidRDefault="00106CF6" w:rsidP="0078753D">
      <w:pPr>
        <w:tabs>
          <w:tab w:val="left" w:pos="5241"/>
        </w:tabs>
        <w:spacing w:after="0" w:line="240" w:lineRule="auto"/>
        <w:ind w:left="142"/>
        <w:rPr>
          <w:rFonts w:cstheme="minorHAnsi"/>
          <w:i/>
          <w:iCs/>
          <w:lang w:val="en-US"/>
        </w:rPr>
      </w:pPr>
      <w:r w:rsidRPr="00D17A1F">
        <w:rPr>
          <w:rFonts w:cstheme="minorHAnsi"/>
          <w:lang w:val="en-US"/>
        </w:rPr>
        <w:t xml:space="preserve">TD Session 10: George Eliot’s </w:t>
      </w:r>
      <w:r w:rsidRPr="00D17A1F">
        <w:rPr>
          <w:rFonts w:cstheme="minorHAnsi"/>
          <w:i/>
          <w:iCs/>
          <w:lang w:val="en-US"/>
        </w:rPr>
        <w:t>Middlemarch</w:t>
      </w:r>
    </w:p>
    <w:p w:rsidR="00106CF6" w:rsidRPr="00D17A1F" w:rsidRDefault="0078753D" w:rsidP="00106CF6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11. </w:t>
      </w:r>
      <w:r w:rsidR="00106CF6" w:rsidRPr="00D17A1F">
        <w:rPr>
          <w:rFonts w:cstheme="minorHAnsi"/>
          <w:lang w:val="en-US"/>
        </w:rPr>
        <w:t>Lecture 11: The Victorian Period : Poetry and Imperialism</w:t>
      </w:r>
    </w:p>
    <w:p w:rsidR="00106CF6" w:rsidRPr="00D17A1F" w:rsidRDefault="00106CF6" w:rsidP="0078753D">
      <w:pPr>
        <w:tabs>
          <w:tab w:val="left" w:pos="5241"/>
        </w:tabs>
        <w:spacing w:after="0" w:line="240" w:lineRule="auto"/>
        <w:ind w:left="142"/>
        <w:rPr>
          <w:rFonts w:cstheme="minorHAnsi"/>
          <w:i/>
          <w:iCs/>
          <w:lang w:val="en-US"/>
        </w:rPr>
      </w:pPr>
      <w:r w:rsidRPr="00D17A1F">
        <w:rPr>
          <w:rFonts w:cstheme="minorHAnsi"/>
          <w:lang w:val="en-US"/>
        </w:rPr>
        <w:t xml:space="preserve">TD Session 11: Rudyard Kipling’s </w:t>
      </w:r>
      <w:r w:rsidRPr="00D17A1F">
        <w:rPr>
          <w:rFonts w:cstheme="minorHAnsi"/>
          <w:i/>
          <w:iCs/>
          <w:lang w:val="en-US"/>
        </w:rPr>
        <w:t>The White Man’s Burden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78753D" w:rsidP="00106CF6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12. </w:t>
      </w:r>
      <w:r w:rsidR="00106CF6" w:rsidRPr="00D17A1F">
        <w:rPr>
          <w:rFonts w:cstheme="minorHAnsi"/>
          <w:lang w:val="en-US"/>
        </w:rPr>
        <w:t>Lecture 12: The Literature of Decadence: Context &amp; Key Concepts (Part One)</w:t>
      </w:r>
    </w:p>
    <w:p w:rsidR="00106CF6" w:rsidRPr="00D17A1F" w:rsidRDefault="00106CF6" w:rsidP="0078753D">
      <w:pPr>
        <w:tabs>
          <w:tab w:val="left" w:pos="5241"/>
        </w:tabs>
        <w:spacing w:after="0" w:line="240" w:lineRule="auto"/>
        <w:ind w:left="142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TD Session 12: Oscar Wilde’s </w:t>
      </w:r>
      <w:r w:rsidRPr="00D17A1F">
        <w:rPr>
          <w:rFonts w:cstheme="minorHAnsi"/>
          <w:i/>
          <w:iCs/>
          <w:lang w:val="en-US"/>
        </w:rPr>
        <w:t>The Picture of Dorian Gray</w:t>
      </w:r>
      <w:r w:rsidRPr="00D17A1F">
        <w:rPr>
          <w:rFonts w:cstheme="minorHAnsi"/>
          <w:lang w:val="en-US"/>
        </w:rPr>
        <w:t xml:space="preserve"> (Part One)</w:t>
      </w:r>
    </w:p>
    <w:p w:rsidR="001C42C0" w:rsidRPr="00F51C8D" w:rsidRDefault="001C42C0" w:rsidP="00106CF6">
      <w:pPr>
        <w:tabs>
          <w:tab w:val="left" w:pos="5241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106CF6" w:rsidRPr="00D17A1F" w:rsidRDefault="0078753D" w:rsidP="00106CF6">
      <w:pPr>
        <w:tabs>
          <w:tab w:val="left" w:pos="5241"/>
        </w:tabs>
        <w:spacing w:after="0" w:line="240" w:lineRule="auto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13. </w:t>
      </w:r>
      <w:r w:rsidR="00106CF6" w:rsidRPr="00D17A1F">
        <w:rPr>
          <w:rFonts w:cstheme="minorHAnsi"/>
          <w:lang w:val="en-US"/>
        </w:rPr>
        <w:t>Lecture 13: The Literature of Decadence: Context &amp; Key Concepts (Part Two)</w:t>
      </w:r>
    </w:p>
    <w:p w:rsidR="00106CF6" w:rsidRPr="00D17A1F" w:rsidRDefault="00106CF6" w:rsidP="0078753D">
      <w:pPr>
        <w:tabs>
          <w:tab w:val="left" w:pos="5241"/>
        </w:tabs>
        <w:spacing w:after="0" w:line="240" w:lineRule="auto"/>
        <w:ind w:left="142"/>
        <w:rPr>
          <w:rFonts w:cstheme="minorHAnsi"/>
          <w:lang w:val="en-US"/>
        </w:rPr>
      </w:pPr>
      <w:r w:rsidRPr="00D17A1F">
        <w:rPr>
          <w:rFonts w:cstheme="minorHAnsi"/>
          <w:lang w:val="en-US"/>
        </w:rPr>
        <w:t xml:space="preserve">TD Session 13: Oscar Wilde’s </w:t>
      </w:r>
      <w:r w:rsidRPr="00D17A1F">
        <w:rPr>
          <w:rFonts w:cstheme="minorHAnsi"/>
          <w:i/>
          <w:iCs/>
          <w:lang w:val="en-US"/>
        </w:rPr>
        <w:t>Salome</w:t>
      </w:r>
      <w:r w:rsidRPr="00D17A1F">
        <w:rPr>
          <w:rFonts w:cstheme="minorHAnsi"/>
          <w:lang w:val="en-US"/>
        </w:rPr>
        <w:t xml:space="preserve"> (Part Two)</w:t>
      </w:r>
    </w:p>
    <w:p w:rsidR="00106CF6" w:rsidRPr="00D17A1F" w:rsidRDefault="00106CF6" w:rsidP="00106CF6">
      <w:pPr>
        <w:tabs>
          <w:tab w:val="left" w:pos="5241"/>
        </w:tabs>
        <w:spacing w:after="120" w:line="240" w:lineRule="auto"/>
        <w:rPr>
          <w:rFonts w:cstheme="minorHAnsi"/>
          <w:lang w:val="en-US"/>
        </w:rPr>
      </w:pPr>
    </w:p>
    <w:p w:rsidR="00D17A1F" w:rsidRDefault="00D3048F" w:rsidP="001661F3">
      <w:pPr>
        <w:tabs>
          <w:tab w:val="left" w:pos="5241"/>
        </w:tabs>
        <w:spacing w:after="12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R</w:t>
      </w:r>
      <w:r w:rsidR="001661F3">
        <w:rPr>
          <w:rFonts w:cstheme="minorHAnsi"/>
          <w:b/>
          <w:bCs/>
          <w:lang w:val="en-US"/>
        </w:rPr>
        <w:t>ECOMMENDED</w:t>
      </w:r>
      <w:r w:rsidR="00D17A1F" w:rsidRPr="00C47A02">
        <w:rPr>
          <w:rFonts w:cstheme="minorHAnsi"/>
          <w:b/>
          <w:bCs/>
          <w:lang w:val="en-US"/>
        </w:rPr>
        <w:t xml:space="preserve"> B</w:t>
      </w:r>
      <w:r w:rsidR="001661F3">
        <w:rPr>
          <w:rFonts w:cstheme="minorHAnsi"/>
          <w:b/>
          <w:bCs/>
          <w:lang w:val="en-US"/>
        </w:rPr>
        <w:t>IBLIOGRAPHY</w:t>
      </w:r>
    </w:p>
    <w:p w:rsidR="00630991" w:rsidRPr="00630991" w:rsidRDefault="00630991" w:rsidP="00630991">
      <w:pPr>
        <w:spacing w:after="0"/>
        <w:ind w:left="575" w:hanging="575"/>
        <w:rPr>
          <w:rFonts w:cstheme="minorHAnsi"/>
          <w:lang w:val="en-US"/>
        </w:rPr>
      </w:pPr>
      <w:r w:rsidRPr="00630991">
        <w:rPr>
          <w:rFonts w:cstheme="minorHAnsi"/>
          <w:lang w:val="en-US"/>
        </w:rPr>
        <w:t xml:space="preserve">Abrams, M. H. et al, editors. </w:t>
      </w:r>
      <w:hyperlink r:id="rId9" w:history="1">
        <w:r w:rsidRPr="00630991">
          <w:rPr>
            <w:rStyle w:val="Lienhypertexte"/>
            <w:rFonts w:cstheme="minorHAnsi"/>
            <w:i/>
            <w:iCs/>
            <w:color w:val="auto"/>
            <w:u w:val="none"/>
            <w:lang w:val="en-US"/>
          </w:rPr>
          <w:t>The Norton Anthology of English Literature</w:t>
        </w:r>
        <w:r w:rsidRPr="00630991">
          <w:rPr>
            <w:rStyle w:val="Lienhypertexte"/>
            <w:rFonts w:cstheme="minorHAnsi"/>
            <w:color w:val="auto"/>
            <w:u w:val="none"/>
            <w:lang w:val="en-US"/>
          </w:rPr>
          <w:t xml:space="preserve">. 09ed. London, </w:t>
        </w:r>
        <w:r w:rsidRPr="00630991">
          <w:rPr>
            <w:rFonts w:cstheme="minorHAnsi"/>
            <w:lang w:val="en-US"/>
          </w:rPr>
          <w:t>W. W. Norton &amp; Company, 2012.</w:t>
        </w:r>
        <w:r w:rsidRPr="00630991">
          <w:rPr>
            <w:rStyle w:val="Lienhypertexte"/>
            <w:rFonts w:cstheme="minorHAnsi"/>
            <w:color w:val="auto"/>
            <w:u w:val="none"/>
            <w:lang w:val="en-US"/>
          </w:rPr>
          <w:t xml:space="preserve"> </w:t>
        </w:r>
      </w:hyperlink>
    </w:p>
    <w:p w:rsidR="00630991" w:rsidRPr="00630991" w:rsidRDefault="00630991" w:rsidP="00630991">
      <w:pPr>
        <w:spacing w:after="0"/>
        <w:ind w:left="575" w:hanging="575"/>
        <w:rPr>
          <w:rFonts w:cstheme="minorHAnsi"/>
          <w:rtl/>
        </w:rPr>
      </w:pPr>
      <w:r w:rsidRPr="00630991">
        <w:rPr>
          <w:rFonts w:eastAsia="Calibri" w:cstheme="minorHAnsi"/>
          <w:lang w:val="en-US"/>
        </w:rPr>
        <w:t xml:space="preserve">Carter, Ronald and John Mc Rae. </w:t>
      </w:r>
      <w:r w:rsidRPr="00630991">
        <w:rPr>
          <w:rFonts w:eastAsia="Calibri" w:cstheme="minorHAnsi"/>
          <w:i/>
          <w:iCs/>
          <w:lang w:val="en-US"/>
        </w:rPr>
        <w:t>The Routledge History of Literature in English: Britain and Ireland</w:t>
      </w:r>
      <w:r w:rsidRPr="00630991">
        <w:rPr>
          <w:rFonts w:eastAsia="Calibri" w:cstheme="minorHAnsi"/>
          <w:lang w:val="en-US"/>
        </w:rPr>
        <w:t>. 02</w:t>
      </w:r>
      <w:r w:rsidRPr="00630991">
        <w:rPr>
          <w:rFonts w:eastAsia="Calibri" w:cstheme="minorHAnsi"/>
          <w:vertAlign w:val="superscript"/>
          <w:lang w:val="en-US"/>
        </w:rPr>
        <w:t>nd</w:t>
      </w:r>
      <w:r w:rsidRPr="00630991">
        <w:rPr>
          <w:rFonts w:eastAsia="Calibri" w:cstheme="minorHAnsi"/>
          <w:lang w:val="en-US"/>
        </w:rPr>
        <w:t xml:space="preserve"> ed. London:</w:t>
      </w:r>
      <w:r w:rsidRPr="00630991">
        <w:rPr>
          <w:rFonts w:eastAsia="Calibri" w:cstheme="minorHAnsi"/>
          <w:sz w:val="18"/>
          <w:szCs w:val="18"/>
          <w:lang w:val="en-US" w:eastAsia="fr-FR"/>
        </w:rPr>
        <w:t xml:space="preserve"> </w:t>
      </w:r>
      <w:r w:rsidRPr="00630991">
        <w:rPr>
          <w:rFonts w:eastAsia="Calibri" w:cstheme="minorHAnsi"/>
          <w:lang w:val="en-US"/>
        </w:rPr>
        <w:t>Taylor &amp; Francis e-Library, 2005.</w:t>
      </w:r>
    </w:p>
    <w:p w:rsidR="00630991" w:rsidRPr="00630991" w:rsidRDefault="00630991" w:rsidP="00630991">
      <w:pPr>
        <w:spacing w:after="0"/>
        <w:ind w:left="575" w:hanging="575"/>
        <w:rPr>
          <w:rFonts w:eastAsia="Calibri" w:cstheme="minorHAnsi"/>
          <w:lang w:val="en-US"/>
        </w:rPr>
      </w:pPr>
      <w:r w:rsidRPr="00630991">
        <w:rPr>
          <w:rFonts w:eastAsia="Calibri" w:cstheme="minorHAnsi"/>
          <w:lang w:val="en-US"/>
        </w:rPr>
        <w:t xml:space="preserve">Pandya, Digvijay, editor. </w:t>
      </w:r>
      <w:r w:rsidRPr="00630991">
        <w:rPr>
          <w:rFonts w:eastAsia="Calibri" w:cstheme="minorHAnsi"/>
          <w:i/>
          <w:iCs/>
          <w:lang w:val="en-US"/>
        </w:rPr>
        <w:t>History of English Literature</w:t>
      </w:r>
      <w:r w:rsidRPr="00630991">
        <w:rPr>
          <w:rFonts w:eastAsia="Calibri" w:cstheme="minorHAnsi"/>
          <w:lang w:val="en-US"/>
        </w:rPr>
        <w:t xml:space="preserve">. New Delhi, </w:t>
      </w:r>
      <w:r w:rsidRPr="00630991">
        <w:rPr>
          <w:rFonts w:cstheme="minorHAnsi"/>
          <w:b/>
          <w:bCs/>
          <w:sz w:val="16"/>
          <w:szCs w:val="16"/>
          <w:lang w:val="en-US"/>
        </w:rPr>
        <w:t>LAXMI PUBLICATIONS (P) LTD.</w:t>
      </w:r>
      <w:r w:rsidRPr="00630991">
        <w:rPr>
          <w:rFonts w:eastAsia="Calibri" w:cstheme="minorHAnsi"/>
          <w:lang w:val="en-US"/>
        </w:rPr>
        <w:t xml:space="preserve"> </w:t>
      </w:r>
    </w:p>
    <w:p w:rsidR="00C47A02" w:rsidRPr="00630991" w:rsidRDefault="00630991" w:rsidP="00630991">
      <w:pPr>
        <w:tabs>
          <w:tab w:val="left" w:pos="5241"/>
        </w:tabs>
        <w:spacing w:after="0" w:line="240" w:lineRule="auto"/>
        <w:ind w:left="567" w:hanging="567"/>
        <w:rPr>
          <w:rFonts w:cstheme="minorHAnsi"/>
          <w:b/>
          <w:bCs/>
          <w:lang w:val="en-US"/>
        </w:rPr>
      </w:pPr>
      <w:r w:rsidRPr="00630991">
        <w:rPr>
          <w:rFonts w:eastAsia="Calibri" w:cstheme="minorHAnsi"/>
          <w:lang w:val="en-US"/>
        </w:rPr>
        <w:t xml:space="preserve">Widdowson, Peter. </w:t>
      </w:r>
      <w:r w:rsidRPr="00630991">
        <w:rPr>
          <w:rFonts w:eastAsia="Calibri" w:cstheme="minorHAnsi"/>
          <w:i/>
          <w:iCs/>
          <w:lang w:val="en-US"/>
        </w:rPr>
        <w:t>The Palgrave Guide to English Literature and its Contexts, 1500–2000</w:t>
      </w:r>
      <w:r w:rsidRPr="00630991">
        <w:rPr>
          <w:rFonts w:eastAsia="Calibri" w:cstheme="minorHAnsi"/>
          <w:lang w:val="en-US"/>
        </w:rPr>
        <w:t>. N. Y.: Palgrave Macmillon, 2004.</w:t>
      </w:r>
    </w:p>
    <w:sectPr w:rsidR="00C47A02" w:rsidRPr="00630991" w:rsidSect="00E87565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02C" w:rsidRDefault="0009402C" w:rsidP="00C81CD6">
      <w:pPr>
        <w:spacing w:after="0" w:line="240" w:lineRule="auto"/>
      </w:pPr>
      <w:r>
        <w:separator/>
      </w:r>
    </w:p>
  </w:endnote>
  <w:endnote w:type="continuationSeparator" w:id="1">
    <w:p w:rsidR="0009402C" w:rsidRDefault="0009402C" w:rsidP="00C8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4942"/>
      <w:docPartObj>
        <w:docPartGallery w:val="Page Numbers (Bottom of Page)"/>
        <w:docPartUnique/>
      </w:docPartObj>
    </w:sdtPr>
    <w:sdtContent>
      <w:p w:rsidR="00C81CD6" w:rsidRDefault="00A06FAB">
        <w:pPr>
          <w:pStyle w:val="Pieddepage"/>
          <w:jc w:val="center"/>
        </w:pPr>
        <w:fldSimple w:instr=" PAGE   \* MERGEFORMAT ">
          <w:r w:rsidR="001661F3">
            <w:rPr>
              <w:noProof/>
            </w:rPr>
            <w:t>2</w:t>
          </w:r>
        </w:fldSimple>
      </w:p>
    </w:sdtContent>
  </w:sdt>
  <w:p w:rsidR="00C81CD6" w:rsidRDefault="00C81CD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02C" w:rsidRDefault="0009402C" w:rsidP="00C81CD6">
      <w:pPr>
        <w:spacing w:after="0" w:line="240" w:lineRule="auto"/>
      </w:pPr>
      <w:r>
        <w:separator/>
      </w:r>
    </w:p>
  </w:footnote>
  <w:footnote w:type="continuationSeparator" w:id="1">
    <w:p w:rsidR="0009402C" w:rsidRDefault="0009402C" w:rsidP="00C8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16CB"/>
    <w:multiLevelType w:val="hybridMultilevel"/>
    <w:tmpl w:val="48B4A2C8"/>
    <w:lvl w:ilvl="0" w:tplc="7A349AF6">
      <w:start w:val="30"/>
      <w:numFmt w:val="bullet"/>
      <w:lvlText w:val="-"/>
      <w:lvlJc w:val="left"/>
      <w:pPr>
        <w:ind w:left="359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1A52"/>
    <w:rsid w:val="00001D93"/>
    <w:rsid w:val="00007373"/>
    <w:rsid w:val="000107EA"/>
    <w:rsid w:val="000207A5"/>
    <w:rsid w:val="00034E6D"/>
    <w:rsid w:val="00055344"/>
    <w:rsid w:val="00055AF7"/>
    <w:rsid w:val="00057516"/>
    <w:rsid w:val="0006148B"/>
    <w:rsid w:val="000639B6"/>
    <w:rsid w:val="00071F6F"/>
    <w:rsid w:val="000721B5"/>
    <w:rsid w:val="00076D0A"/>
    <w:rsid w:val="000909CE"/>
    <w:rsid w:val="0009402C"/>
    <w:rsid w:val="000A1B73"/>
    <w:rsid w:val="000B270B"/>
    <w:rsid w:val="000D0BDF"/>
    <w:rsid w:val="000E18BE"/>
    <w:rsid w:val="000F6D8E"/>
    <w:rsid w:val="00100A8C"/>
    <w:rsid w:val="00106CF6"/>
    <w:rsid w:val="0011268B"/>
    <w:rsid w:val="0011278A"/>
    <w:rsid w:val="00120B32"/>
    <w:rsid w:val="00136712"/>
    <w:rsid w:val="00151783"/>
    <w:rsid w:val="00152422"/>
    <w:rsid w:val="00160359"/>
    <w:rsid w:val="00160A98"/>
    <w:rsid w:val="0016125D"/>
    <w:rsid w:val="001614CA"/>
    <w:rsid w:val="001661F3"/>
    <w:rsid w:val="00170A65"/>
    <w:rsid w:val="00176993"/>
    <w:rsid w:val="00184955"/>
    <w:rsid w:val="0018738D"/>
    <w:rsid w:val="00191DB3"/>
    <w:rsid w:val="00196454"/>
    <w:rsid w:val="001A43D6"/>
    <w:rsid w:val="001A6916"/>
    <w:rsid w:val="001C42C0"/>
    <w:rsid w:val="001C5BB7"/>
    <w:rsid w:val="001D7CB9"/>
    <w:rsid w:val="001E6F50"/>
    <w:rsid w:val="001E77BA"/>
    <w:rsid w:val="001F26A1"/>
    <w:rsid w:val="001F50E1"/>
    <w:rsid w:val="00213567"/>
    <w:rsid w:val="00227C70"/>
    <w:rsid w:val="002316B0"/>
    <w:rsid w:val="002326CD"/>
    <w:rsid w:val="002366CF"/>
    <w:rsid w:val="00240112"/>
    <w:rsid w:val="00244A24"/>
    <w:rsid w:val="002510A9"/>
    <w:rsid w:val="00253BC5"/>
    <w:rsid w:val="00266011"/>
    <w:rsid w:val="00277AE9"/>
    <w:rsid w:val="002862D3"/>
    <w:rsid w:val="00297ACB"/>
    <w:rsid w:val="002A5985"/>
    <w:rsid w:val="002B1A52"/>
    <w:rsid w:val="002B1D71"/>
    <w:rsid w:val="002B5B33"/>
    <w:rsid w:val="002B6526"/>
    <w:rsid w:val="002C3EFD"/>
    <w:rsid w:val="002E34CC"/>
    <w:rsid w:val="002E5671"/>
    <w:rsid w:val="002F5D52"/>
    <w:rsid w:val="002F6D67"/>
    <w:rsid w:val="00300B9C"/>
    <w:rsid w:val="00300EA4"/>
    <w:rsid w:val="00301CA8"/>
    <w:rsid w:val="003152BF"/>
    <w:rsid w:val="00317D43"/>
    <w:rsid w:val="00321F2A"/>
    <w:rsid w:val="00326E1B"/>
    <w:rsid w:val="00345B67"/>
    <w:rsid w:val="003553C7"/>
    <w:rsid w:val="003607DF"/>
    <w:rsid w:val="003622BE"/>
    <w:rsid w:val="00371A07"/>
    <w:rsid w:val="003745D5"/>
    <w:rsid w:val="003816B8"/>
    <w:rsid w:val="003943FA"/>
    <w:rsid w:val="003A4D11"/>
    <w:rsid w:val="003A6390"/>
    <w:rsid w:val="003C3795"/>
    <w:rsid w:val="003E48B7"/>
    <w:rsid w:val="003F6F5B"/>
    <w:rsid w:val="0040395C"/>
    <w:rsid w:val="00415A37"/>
    <w:rsid w:val="00421199"/>
    <w:rsid w:val="00421A9E"/>
    <w:rsid w:val="00421C14"/>
    <w:rsid w:val="004420BA"/>
    <w:rsid w:val="00455466"/>
    <w:rsid w:val="00493A48"/>
    <w:rsid w:val="004A0DC5"/>
    <w:rsid w:val="004B6041"/>
    <w:rsid w:val="004B7C06"/>
    <w:rsid w:val="004D6F84"/>
    <w:rsid w:val="004E3F76"/>
    <w:rsid w:val="004F26CF"/>
    <w:rsid w:val="005018D2"/>
    <w:rsid w:val="0050755B"/>
    <w:rsid w:val="005164AF"/>
    <w:rsid w:val="00526144"/>
    <w:rsid w:val="00531660"/>
    <w:rsid w:val="00534347"/>
    <w:rsid w:val="00540B67"/>
    <w:rsid w:val="00550A7E"/>
    <w:rsid w:val="00554CF0"/>
    <w:rsid w:val="0059434B"/>
    <w:rsid w:val="005A13ED"/>
    <w:rsid w:val="005A44B5"/>
    <w:rsid w:val="005A5A34"/>
    <w:rsid w:val="005B0405"/>
    <w:rsid w:val="005B615D"/>
    <w:rsid w:val="005B6F7E"/>
    <w:rsid w:val="005C2C1B"/>
    <w:rsid w:val="005D2CF4"/>
    <w:rsid w:val="005E501E"/>
    <w:rsid w:val="005F3BE7"/>
    <w:rsid w:val="00606C0F"/>
    <w:rsid w:val="00610EEA"/>
    <w:rsid w:val="0062771E"/>
    <w:rsid w:val="00630991"/>
    <w:rsid w:val="00633EE4"/>
    <w:rsid w:val="00647622"/>
    <w:rsid w:val="0064787D"/>
    <w:rsid w:val="00650E6F"/>
    <w:rsid w:val="006664D7"/>
    <w:rsid w:val="0066723A"/>
    <w:rsid w:val="00674F65"/>
    <w:rsid w:val="00676FD4"/>
    <w:rsid w:val="006839B8"/>
    <w:rsid w:val="006872BB"/>
    <w:rsid w:val="00695BF7"/>
    <w:rsid w:val="006A3AFD"/>
    <w:rsid w:val="006B59EA"/>
    <w:rsid w:val="006C045F"/>
    <w:rsid w:val="006C4809"/>
    <w:rsid w:val="006D7165"/>
    <w:rsid w:val="006E4D49"/>
    <w:rsid w:val="006E6E44"/>
    <w:rsid w:val="006E70D6"/>
    <w:rsid w:val="00711E5F"/>
    <w:rsid w:val="007269FC"/>
    <w:rsid w:val="007306ED"/>
    <w:rsid w:val="007378F1"/>
    <w:rsid w:val="00753DEE"/>
    <w:rsid w:val="0076271C"/>
    <w:rsid w:val="00774D5C"/>
    <w:rsid w:val="0077773F"/>
    <w:rsid w:val="007853B6"/>
    <w:rsid w:val="0078753D"/>
    <w:rsid w:val="007906DA"/>
    <w:rsid w:val="0079353D"/>
    <w:rsid w:val="007A1AF8"/>
    <w:rsid w:val="007A58EE"/>
    <w:rsid w:val="007C2C97"/>
    <w:rsid w:val="007C5C17"/>
    <w:rsid w:val="007C751D"/>
    <w:rsid w:val="007D3025"/>
    <w:rsid w:val="00803D1E"/>
    <w:rsid w:val="00807EAF"/>
    <w:rsid w:val="00814A39"/>
    <w:rsid w:val="00816949"/>
    <w:rsid w:val="00817FF0"/>
    <w:rsid w:val="00821BF0"/>
    <w:rsid w:val="00823ED5"/>
    <w:rsid w:val="00826307"/>
    <w:rsid w:val="00836384"/>
    <w:rsid w:val="00841111"/>
    <w:rsid w:val="00847140"/>
    <w:rsid w:val="00853CDA"/>
    <w:rsid w:val="0085408E"/>
    <w:rsid w:val="00854F8C"/>
    <w:rsid w:val="00856C3C"/>
    <w:rsid w:val="008755AA"/>
    <w:rsid w:val="0087668C"/>
    <w:rsid w:val="00881928"/>
    <w:rsid w:val="008844E2"/>
    <w:rsid w:val="00894E9C"/>
    <w:rsid w:val="008A2627"/>
    <w:rsid w:val="008A7823"/>
    <w:rsid w:val="008B349E"/>
    <w:rsid w:val="008C2E87"/>
    <w:rsid w:val="008C326B"/>
    <w:rsid w:val="008E2E59"/>
    <w:rsid w:val="008F67F5"/>
    <w:rsid w:val="0091677E"/>
    <w:rsid w:val="00934338"/>
    <w:rsid w:val="0094054A"/>
    <w:rsid w:val="00940BA7"/>
    <w:rsid w:val="00945974"/>
    <w:rsid w:val="00945D2D"/>
    <w:rsid w:val="00966938"/>
    <w:rsid w:val="00976460"/>
    <w:rsid w:val="00996FC7"/>
    <w:rsid w:val="009A77A6"/>
    <w:rsid w:val="009B2E1C"/>
    <w:rsid w:val="009D3A05"/>
    <w:rsid w:val="009D69EF"/>
    <w:rsid w:val="009D72EA"/>
    <w:rsid w:val="009D7801"/>
    <w:rsid w:val="009D7C10"/>
    <w:rsid w:val="009E2791"/>
    <w:rsid w:val="009E4C0F"/>
    <w:rsid w:val="009F0F2C"/>
    <w:rsid w:val="009F7E96"/>
    <w:rsid w:val="00A06FAB"/>
    <w:rsid w:val="00A12750"/>
    <w:rsid w:val="00A15C01"/>
    <w:rsid w:val="00A47F0C"/>
    <w:rsid w:val="00A70030"/>
    <w:rsid w:val="00A83910"/>
    <w:rsid w:val="00AA01A9"/>
    <w:rsid w:val="00AA3EE6"/>
    <w:rsid w:val="00AB0E7E"/>
    <w:rsid w:val="00AC6AB3"/>
    <w:rsid w:val="00AD3ACC"/>
    <w:rsid w:val="00B002EE"/>
    <w:rsid w:val="00B01B34"/>
    <w:rsid w:val="00B06267"/>
    <w:rsid w:val="00B16CE1"/>
    <w:rsid w:val="00B254F8"/>
    <w:rsid w:val="00B26710"/>
    <w:rsid w:val="00B43FCF"/>
    <w:rsid w:val="00B64BD9"/>
    <w:rsid w:val="00B7736E"/>
    <w:rsid w:val="00BA2B9B"/>
    <w:rsid w:val="00BA393F"/>
    <w:rsid w:val="00BB0053"/>
    <w:rsid w:val="00BB06CC"/>
    <w:rsid w:val="00BB637D"/>
    <w:rsid w:val="00BC749A"/>
    <w:rsid w:val="00BD1FFE"/>
    <w:rsid w:val="00BD23E2"/>
    <w:rsid w:val="00BD52D3"/>
    <w:rsid w:val="00BD75FD"/>
    <w:rsid w:val="00BE5DD1"/>
    <w:rsid w:val="00C047CE"/>
    <w:rsid w:val="00C15975"/>
    <w:rsid w:val="00C22D74"/>
    <w:rsid w:val="00C3087C"/>
    <w:rsid w:val="00C47A02"/>
    <w:rsid w:val="00C51625"/>
    <w:rsid w:val="00C54958"/>
    <w:rsid w:val="00C65941"/>
    <w:rsid w:val="00C71E05"/>
    <w:rsid w:val="00C81CD6"/>
    <w:rsid w:val="00CB1082"/>
    <w:rsid w:val="00CD24B1"/>
    <w:rsid w:val="00CD5499"/>
    <w:rsid w:val="00CE307B"/>
    <w:rsid w:val="00CE3F80"/>
    <w:rsid w:val="00CF0125"/>
    <w:rsid w:val="00CF1892"/>
    <w:rsid w:val="00D00A77"/>
    <w:rsid w:val="00D138A8"/>
    <w:rsid w:val="00D177DC"/>
    <w:rsid w:val="00D17A1F"/>
    <w:rsid w:val="00D21FA7"/>
    <w:rsid w:val="00D25610"/>
    <w:rsid w:val="00D3048F"/>
    <w:rsid w:val="00D42AC9"/>
    <w:rsid w:val="00D439EC"/>
    <w:rsid w:val="00D4439B"/>
    <w:rsid w:val="00D45F09"/>
    <w:rsid w:val="00D5239B"/>
    <w:rsid w:val="00D56747"/>
    <w:rsid w:val="00D66DEA"/>
    <w:rsid w:val="00D67E35"/>
    <w:rsid w:val="00D75E10"/>
    <w:rsid w:val="00D921D0"/>
    <w:rsid w:val="00DA0045"/>
    <w:rsid w:val="00DA0DD6"/>
    <w:rsid w:val="00DA2E7B"/>
    <w:rsid w:val="00DC7077"/>
    <w:rsid w:val="00DC7EBF"/>
    <w:rsid w:val="00DD113E"/>
    <w:rsid w:val="00DD6942"/>
    <w:rsid w:val="00DD6A51"/>
    <w:rsid w:val="00E1595E"/>
    <w:rsid w:val="00E27373"/>
    <w:rsid w:val="00E53E15"/>
    <w:rsid w:val="00E73530"/>
    <w:rsid w:val="00E75D84"/>
    <w:rsid w:val="00E7680A"/>
    <w:rsid w:val="00E7769C"/>
    <w:rsid w:val="00E87565"/>
    <w:rsid w:val="00EC7F4A"/>
    <w:rsid w:val="00ED655E"/>
    <w:rsid w:val="00EE2A07"/>
    <w:rsid w:val="00EE7B9E"/>
    <w:rsid w:val="00EF29A9"/>
    <w:rsid w:val="00F11140"/>
    <w:rsid w:val="00F17473"/>
    <w:rsid w:val="00F214C1"/>
    <w:rsid w:val="00F25C6D"/>
    <w:rsid w:val="00F27E8B"/>
    <w:rsid w:val="00F42B1D"/>
    <w:rsid w:val="00F45363"/>
    <w:rsid w:val="00F46A45"/>
    <w:rsid w:val="00F50908"/>
    <w:rsid w:val="00F51C8D"/>
    <w:rsid w:val="00F561DB"/>
    <w:rsid w:val="00F60629"/>
    <w:rsid w:val="00F84427"/>
    <w:rsid w:val="00FA103C"/>
    <w:rsid w:val="00FA59CC"/>
    <w:rsid w:val="00FB1D56"/>
    <w:rsid w:val="00FB294D"/>
    <w:rsid w:val="00FE6610"/>
    <w:rsid w:val="00FF1006"/>
    <w:rsid w:val="00FF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A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1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A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4E6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184955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C8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1CD6"/>
  </w:style>
  <w:style w:type="paragraph" w:styleId="Pieddepage">
    <w:name w:val="footer"/>
    <w:basedOn w:val="Normal"/>
    <w:link w:val="PieddepageCar"/>
    <w:uiPriority w:val="99"/>
    <w:unhideWhenUsed/>
    <w:rsid w:val="00C8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CD6"/>
  </w:style>
  <w:style w:type="character" w:styleId="Lienhypertexte">
    <w:name w:val="Hyperlink"/>
    <w:basedOn w:val="Policepardfaut"/>
    <w:uiPriority w:val="99"/>
    <w:semiHidden/>
    <w:unhideWhenUsed/>
    <w:rsid w:val="00630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rio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ibrary.lol/main/E02DA893EB5BC47CF7CD5CBE7E33719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salimk</dc:creator>
  <cp:lastModifiedBy>USER</cp:lastModifiedBy>
  <cp:revision>66</cp:revision>
  <dcterms:created xsi:type="dcterms:W3CDTF">2022-09-30T12:01:00Z</dcterms:created>
  <dcterms:modified xsi:type="dcterms:W3CDTF">2022-09-30T12:37:00Z</dcterms:modified>
</cp:coreProperties>
</file>