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5" w:rsidRDefault="00CF6135" w:rsidP="00CF61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Département de Français                           Année universitaire : 2021/2022</w:t>
      </w:r>
      <w:r w:rsidR="00523B91">
        <w:rPr>
          <w:rFonts w:asciiTheme="majorBidi" w:hAnsiTheme="majorBidi" w:cstheme="majorBidi"/>
          <w:sz w:val="28"/>
          <w:szCs w:val="28"/>
        </w:rPr>
        <w:t xml:space="preserve"> (S1)</w:t>
      </w:r>
    </w:p>
    <w:p w:rsidR="00CF6135" w:rsidRDefault="00CF6135" w:rsidP="00CF61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Filière : Français                                        Niveau : 2 LMD </w:t>
      </w:r>
      <w:proofErr w:type="gramStart"/>
      <w:r>
        <w:rPr>
          <w:rFonts w:asciiTheme="majorBidi" w:hAnsiTheme="majorBidi" w:cstheme="majorBidi"/>
          <w:sz w:val="28"/>
          <w:szCs w:val="28"/>
        </w:rPr>
        <w:t>( Groupes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 : 2,3,4 )  </w:t>
      </w:r>
    </w:p>
    <w:p w:rsidR="00CF6135" w:rsidRDefault="00CF6135" w:rsidP="00CF61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</w:rPr>
        <w:tab/>
        <w:t xml:space="preserve">Module : Production/Compréhension de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l’écrit </w:t>
      </w:r>
    </w:p>
    <w:p w:rsidR="00CB7FBE" w:rsidRDefault="00CF613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CF6135" w:rsidRDefault="00E704C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</w:t>
      </w:r>
      <w:r>
        <w:rPr>
          <w:rFonts w:asciiTheme="majorBidi" w:hAnsiTheme="majorBidi" w:cstheme="majorBidi"/>
          <w:b/>
          <w:bCs/>
          <w:sz w:val="28"/>
          <w:szCs w:val="28"/>
        </w:rPr>
        <w:t>°10</w:t>
      </w:r>
      <w:r w:rsidR="00CF6135">
        <w:rPr>
          <w:rFonts w:asciiTheme="majorBidi" w:hAnsiTheme="majorBidi" w:cstheme="majorBidi"/>
          <w:b/>
          <w:bCs/>
          <w:sz w:val="28"/>
          <w:szCs w:val="28"/>
        </w:rPr>
        <w:t xml:space="preserve"> :      </w:t>
      </w:r>
      <w:r w:rsidR="00CF6135" w:rsidRPr="00CF613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Les différents types de raisonnement</w:t>
      </w:r>
    </w:p>
    <w:p w:rsidR="00100B1D" w:rsidRDefault="008830C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défendre une </w:t>
      </w:r>
      <w:r w:rsidRPr="008830CF">
        <w:rPr>
          <w:rFonts w:asciiTheme="majorBidi" w:hAnsiTheme="majorBidi" w:cstheme="majorBidi"/>
          <w:b/>
          <w:bCs/>
          <w:sz w:val="28"/>
          <w:szCs w:val="28"/>
        </w:rPr>
        <w:t>thèse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8830CF">
        <w:rPr>
          <w:rFonts w:asciiTheme="majorBidi" w:hAnsiTheme="majorBidi" w:cstheme="majorBidi"/>
          <w:sz w:val="28"/>
          <w:szCs w:val="28"/>
        </w:rPr>
        <w:t>un auteur</w:t>
      </w:r>
      <w:r>
        <w:rPr>
          <w:rFonts w:asciiTheme="majorBidi" w:hAnsiTheme="majorBidi" w:cstheme="majorBidi"/>
          <w:sz w:val="28"/>
          <w:szCs w:val="28"/>
        </w:rPr>
        <w:t xml:space="preserve"> peut faire appel à différents </w:t>
      </w:r>
      <w:r w:rsidRPr="008830CF">
        <w:rPr>
          <w:rFonts w:ascii="Script MT Bold" w:hAnsi="Script MT Bold" w:cstheme="majorBidi"/>
          <w:b/>
          <w:bCs/>
          <w:sz w:val="28"/>
          <w:szCs w:val="28"/>
        </w:rPr>
        <w:t>modes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30CF">
        <w:rPr>
          <w:rFonts w:ascii="Script MT Bold" w:hAnsi="Script MT Bold" w:cstheme="majorBidi"/>
          <w:b/>
          <w:bCs/>
          <w:sz w:val="28"/>
          <w:szCs w:val="28"/>
        </w:rPr>
        <w:t>raisonnement</w:t>
      </w:r>
      <w:r w:rsidR="00100B1D">
        <w:rPr>
          <w:rFonts w:asciiTheme="majorBidi" w:hAnsiTheme="majorBidi" w:cstheme="majorBidi"/>
          <w:sz w:val="28"/>
          <w:szCs w:val="28"/>
        </w:rPr>
        <w:t>. L’étude de la construction d’un raisonnement doit permettre de le caractériser et d’analyser sa valeur.</w:t>
      </w:r>
    </w:p>
    <w:p w:rsidR="00100B1D" w:rsidRPr="00C74337" w:rsidRDefault="00C74337" w:rsidP="00C7433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74337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="00100B1D" w:rsidRPr="00C74337">
        <w:rPr>
          <w:rFonts w:asciiTheme="majorBidi" w:hAnsiTheme="majorBidi" w:cstheme="majorBidi"/>
          <w:b/>
          <w:bCs/>
          <w:sz w:val="28"/>
          <w:szCs w:val="28"/>
        </w:rPr>
        <w:t xml:space="preserve">Le raisonnement déductif </w:t>
      </w:r>
    </w:p>
    <w:p w:rsidR="00BA270A" w:rsidRDefault="00100B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 le </w:t>
      </w:r>
      <w:r w:rsidRPr="00E65F6E">
        <w:rPr>
          <w:rFonts w:ascii="Script MT Bold" w:hAnsi="Script MT Bold" w:cstheme="majorBidi"/>
          <w:sz w:val="28"/>
          <w:szCs w:val="28"/>
        </w:rPr>
        <w:t>raisonnement déductif</w:t>
      </w:r>
      <w:r w:rsidR="00E65F6E">
        <w:rPr>
          <w:rFonts w:asciiTheme="majorBidi" w:hAnsiTheme="majorBidi" w:cstheme="majorBidi"/>
          <w:sz w:val="28"/>
          <w:szCs w:val="28"/>
        </w:rPr>
        <w:t xml:space="preserve">, on part d’une </w:t>
      </w:r>
      <w:r w:rsidR="00E65F6E" w:rsidRPr="00E65F6E">
        <w:rPr>
          <w:rFonts w:ascii="Script MT Bold" w:hAnsi="Script MT Bold" w:cstheme="majorBidi"/>
          <w:sz w:val="28"/>
          <w:szCs w:val="28"/>
        </w:rPr>
        <w:t>idée générale</w:t>
      </w:r>
      <w:r w:rsidR="005705B6">
        <w:rPr>
          <w:rFonts w:ascii="Script MT Bold" w:hAnsi="Script MT Bold" w:cstheme="majorBidi"/>
          <w:sz w:val="28"/>
          <w:szCs w:val="28"/>
        </w:rPr>
        <w:t xml:space="preserve">, </w:t>
      </w:r>
      <w:r w:rsidR="005705B6">
        <w:rPr>
          <w:rFonts w:asciiTheme="majorBidi" w:hAnsiTheme="majorBidi" w:cstheme="majorBidi"/>
          <w:sz w:val="28"/>
          <w:szCs w:val="28"/>
        </w:rPr>
        <w:t xml:space="preserve">d’un principe, d’une loi pour en tirer, une </w:t>
      </w:r>
      <w:r w:rsidR="005705B6" w:rsidRPr="005705B6">
        <w:rPr>
          <w:rFonts w:asciiTheme="majorBidi" w:hAnsiTheme="majorBidi" w:cstheme="majorBidi"/>
          <w:b/>
          <w:bCs/>
          <w:sz w:val="24"/>
          <w:szCs w:val="24"/>
        </w:rPr>
        <w:t>conséquence particulière</w:t>
      </w:r>
      <w:r w:rsidR="00DC7E99">
        <w:rPr>
          <w:rFonts w:asciiTheme="majorBidi" w:hAnsiTheme="majorBidi" w:cstheme="majorBidi"/>
          <w:sz w:val="28"/>
          <w:szCs w:val="28"/>
        </w:rPr>
        <w:t>.</w:t>
      </w:r>
    </w:p>
    <w:p w:rsidR="004C0EB2" w:rsidRDefault="00BA27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Pour discuter le raisonnement, on peut analyser la valeur de la loi générale, repérer si le fait par</w:t>
      </w:r>
      <w:r w:rsidR="004C0EB2">
        <w:rPr>
          <w:rFonts w:asciiTheme="majorBidi" w:hAnsiTheme="majorBidi" w:cstheme="majorBidi"/>
          <w:sz w:val="28"/>
          <w:szCs w:val="28"/>
        </w:rPr>
        <w:t>ticulier entre bien dans le do</w:t>
      </w:r>
      <w:r w:rsidR="00B85DEF">
        <w:rPr>
          <w:rFonts w:asciiTheme="majorBidi" w:hAnsiTheme="majorBidi" w:cstheme="majorBidi"/>
          <w:sz w:val="28"/>
          <w:szCs w:val="28"/>
        </w:rPr>
        <w:t>maine de la loi générale</w:t>
      </w:r>
      <w:r w:rsidR="004C0EB2">
        <w:rPr>
          <w:rFonts w:asciiTheme="majorBidi" w:hAnsiTheme="majorBidi" w:cstheme="majorBidi"/>
          <w:sz w:val="28"/>
          <w:szCs w:val="28"/>
        </w:rPr>
        <w:t>.</w:t>
      </w:r>
    </w:p>
    <w:p w:rsidR="004C0EB2" w:rsidRDefault="00C743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r w:rsidR="004C0EB2">
        <w:rPr>
          <w:rFonts w:asciiTheme="majorBidi" w:hAnsiTheme="majorBidi" w:cstheme="majorBidi"/>
          <w:b/>
          <w:bCs/>
          <w:sz w:val="28"/>
          <w:szCs w:val="28"/>
        </w:rPr>
        <w:t xml:space="preserve">Le raisonnement inductif </w:t>
      </w:r>
    </w:p>
    <w:p w:rsidR="003614D9" w:rsidRDefault="00B85D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 le raisonnement </w:t>
      </w:r>
      <w:proofErr w:type="gramStart"/>
      <w:r w:rsidRPr="00B85DEF">
        <w:rPr>
          <w:rFonts w:ascii="Script MT Bold" w:hAnsi="Script MT Bold" w:cstheme="majorBidi"/>
          <w:sz w:val="28"/>
          <w:szCs w:val="28"/>
        </w:rPr>
        <w:t xml:space="preserve">inductif </w:t>
      </w:r>
      <w:r>
        <w:rPr>
          <w:rFonts w:ascii="Script MT Bold" w:hAnsi="Script MT Bold" w:cstheme="majorBidi"/>
          <w:sz w:val="28"/>
          <w:szCs w:val="28"/>
        </w:rPr>
        <w:t>,</w:t>
      </w:r>
      <w:proofErr w:type="gramEnd"/>
      <w:r>
        <w:rPr>
          <w:rFonts w:ascii="Script MT Bold" w:hAnsi="Script MT Bold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on part d’un ou de plusieurs </w:t>
      </w:r>
      <w:r w:rsidRPr="00B85DEF">
        <w:rPr>
          <w:rFonts w:ascii="Script MT Bold" w:hAnsi="Script MT Bold" w:cstheme="majorBidi"/>
          <w:sz w:val="28"/>
          <w:szCs w:val="28"/>
        </w:rPr>
        <w:t>faits particuliers</w:t>
      </w:r>
      <w:r w:rsidR="009F0022">
        <w:rPr>
          <w:rFonts w:ascii="Script MT Bold" w:hAnsi="Script MT Bold" w:cstheme="majorBidi"/>
          <w:sz w:val="28"/>
          <w:szCs w:val="28"/>
        </w:rPr>
        <w:t xml:space="preserve"> </w:t>
      </w:r>
      <w:r w:rsidR="009F0022">
        <w:rPr>
          <w:rFonts w:asciiTheme="majorBidi" w:hAnsiTheme="majorBidi" w:cstheme="majorBidi"/>
          <w:sz w:val="28"/>
          <w:szCs w:val="28"/>
        </w:rPr>
        <w:t xml:space="preserve">pour en tirer un principe, une loi , </w:t>
      </w:r>
      <w:r w:rsidR="009F0022" w:rsidRPr="009F0022">
        <w:rPr>
          <w:rFonts w:ascii="Script MT Bold" w:hAnsi="Script MT Bold" w:cstheme="majorBidi"/>
          <w:sz w:val="28"/>
          <w:szCs w:val="28"/>
        </w:rPr>
        <w:t>une idée générale</w:t>
      </w:r>
      <w:r w:rsidR="009F0022">
        <w:rPr>
          <w:rFonts w:ascii="Script MT Bold" w:hAnsi="Script MT Bold" w:cstheme="majorBidi"/>
          <w:sz w:val="28"/>
          <w:szCs w:val="28"/>
        </w:rPr>
        <w:t xml:space="preserve"> . </w:t>
      </w:r>
      <w:r w:rsidR="009F0022">
        <w:rPr>
          <w:rFonts w:asciiTheme="majorBidi" w:hAnsiTheme="majorBidi" w:cstheme="majorBidi"/>
          <w:sz w:val="28"/>
          <w:szCs w:val="28"/>
        </w:rPr>
        <w:t>Ce rai</w:t>
      </w:r>
      <w:r w:rsidR="003614D9">
        <w:rPr>
          <w:rFonts w:asciiTheme="majorBidi" w:hAnsiTheme="majorBidi" w:cstheme="majorBidi"/>
          <w:sz w:val="28"/>
          <w:szCs w:val="28"/>
        </w:rPr>
        <w:t xml:space="preserve">sonnement est inverse au précédent </w:t>
      </w:r>
      <w:proofErr w:type="gramStart"/>
      <w:r w:rsidR="003614D9">
        <w:rPr>
          <w:rFonts w:asciiTheme="majorBidi" w:hAnsiTheme="majorBidi" w:cstheme="majorBidi"/>
          <w:sz w:val="28"/>
          <w:szCs w:val="28"/>
        </w:rPr>
        <w:t>( c’est</w:t>
      </w:r>
      <w:proofErr w:type="gramEnd"/>
      <w:r w:rsidR="003614D9">
        <w:rPr>
          <w:rFonts w:asciiTheme="majorBidi" w:hAnsiTheme="majorBidi" w:cstheme="majorBidi"/>
          <w:sz w:val="28"/>
          <w:szCs w:val="28"/>
        </w:rPr>
        <w:t>-à-dire le raisonnement déductif ). Pour discuter le raisonnement, on analyse la pertinence de l’extension du fait particulier à un ensemble plus vaste.</w:t>
      </w:r>
    </w:p>
    <w:p w:rsidR="003614D9" w:rsidRDefault="00C743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r w:rsidR="003614D9">
        <w:rPr>
          <w:rFonts w:asciiTheme="majorBidi" w:hAnsiTheme="majorBidi" w:cstheme="majorBidi"/>
          <w:b/>
          <w:bCs/>
          <w:sz w:val="28"/>
          <w:szCs w:val="28"/>
        </w:rPr>
        <w:t xml:space="preserve">Le raisonnement par analogie </w:t>
      </w:r>
    </w:p>
    <w:p w:rsidR="00CB33AF" w:rsidRDefault="00B9326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 </w:t>
      </w:r>
      <w:r w:rsidRPr="00B9326B">
        <w:rPr>
          <w:rFonts w:ascii="Script MT Bold" w:hAnsi="Script MT Bold" w:cstheme="majorBidi"/>
          <w:sz w:val="28"/>
          <w:szCs w:val="28"/>
        </w:rPr>
        <w:t>le raisonnement par analogie</w:t>
      </w:r>
      <w:r>
        <w:rPr>
          <w:rFonts w:ascii="Script MT Bold" w:hAnsi="Script MT Bold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on compare la thèse par une situation comparable </w:t>
      </w:r>
      <w:r w:rsidR="00CB33AF">
        <w:rPr>
          <w:rFonts w:asciiTheme="majorBidi" w:hAnsiTheme="majorBidi" w:cstheme="majorBidi"/>
          <w:sz w:val="28"/>
          <w:szCs w:val="28"/>
        </w:rPr>
        <w:t>et ceci pour défendre cette thèse. Pour discuter le raisonnement, on peut étudier la pertinence des images utilisées.</w:t>
      </w:r>
    </w:p>
    <w:p w:rsidR="00CB33AF" w:rsidRDefault="00C743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4) </w:t>
      </w:r>
      <w:r w:rsidR="00CB33AF">
        <w:rPr>
          <w:rFonts w:asciiTheme="majorBidi" w:hAnsiTheme="majorBidi" w:cstheme="majorBidi"/>
          <w:b/>
          <w:bCs/>
          <w:sz w:val="28"/>
          <w:szCs w:val="28"/>
        </w:rPr>
        <w:t xml:space="preserve">Le raisonnement concessif </w:t>
      </w:r>
    </w:p>
    <w:p w:rsidR="00324F2F" w:rsidRDefault="00BE170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locuteur semble admettre un fait ou un argument qui s’oppose à sa thèse mais maintient finalement son point de vue. Pour discuter le raisonnement, </w:t>
      </w:r>
      <w:r w:rsidR="005F52D3">
        <w:rPr>
          <w:rFonts w:asciiTheme="majorBidi" w:hAnsiTheme="majorBidi" w:cstheme="majorBidi"/>
          <w:sz w:val="28"/>
          <w:szCs w:val="28"/>
        </w:rPr>
        <w:t>on peut analyser si la situation présentée</w:t>
      </w:r>
      <w:r w:rsidR="00324F2F">
        <w:rPr>
          <w:rFonts w:asciiTheme="majorBidi" w:hAnsiTheme="majorBidi" w:cstheme="majorBidi"/>
          <w:sz w:val="28"/>
          <w:szCs w:val="28"/>
        </w:rPr>
        <w:t xml:space="preserve"> est réellement </w:t>
      </w:r>
      <w:r w:rsidR="005F52D3">
        <w:rPr>
          <w:rFonts w:asciiTheme="majorBidi" w:hAnsiTheme="majorBidi" w:cstheme="majorBidi"/>
          <w:sz w:val="28"/>
          <w:szCs w:val="28"/>
        </w:rPr>
        <w:t xml:space="preserve"> contradictoire </w:t>
      </w:r>
      <w:r w:rsidR="00324F2F">
        <w:rPr>
          <w:rFonts w:asciiTheme="majorBidi" w:hAnsiTheme="majorBidi" w:cstheme="majorBidi"/>
          <w:sz w:val="28"/>
          <w:szCs w:val="28"/>
        </w:rPr>
        <w:t xml:space="preserve"> avec la thèse défendue.</w:t>
      </w:r>
    </w:p>
    <w:p w:rsidR="00324F2F" w:rsidRDefault="00C743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5) </w:t>
      </w:r>
      <w:r w:rsidR="00324F2F">
        <w:rPr>
          <w:rFonts w:asciiTheme="majorBidi" w:hAnsiTheme="majorBidi" w:cstheme="majorBidi"/>
          <w:b/>
          <w:bCs/>
          <w:sz w:val="28"/>
          <w:szCs w:val="28"/>
        </w:rPr>
        <w:t xml:space="preserve">Le raisonnement par l’absurde </w:t>
      </w:r>
    </w:p>
    <w:p w:rsidR="0030722F" w:rsidRDefault="0049681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suppose l’idée contraire à la thèse défendue pour montrer qu’elle débouche  sur une conclusion fausse ou absurde. Pour discuter le raisonnement, on peut analyser si l’idée contraire est nécessairement fausse dans ses conclusions.</w:t>
      </w:r>
    </w:p>
    <w:p w:rsidR="0030722F" w:rsidRDefault="00C743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6) </w:t>
      </w:r>
      <w:r w:rsidR="0030722F">
        <w:rPr>
          <w:rFonts w:asciiTheme="majorBidi" w:hAnsiTheme="majorBidi" w:cstheme="majorBidi"/>
          <w:b/>
          <w:bCs/>
          <w:sz w:val="28"/>
          <w:szCs w:val="28"/>
        </w:rPr>
        <w:t>Le raisonnement critique</w:t>
      </w:r>
    </w:p>
    <w:p w:rsidR="00715BDF" w:rsidRDefault="0030722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locuteur critique ou réfute la thèse opposée à la sienne</w:t>
      </w:r>
      <w:r w:rsidR="00715BDF">
        <w:rPr>
          <w:rFonts w:asciiTheme="majorBidi" w:hAnsiTheme="majorBidi" w:cstheme="majorBidi"/>
          <w:sz w:val="28"/>
          <w:szCs w:val="28"/>
        </w:rPr>
        <w:t>, donc le locuteur rejette la thèse adverse.</w:t>
      </w:r>
    </w:p>
    <w:p w:rsidR="00715BDF" w:rsidRDefault="00C743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7) </w:t>
      </w:r>
      <w:r w:rsidR="00715BDF">
        <w:rPr>
          <w:rFonts w:asciiTheme="majorBidi" w:hAnsiTheme="majorBidi" w:cstheme="majorBidi"/>
          <w:b/>
          <w:bCs/>
          <w:sz w:val="28"/>
          <w:szCs w:val="28"/>
        </w:rPr>
        <w:t>Le syllogisme</w:t>
      </w:r>
    </w:p>
    <w:p w:rsidR="00715BDF" w:rsidRDefault="00715BD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C’est un raisonnement déductif</w:t>
      </w:r>
      <w:r w:rsidR="00E43B54">
        <w:rPr>
          <w:rFonts w:asciiTheme="majorBidi" w:hAnsiTheme="majorBidi" w:cstheme="majorBidi"/>
          <w:sz w:val="28"/>
          <w:szCs w:val="28"/>
        </w:rPr>
        <w:t xml:space="preserve"> qui tire une conclusion de deux propositions </w:t>
      </w:r>
      <w:proofErr w:type="gramStart"/>
      <w:r w:rsidR="00E43B54">
        <w:rPr>
          <w:rFonts w:asciiTheme="majorBidi" w:hAnsiTheme="majorBidi" w:cstheme="majorBidi"/>
          <w:sz w:val="28"/>
          <w:szCs w:val="28"/>
        </w:rPr>
        <w:t>( ou</w:t>
      </w:r>
      <w:proofErr w:type="gramEnd"/>
      <w:r w:rsidR="00E43B54">
        <w:rPr>
          <w:rFonts w:asciiTheme="majorBidi" w:hAnsiTheme="majorBidi" w:cstheme="majorBidi"/>
          <w:sz w:val="28"/>
          <w:szCs w:val="28"/>
        </w:rPr>
        <w:t xml:space="preserve"> prémisses ) présentées comme vraies .</w:t>
      </w:r>
    </w:p>
    <w:p w:rsidR="00E43B54" w:rsidRDefault="00E43B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peut le schématiser comme suit :</w:t>
      </w:r>
    </w:p>
    <w:p w:rsidR="00E43B54" w:rsidRDefault="00E43B54" w:rsidP="00E43B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Proposition majeure </w:t>
      </w:r>
      <w:proofErr w:type="gramStart"/>
      <w:r>
        <w:rPr>
          <w:rFonts w:asciiTheme="majorBidi" w:hAnsiTheme="majorBidi" w:cstheme="majorBidi"/>
          <w:sz w:val="32"/>
          <w:szCs w:val="32"/>
        </w:rPr>
        <w:t>( Tout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65522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homme est mortel )</w:t>
      </w:r>
    </w:p>
    <w:p w:rsidR="00E43B54" w:rsidRDefault="00162E26" w:rsidP="00E43B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2)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Proposition mineure </w:t>
      </w:r>
      <w:proofErr w:type="gramStart"/>
      <w:r>
        <w:rPr>
          <w:rFonts w:asciiTheme="majorBidi" w:hAnsiTheme="majorBidi" w:cstheme="majorBidi"/>
          <w:sz w:val="32"/>
          <w:szCs w:val="32"/>
        </w:rPr>
        <w:t>( Or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Socrate est un homme )</w:t>
      </w:r>
    </w:p>
    <w:p w:rsidR="00162E26" w:rsidRDefault="00162E26" w:rsidP="00E43B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3)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Conclusion </w:t>
      </w:r>
      <w:proofErr w:type="gramStart"/>
      <w:r w:rsidR="00AF75BE">
        <w:rPr>
          <w:rFonts w:asciiTheme="majorBidi" w:hAnsiTheme="majorBidi" w:cstheme="majorBidi"/>
          <w:sz w:val="32"/>
          <w:szCs w:val="32"/>
        </w:rPr>
        <w:t>(  donc</w:t>
      </w:r>
      <w:proofErr w:type="gramEnd"/>
      <w:r w:rsidR="00AF75BE">
        <w:rPr>
          <w:rFonts w:asciiTheme="majorBidi" w:hAnsiTheme="majorBidi" w:cstheme="majorBidi"/>
          <w:sz w:val="32"/>
          <w:szCs w:val="32"/>
        </w:rPr>
        <w:t xml:space="preserve"> Socrate est mortel )</w:t>
      </w:r>
    </w:p>
    <w:p w:rsidR="00655229" w:rsidRDefault="00655229" w:rsidP="00E43B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320747">
        <w:rPr>
          <w:rFonts w:asciiTheme="majorBidi" w:hAnsiTheme="majorBidi" w:cstheme="majorBidi"/>
          <w:sz w:val="32"/>
          <w:szCs w:val="32"/>
        </w:rPr>
        <w:t xml:space="preserve">      </w:t>
      </w:r>
      <w:r w:rsidR="008B7BB7">
        <w:rPr>
          <w:rFonts w:asciiTheme="majorBidi" w:hAnsiTheme="majorBidi" w:cstheme="majorBidi"/>
          <w:sz w:val="32"/>
          <w:szCs w:val="32"/>
        </w:rPr>
        <w:t xml:space="preserve">           </w:t>
      </w:r>
      <w:r w:rsidR="00320747" w:rsidRPr="008B7BB7">
        <w:rPr>
          <w:rFonts w:asciiTheme="majorBidi" w:hAnsiTheme="majorBidi" w:cstheme="majorBidi"/>
          <w:sz w:val="32"/>
          <w:szCs w:val="32"/>
          <w:highlight w:val="yellow"/>
        </w:rPr>
        <w:t>So</w:t>
      </w:r>
      <w:r w:rsidRPr="008B7BB7">
        <w:rPr>
          <w:rFonts w:asciiTheme="majorBidi" w:hAnsiTheme="majorBidi" w:cstheme="majorBidi"/>
          <w:sz w:val="32"/>
          <w:szCs w:val="32"/>
          <w:highlight w:val="yellow"/>
        </w:rPr>
        <w:t>urce </w:t>
      </w:r>
      <w:proofErr w:type="gramStart"/>
      <w:r w:rsidRPr="008B7BB7">
        <w:rPr>
          <w:rFonts w:asciiTheme="majorBidi" w:hAnsiTheme="majorBidi" w:cstheme="majorBidi"/>
          <w:sz w:val="32"/>
          <w:szCs w:val="32"/>
          <w:highlight w:val="yellow"/>
        </w:rPr>
        <w:t>:</w:t>
      </w:r>
      <w:r w:rsidR="00320747" w:rsidRPr="008B7BB7">
        <w:rPr>
          <w:rFonts w:asciiTheme="majorBidi" w:hAnsiTheme="majorBidi" w:cstheme="majorBidi"/>
          <w:sz w:val="32"/>
          <w:szCs w:val="32"/>
          <w:highlight w:val="yellow"/>
        </w:rPr>
        <w:t xml:space="preserve">  Espace</w:t>
      </w:r>
      <w:proofErr w:type="gramEnd"/>
      <w:r w:rsidR="00320747" w:rsidRPr="008B7BB7">
        <w:rPr>
          <w:rFonts w:asciiTheme="majorBidi" w:hAnsiTheme="majorBidi" w:cstheme="majorBidi"/>
          <w:sz w:val="32"/>
          <w:szCs w:val="32"/>
          <w:highlight w:val="yellow"/>
        </w:rPr>
        <w:t xml:space="preserve"> F</w:t>
      </w:r>
      <w:r w:rsidRPr="008B7BB7">
        <w:rPr>
          <w:rFonts w:asciiTheme="majorBidi" w:hAnsiTheme="majorBidi" w:cstheme="majorBidi"/>
          <w:sz w:val="32"/>
          <w:szCs w:val="32"/>
          <w:highlight w:val="yellow"/>
        </w:rPr>
        <w:t>rançais. Com</w:t>
      </w:r>
    </w:p>
    <w:p w:rsidR="00320747" w:rsidRDefault="00320747" w:rsidP="00E43B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</w:t>
      </w:r>
      <w:r w:rsidR="008B7BB7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8B7BB7">
        <w:rPr>
          <w:rFonts w:asciiTheme="majorBidi" w:hAnsiTheme="majorBidi" w:cstheme="majorBidi"/>
          <w:sz w:val="32"/>
          <w:szCs w:val="32"/>
          <w:highlight w:val="yellow"/>
        </w:rPr>
        <w:t xml:space="preserve">Méthodes et techniques </w:t>
      </w:r>
      <w:r w:rsidR="008B7BB7" w:rsidRPr="008B7BB7">
        <w:rPr>
          <w:rFonts w:asciiTheme="majorBidi" w:hAnsiTheme="majorBidi" w:cstheme="majorBidi"/>
          <w:sz w:val="32"/>
          <w:szCs w:val="32"/>
          <w:highlight w:val="yellow"/>
        </w:rPr>
        <w:t> » L’argumentation</w:t>
      </w:r>
    </w:p>
    <w:p w:rsidR="008B7BB7" w:rsidRDefault="008B7BB7" w:rsidP="00E43B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</w:t>
      </w:r>
      <w:r w:rsidRPr="008B7BB7">
        <w:rPr>
          <w:rFonts w:asciiTheme="majorBidi" w:hAnsiTheme="majorBidi" w:cstheme="majorBidi"/>
          <w:sz w:val="32"/>
          <w:szCs w:val="32"/>
          <w:highlight w:val="yellow"/>
        </w:rPr>
        <w:t>Les différents modes de raisonnement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42F74" w:rsidRDefault="00B42F74" w:rsidP="00E43B5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………………………………………………………………………….</w:t>
      </w:r>
    </w:p>
    <w:p w:rsidR="00302A7E" w:rsidRPr="00B42F74" w:rsidRDefault="00320747" w:rsidP="00B42F7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C74337">
        <w:rPr>
          <w:rFonts w:asciiTheme="majorBidi" w:hAnsiTheme="majorBidi" w:cstheme="majorBidi"/>
          <w:sz w:val="32"/>
          <w:szCs w:val="32"/>
        </w:rPr>
        <w:t xml:space="preserve">8) </w:t>
      </w:r>
      <w:r w:rsidR="00302A7E" w:rsidRPr="00302A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Raisonnement causal</w:t>
      </w:r>
    </w:p>
    <w:p w:rsidR="006A5B28" w:rsidRDefault="006A5B28" w:rsidP="006A5B28">
      <w:pPr>
        <w:pStyle w:val="Titre4"/>
        <w:rPr>
          <w:rFonts w:asciiTheme="majorBidi" w:hAnsiTheme="majorBidi"/>
          <w:i w:val="0"/>
          <w:iCs w:val="0"/>
          <w:sz w:val="28"/>
          <w:szCs w:val="28"/>
        </w:rPr>
      </w:pPr>
      <w:r w:rsidRPr="006A5B28">
        <w:rPr>
          <w:rFonts w:asciiTheme="majorBidi" w:hAnsiTheme="majorBidi"/>
          <w:i w:val="0"/>
          <w:iCs w:val="0"/>
          <w:sz w:val="28"/>
          <w:szCs w:val="28"/>
        </w:rPr>
        <w:t>Définition du raisonnement causal</w:t>
      </w:r>
    </w:p>
    <w:p w:rsidR="00A2784C" w:rsidRDefault="00A2784C" w:rsidP="00A2784C">
      <w:pPr>
        <w:rPr>
          <w:rFonts w:asciiTheme="majorBidi" w:hAnsiTheme="majorBidi" w:cstheme="majorBidi"/>
          <w:sz w:val="28"/>
          <w:szCs w:val="28"/>
        </w:rPr>
      </w:pPr>
      <w:r w:rsidRPr="00A2784C">
        <w:rPr>
          <w:rFonts w:asciiTheme="majorBidi" w:hAnsiTheme="majorBidi" w:cstheme="majorBidi"/>
          <w:sz w:val="28"/>
          <w:szCs w:val="28"/>
        </w:rPr>
        <w:t xml:space="preserve">Un raisonnement causal est un </w:t>
      </w:r>
      <w:hyperlink r:id="rId5" w:history="1">
        <w:r w:rsidRPr="00A2784C">
          <w:rPr>
            <w:rStyle w:val="Lienhypertexte"/>
            <w:rFonts w:asciiTheme="majorBidi" w:hAnsiTheme="majorBidi" w:cstheme="majorBidi"/>
            <w:sz w:val="28"/>
            <w:szCs w:val="28"/>
          </w:rPr>
          <w:t>raisonnement</w:t>
        </w:r>
      </w:hyperlink>
      <w:r w:rsidRPr="00A2784C">
        <w:rPr>
          <w:rFonts w:asciiTheme="majorBidi" w:hAnsiTheme="majorBidi" w:cstheme="majorBidi"/>
          <w:sz w:val="28"/>
          <w:szCs w:val="28"/>
        </w:rPr>
        <w:t xml:space="preserve"> qui s'appuie sur le principe que </w:t>
      </w:r>
      <w:r w:rsidRPr="00A2784C">
        <w:rPr>
          <w:rStyle w:val="lev"/>
          <w:rFonts w:asciiTheme="majorBidi" w:hAnsiTheme="majorBidi" w:cstheme="majorBidi"/>
          <w:sz w:val="28"/>
          <w:szCs w:val="28"/>
        </w:rPr>
        <w:t>tout fait a une cause</w:t>
      </w:r>
      <w:r w:rsidRPr="00A2784C">
        <w:rPr>
          <w:rFonts w:asciiTheme="majorBidi" w:hAnsiTheme="majorBidi" w:cstheme="majorBidi"/>
          <w:sz w:val="28"/>
          <w:szCs w:val="28"/>
        </w:rPr>
        <w:t xml:space="preserve"> et qu'</w:t>
      </w:r>
      <w:r w:rsidRPr="00A2784C">
        <w:rPr>
          <w:rStyle w:val="lev"/>
          <w:rFonts w:asciiTheme="majorBidi" w:hAnsiTheme="majorBidi" w:cstheme="majorBidi"/>
          <w:sz w:val="28"/>
          <w:szCs w:val="28"/>
        </w:rPr>
        <w:t>une cause produit des effets</w:t>
      </w:r>
      <w:r w:rsidRPr="00A2784C">
        <w:rPr>
          <w:rFonts w:asciiTheme="majorBidi" w:hAnsiTheme="majorBidi" w:cstheme="majorBidi"/>
          <w:sz w:val="28"/>
          <w:szCs w:val="28"/>
        </w:rPr>
        <w:t xml:space="preserve"> (</w:t>
      </w:r>
      <w:hyperlink r:id="rId6" w:history="1">
        <w:r w:rsidRPr="00A2784C">
          <w:rPr>
            <w:rStyle w:val="Lienhypertexte"/>
            <w:rFonts w:asciiTheme="majorBidi" w:hAnsiTheme="majorBidi" w:cstheme="majorBidi"/>
            <w:sz w:val="28"/>
            <w:szCs w:val="28"/>
          </w:rPr>
          <w:t>Principe de causalité</w:t>
        </w:r>
      </w:hyperlink>
      <w:r w:rsidRPr="00A2784C">
        <w:rPr>
          <w:rFonts w:asciiTheme="majorBidi" w:hAnsiTheme="majorBidi" w:cstheme="majorBidi"/>
          <w:sz w:val="28"/>
          <w:szCs w:val="28"/>
        </w:rPr>
        <w:t xml:space="preserve">). Ce raisonnement est souvent utilisé pour expliquer un fait, de manière simple, parfois naïve, mais compréhensible, en </w:t>
      </w:r>
      <w:hyperlink r:id="rId7" w:history="1">
        <w:r w:rsidRPr="00A2784C">
          <w:rPr>
            <w:rStyle w:val="Lienhypertexte"/>
            <w:rFonts w:asciiTheme="majorBidi" w:hAnsiTheme="majorBidi" w:cstheme="majorBidi"/>
            <w:sz w:val="28"/>
            <w:szCs w:val="28"/>
          </w:rPr>
          <w:t>science</w:t>
        </w:r>
      </w:hyperlink>
      <w:r w:rsidRPr="00A2784C">
        <w:rPr>
          <w:rFonts w:asciiTheme="majorBidi" w:hAnsiTheme="majorBidi" w:cstheme="majorBidi"/>
          <w:sz w:val="28"/>
          <w:szCs w:val="28"/>
        </w:rPr>
        <w:t xml:space="preserve"> ou dans la vie courante. Similaire au </w:t>
      </w:r>
      <w:hyperlink r:id="rId8" w:history="1">
        <w:r w:rsidRPr="00A2784C">
          <w:rPr>
            <w:rStyle w:val="Lienhypertexte"/>
            <w:rFonts w:asciiTheme="majorBidi" w:hAnsiTheme="majorBidi" w:cstheme="majorBidi"/>
            <w:sz w:val="28"/>
            <w:szCs w:val="28"/>
          </w:rPr>
          <w:t>raisonnement inductif</w:t>
        </w:r>
      </w:hyperlink>
      <w:r w:rsidRPr="00A2784C">
        <w:rPr>
          <w:rFonts w:asciiTheme="majorBidi" w:hAnsiTheme="majorBidi" w:cstheme="majorBidi"/>
          <w:sz w:val="28"/>
          <w:szCs w:val="28"/>
        </w:rPr>
        <w:t xml:space="preserve">, il peut permettre de trouver des explications à des évènements aléatoires, mais aussi conduire à des </w:t>
      </w:r>
      <w:hyperlink r:id="rId9" w:history="1">
        <w:r w:rsidRPr="00A2784C">
          <w:rPr>
            <w:rStyle w:val="Lienhypertexte"/>
            <w:rFonts w:asciiTheme="majorBidi" w:hAnsiTheme="majorBidi" w:cstheme="majorBidi"/>
            <w:sz w:val="28"/>
            <w:szCs w:val="28"/>
          </w:rPr>
          <w:t>généralisations abusives</w:t>
        </w:r>
      </w:hyperlink>
      <w:r w:rsidRPr="00A2784C">
        <w:rPr>
          <w:rFonts w:asciiTheme="majorBidi" w:hAnsiTheme="majorBidi" w:cstheme="majorBidi"/>
          <w:sz w:val="28"/>
          <w:szCs w:val="28"/>
        </w:rPr>
        <w:t>.</w:t>
      </w:r>
    </w:p>
    <w:p w:rsidR="00655229" w:rsidRPr="00655229" w:rsidRDefault="00655229" w:rsidP="00655229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Raisonnement causal simple</w:t>
      </w:r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cause produit un effet. L'effet a été produit par une cause.</w:t>
      </w:r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Exemple : </w:t>
      </w:r>
      <w:r w:rsidRPr="006552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sol est humide car il a plu.</w:t>
      </w:r>
    </w:p>
    <w:p w:rsidR="00655229" w:rsidRPr="00655229" w:rsidRDefault="00655229" w:rsidP="00655229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Raisonnement causal linéaire</w:t>
      </w:r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effet E1 a une cause C1 qui elle-même est un effet E2 issu d'une cause C2, etc.</w:t>
      </w:r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recherche de la cause première, lorsque le raisonnement bute ou lorsque la </w:t>
      </w:r>
      <w:hyperlink r:id="rId10" w:history="1">
        <w:r w:rsidRPr="006552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connaissance</w:t>
        </w:r>
      </w:hyperlink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scientifique est encore insuffisante, est utilisée pour tenter de prouver l'existence de Dieu (</w:t>
      </w:r>
      <w:hyperlink r:id="rId11" w:history="1">
        <w:r w:rsidRPr="006552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preuve</w:t>
        </w:r>
      </w:hyperlink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cosmologique de l'existence de Dieu), comme cause première.</w:t>
      </w:r>
    </w:p>
    <w:p w:rsidR="00655229" w:rsidRPr="00655229" w:rsidRDefault="00655229" w:rsidP="00655229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Raisonnement causal linéaire circulaire ou cyclique</w:t>
      </w:r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 raisonnement causal, qui "tourne en rond" ou se mord la queue," la cause a elle-même pour cause l'effet qu'elle produit.</w:t>
      </w:r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Exemple : </w:t>
      </w:r>
      <w:r w:rsidRPr="006552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D'où vient la poule ? Elle vient de l'</w:t>
      </w:r>
      <w:proofErr w:type="spellStart"/>
      <w:r w:rsidRPr="006552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oeuf</w:t>
      </w:r>
      <w:proofErr w:type="spellEnd"/>
      <w:r w:rsidRPr="006552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 D'où vient l'</w:t>
      </w:r>
      <w:proofErr w:type="spellStart"/>
      <w:r w:rsidRPr="006552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oeuf</w:t>
      </w:r>
      <w:proofErr w:type="spellEnd"/>
      <w:r w:rsidRPr="0065522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? De la poule.</w:t>
      </w:r>
    </w:p>
    <w:p w:rsidR="00655229" w:rsidRDefault="00655229" w:rsidP="006552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Raisonnement causal multiple</w:t>
      </w:r>
      <w:r w:rsidRPr="006552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 raisonnement causal, une cause peut être associée à plusieurs effets ou à un effet à plusieurs causes, ou plusieurs causes à plusieurs effets.</w:t>
      </w:r>
    </w:p>
    <w:p w:rsidR="00B42F74" w:rsidRDefault="00B42F74" w:rsidP="00B42F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Source :</w:t>
      </w:r>
    </w:p>
    <w:p w:rsidR="00B42F74" w:rsidRDefault="00B42F74" w:rsidP="00B42F74">
      <w:pPr>
        <w:pStyle w:val="Titre4"/>
      </w:pPr>
      <w:r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eastAsia="fr-FR"/>
        </w:rPr>
        <w:t xml:space="preserve">                                    </w:t>
      </w:r>
      <w:r>
        <w:t>"</w:t>
      </w:r>
      <w:proofErr w:type="spellStart"/>
      <w:r w:rsidRPr="00523B91">
        <w:rPr>
          <w:rFonts w:asciiTheme="majorBidi" w:hAnsiTheme="majorBidi"/>
          <w:b w:val="0"/>
          <w:bCs w:val="0"/>
          <w:i w:val="0"/>
          <w:iCs w:val="0"/>
          <w:sz w:val="28"/>
          <w:szCs w:val="28"/>
        </w:rPr>
        <w:t>Toupictionnaire</w:t>
      </w:r>
      <w:proofErr w:type="spellEnd"/>
      <w:r w:rsidRPr="00523B91">
        <w:rPr>
          <w:rFonts w:asciiTheme="majorBidi" w:hAnsiTheme="majorBidi"/>
          <w:b w:val="0"/>
          <w:bCs w:val="0"/>
          <w:i w:val="0"/>
          <w:iCs w:val="0"/>
          <w:sz w:val="28"/>
          <w:szCs w:val="28"/>
        </w:rPr>
        <w:t>" : le dictionnaire de politique</w:t>
      </w:r>
      <w:r>
        <w:t xml:space="preserve"> </w:t>
      </w:r>
    </w:p>
    <w:p w:rsidR="00B42F74" w:rsidRPr="00655229" w:rsidRDefault="00B42F74" w:rsidP="00B42F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655229" w:rsidRPr="00A2784C" w:rsidRDefault="00655229" w:rsidP="00A2784C">
      <w:pPr>
        <w:rPr>
          <w:rFonts w:asciiTheme="majorBidi" w:hAnsiTheme="majorBidi" w:cstheme="majorBidi"/>
          <w:sz w:val="28"/>
          <w:szCs w:val="28"/>
        </w:rPr>
      </w:pPr>
    </w:p>
    <w:p w:rsidR="006A5B28" w:rsidRDefault="006A5B28" w:rsidP="00302A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</w:p>
    <w:p w:rsidR="00302A7E" w:rsidRPr="00162E26" w:rsidRDefault="00302A7E" w:rsidP="00E43B54">
      <w:pPr>
        <w:rPr>
          <w:rFonts w:asciiTheme="majorBidi" w:hAnsiTheme="majorBidi" w:cstheme="majorBidi"/>
          <w:sz w:val="32"/>
          <w:szCs w:val="32"/>
        </w:rPr>
      </w:pPr>
    </w:p>
    <w:p w:rsidR="00496818" w:rsidRPr="00496818" w:rsidRDefault="0030722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6818">
        <w:rPr>
          <w:rFonts w:asciiTheme="majorBidi" w:hAnsiTheme="majorBidi" w:cstheme="majorBidi"/>
          <w:sz w:val="28"/>
          <w:szCs w:val="28"/>
        </w:rPr>
        <w:t xml:space="preserve"> </w:t>
      </w:r>
    </w:p>
    <w:p w:rsidR="00BA270A" w:rsidRDefault="005F52D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1703">
        <w:rPr>
          <w:rFonts w:asciiTheme="majorBidi" w:hAnsiTheme="majorBidi" w:cstheme="majorBidi"/>
          <w:sz w:val="28"/>
          <w:szCs w:val="28"/>
        </w:rPr>
        <w:t xml:space="preserve"> </w:t>
      </w:r>
      <w:r w:rsidR="00B9326B">
        <w:rPr>
          <w:rFonts w:asciiTheme="majorBidi" w:hAnsiTheme="majorBidi" w:cstheme="majorBidi"/>
          <w:sz w:val="28"/>
          <w:szCs w:val="28"/>
        </w:rPr>
        <w:t xml:space="preserve"> </w:t>
      </w:r>
      <w:r w:rsidR="009F0022">
        <w:rPr>
          <w:rFonts w:asciiTheme="majorBidi" w:hAnsiTheme="majorBidi" w:cstheme="majorBidi"/>
          <w:sz w:val="28"/>
          <w:szCs w:val="28"/>
        </w:rPr>
        <w:t xml:space="preserve">  </w:t>
      </w:r>
      <w:r w:rsidR="00B85DEF">
        <w:rPr>
          <w:rFonts w:ascii="Script MT Bold" w:hAnsi="Script MT Bold" w:cstheme="majorBidi"/>
          <w:sz w:val="28"/>
          <w:szCs w:val="28"/>
        </w:rPr>
        <w:t xml:space="preserve"> </w:t>
      </w:r>
      <w:r w:rsidR="00B85DEF">
        <w:rPr>
          <w:rFonts w:asciiTheme="majorBidi" w:hAnsiTheme="majorBidi" w:cstheme="majorBidi"/>
          <w:sz w:val="28"/>
          <w:szCs w:val="28"/>
        </w:rPr>
        <w:t xml:space="preserve"> </w:t>
      </w:r>
      <w:r w:rsidR="00BA270A" w:rsidRPr="00B85DEF">
        <w:rPr>
          <w:rFonts w:ascii="Script MT Bold" w:hAnsi="Script MT Bold" w:cstheme="majorBidi"/>
          <w:sz w:val="28"/>
          <w:szCs w:val="28"/>
        </w:rPr>
        <w:t xml:space="preserve"> </w:t>
      </w:r>
      <w:r w:rsidR="00BA270A">
        <w:rPr>
          <w:rFonts w:asciiTheme="majorBidi" w:hAnsiTheme="majorBidi" w:cstheme="majorBidi"/>
          <w:sz w:val="28"/>
          <w:szCs w:val="28"/>
        </w:rPr>
        <w:t xml:space="preserve"> </w:t>
      </w:r>
    </w:p>
    <w:p w:rsidR="00CF6135" w:rsidRPr="00CF6135" w:rsidRDefault="005705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E65F6E">
        <w:rPr>
          <w:rFonts w:asciiTheme="majorBidi" w:hAnsiTheme="majorBidi" w:cstheme="majorBidi"/>
          <w:sz w:val="28"/>
          <w:szCs w:val="28"/>
        </w:rPr>
        <w:t xml:space="preserve">  </w:t>
      </w:r>
      <w:r w:rsidR="008830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830CF">
        <w:rPr>
          <w:rFonts w:asciiTheme="majorBidi" w:hAnsiTheme="majorBidi" w:cstheme="majorBidi"/>
          <w:sz w:val="28"/>
          <w:szCs w:val="28"/>
        </w:rPr>
        <w:t xml:space="preserve"> </w:t>
      </w:r>
    </w:p>
    <w:p w:rsidR="00CF6135" w:rsidRPr="00CF6135" w:rsidRDefault="00CF6135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CF6135" w:rsidRPr="00CF6135" w:rsidSect="00CB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CEB"/>
    <w:multiLevelType w:val="hybridMultilevel"/>
    <w:tmpl w:val="BB16F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77B1"/>
    <w:multiLevelType w:val="hybridMultilevel"/>
    <w:tmpl w:val="6994F30E"/>
    <w:lvl w:ilvl="0" w:tplc="D688D6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48A6DB0"/>
    <w:multiLevelType w:val="multilevel"/>
    <w:tmpl w:val="8958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F6135"/>
    <w:rsid w:val="000118AF"/>
    <w:rsid w:val="00100B1D"/>
    <w:rsid w:val="00162E26"/>
    <w:rsid w:val="00302A7E"/>
    <w:rsid w:val="0030722F"/>
    <w:rsid w:val="00320747"/>
    <w:rsid w:val="00324F2F"/>
    <w:rsid w:val="003614D9"/>
    <w:rsid w:val="00415EC5"/>
    <w:rsid w:val="00496818"/>
    <w:rsid w:val="004C0EB2"/>
    <w:rsid w:val="00523B91"/>
    <w:rsid w:val="005705B6"/>
    <w:rsid w:val="00597854"/>
    <w:rsid w:val="005F52D3"/>
    <w:rsid w:val="00655229"/>
    <w:rsid w:val="006A5B28"/>
    <w:rsid w:val="00715BDF"/>
    <w:rsid w:val="008830CF"/>
    <w:rsid w:val="008B7BB7"/>
    <w:rsid w:val="009F0022"/>
    <w:rsid w:val="00A2784C"/>
    <w:rsid w:val="00AF75BE"/>
    <w:rsid w:val="00B42F74"/>
    <w:rsid w:val="00B85DEF"/>
    <w:rsid w:val="00B9326B"/>
    <w:rsid w:val="00BA270A"/>
    <w:rsid w:val="00BE1703"/>
    <w:rsid w:val="00C74337"/>
    <w:rsid w:val="00CB33AF"/>
    <w:rsid w:val="00CB7FBE"/>
    <w:rsid w:val="00CF6135"/>
    <w:rsid w:val="00DC7E99"/>
    <w:rsid w:val="00E43B54"/>
    <w:rsid w:val="00E65F6E"/>
    <w:rsid w:val="00E7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35"/>
  </w:style>
  <w:style w:type="paragraph" w:styleId="Titre1">
    <w:name w:val="heading 1"/>
    <w:basedOn w:val="Normal"/>
    <w:link w:val="Titre1Car"/>
    <w:uiPriority w:val="9"/>
    <w:qFormat/>
    <w:rsid w:val="00302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5B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3B5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2A7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A5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A2784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27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pie.org/Dictionnaire/Inductio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upie.org/Dictionnaire/Scienc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pie.org/Dictionnaire/Causalite.htm" TargetMode="External"/><Relationship Id="rId11" Type="http://schemas.openxmlformats.org/officeDocument/2006/relationships/hyperlink" Target="https://www.toupie.org/Dictionnaire/Preuve.htm" TargetMode="External"/><Relationship Id="rId5" Type="http://schemas.openxmlformats.org/officeDocument/2006/relationships/hyperlink" Target="https://www.toupie.org/Dictionnaire/Raisonnement.htm" TargetMode="External"/><Relationship Id="rId10" Type="http://schemas.openxmlformats.org/officeDocument/2006/relationships/hyperlink" Target="https://www.toupie.org/Dictionnaire/Connaissanc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upie.org/Dictionnaire/Generalisation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2021-11-21T16:45:00Z</dcterms:created>
  <dcterms:modified xsi:type="dcterms:W3CDTF">2021-11-21T16:45:00Z</dcterms:modified>
</cp:coreProperties>
</file>