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3A" w:rsidRDefault="00EA7D27" w:rsidP="000E37C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4D3A">
        <w:rPr>
          <w:rFonts w:asciiTheme="majorBidi" w:hAnsiTheme="majorBidi" w:cstheme="majorBidi"/>
          <w:b/>
          <w:bCs/>
          <w:sz w:val="28"/>
          <w:szCs w:val="28"/>
        </w:rPr>
        <w:t xml:space="preserve">TP sur l’étude </w:t>
      </w:r>
      <w:r w:rsidR="007F4D3A">
        <w:rPr>
          <w:rFonts w:asciiTheme="majorBidi" w:hAnsiTheme="majorBidi" w:cstheme="majorBidi"/>
          <w:b/>
          <w:bCs/>
          <w:sz w:val="28"/>
          <w:szCs w:val="28"/>
        </w:rPr>
        <w:t>des caractéristiques</w:t>
      </w:r>
      <w:r w:rsidRPr="007F4D3A">
        <w:rPr>
          <w:rFonts w:asciiTheme="majorBidi" w:hAnsiTheme="majorBidi" w:cstheme="majorBidi"/>
          <w:b/>
          <w:bCs/>
          <w:sz w:val="28"/>
          <w:szCs w:val="28"/>
        </w:rPr>
        <w:t xml:space="preserve"> biochimique</w:t>
      </w:r>
      <w:r w:rsidR="007F4D3A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7F4D3A">
        <w:rPr>
          <w:rFonts w:asciiTheme="majorBidi" w:hAnsiTheme="majorBidi" w:cstheme="majorBidi"/>
          <w:b/>
          <w:bCs/>
          <w:sz w:val="28"/>
          <w:szCs w:val="28"/>
        </w:rPr>
        <w:t xml:space="preserve"> de dattes de quelques cultivars de palmiers dattier</w:t>
      </w:r>
      <w:r w:rsidR="008A0D2A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7F4D3A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proofErr w:type="spellStart"/>
      <w:r w:rsidRPr="007F4D3A">
        <w:rPr>
          <w:rFonts w:asciiTheme="majorBidi" w:hAnsiTheme="majorBidi" w:cstheme="majorBidi"/>
          <w:b/>
          <w:bCs/>
          <w:i/>
          <w:iCs/>
          <w:sz w:val="28"/>
          <w:szCs w:val="28"/>
        </w:rPr>
        <w:t>Phoenix</w:t>
      </w:r>
      <w:proofErr w:type="spellEnd"/>
      <w:r w:rsidRPr="007F4D3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7F4D3A">
        <w:rPr>
          <w:rFonts w:asciiTheme="majorBidi" w:hAnsiTheme="majorBidi" w:cstheme="majorBidi"/>
          <w:b/>
          <w:bCs/>
          <w:i/>
          <w:iCs/>
          <w:sz w:val="28"/>
          <w:szCs w:val="28"/>
        </w:rPr>
        <w:t>dactily</w:t>
      </w:r>
      <w:r w:rsidR="007F4D3A" w:rsidRPr="007F4D3A">
        <w:rPr>
          <w:rFonts w:asciiTheme="majorBidi" w:hAnsiTheme="majorBidi" w:cstheme="majorBidi"/>
          <w:b/>
          <w:bCs/>
          <w:i/>
          <w:iCs/>
          <w:sz w:val="28"/>
          <w:szCs w:val="28"/>
        </w:rPr>
        <w:t>fe</w:t>
      </w:r>
      <w:r w:rsidRPr="007F4D3A">
        <w:rPr>
          <w:rFonts w:asciiTheme="majorBidi" w:hAnsiTheme="majorBidi" w:cstheme="majorBidi"/>
          <w:b/>
          <w:bCs/>
          <w:i/>
          <w:iCs/>
          <w:sz w:val="28"/>
          <w:szCs w:val="28"/>
        </w:rPr>
        <w:t>ra</w:t>
      </w:r>
      <w:proofErr w:type="spellEnd"/>
      <w:r w:rsidRPr="007F4D3A">
        <w:rPr>
          <w:rFonts w:asciiTheme="majorBidi" w:hAnsiTheme="majorBidi" w:cstheme="majorBidi"/>
          <w:b/>
          <w:bCs/>
          <w:sz w:val="28"/>
          <w:szCs w:val="28"/>
        </w:rPr>
        <w:t xml:space="preserve"> L.</w:t>
      </w:r>
      <w:r w:rsidR="007F4D3A" w:rsidRPr="007F4D3A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7F4D3A" w:rsidRDefault="007F4D3A" w:rsidP="000E37C2">
      <w:pPr>
        <w:rPr>
          <w:rFonts w:asciiTheme="majorBidi" w:hAnsiTheme="majorBidi" w:cstheme="majorBidi"/>
          <w:sz w:val="28"/>
          <w:szCs w:val="28"/>
        </w:rPr>
      </w:pPr>
    </w:p>
    <w:p w:rsidR="00DF15EB" w:rsidRDefault="007F4D3A" w:rsidP="000E37C2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L’étude des caractéristiques physico-chimiques des dattes est </w:t>
      </w:r>
      <w:r w:rsidR="000E37C2">
        <w:rPr>
          <w:rFonts w:asciiTheme="majorBidi" w:hAnsiTheme="majorBidi" w:cstheme="majorBidi"/>
          <w:sz w:val="24"/>
          <w:szCs w:val="24"/>
        </w:rPr>
        <w:t>un moyen de mise en évidence de la diversité du palmier dattier.  C</w:t>
      </w:r>
      <w:r w:rsidR="00DF15EB">
        <w:rPr>
          <w:rFonts w:asciiTheme="majorBidi" w:hAnsiTheme="majorBidi" w:cstheme="majorBidi"/>
          <w:sz w:val="24"/>
          <w:szCs w:val="24"/>
        </w:rPr>
        <w:t xml:space="preserve">es caractéristiques biochimiques (teneur en eau, sucres totaux, réducteurs, saccharose, teneur en cendre, les éléments minéraux et les acides aminés…) </w:t>
      </w:r>
      <w:r w:rsidR="000E37C2">
        <w:rPr>
          <w:rFonts w:asciiTheme="majorBidi" w:hAnsiTheme="majorBidi" w:cstheme="majorBidi"/>
          <w:sz w:val="24"/>
          <w:szCs w:val="24"/>
        </w:rPr>
        <w:t xml:space="preserve">qui permettent d’identifier et d’évaluer les dattes en vue de commercialisation, de transformation, de conservation ultérieure, </w:t>
      </w:r>
      <w:r w:rsidR="00DF15EB">
        <w:rPr>
          <w:rFonts w:asciiTheme="majorBidi" w:hAnsiTheme="majorBidi" w:cstheme="majorBidi"/>
          <w:sz w:val="24"/>
          <w:szCs w:val="24"/>
        </w:rPr>
        <w:t>sont variables au cou</w:t>
      </w:r>
      <w:r w:rsidR="00A40F1B">
        <w:rPr>
          <w:rFonts w:asciiTheme="majorBidi" w:hAnsiTheme="majorBidi" w:cstheme="majorBidi"/>
          <w:sz w:val="24"/>
          <w:szCs w:val="24"/>
        </w:rPr>
        <w:t>rs de la maturation et permetten</w:t>
      </w:r>
      <w:r w:rsidR="00DF15EB">
        <w:rPr>
          <w:rFonts w:asciiTheme="majorBidi" w:hAnsiTheme="majorBidi" w:cstheme="majorBidi"/>
          <w:sz w:val="24"/>
          <w:szCs w:val="24"/>
        </w:rPr>
        <w:t>t de regrouper les différent</w:t>
      </w:r>
      <w:r w:rsidR="00A40F1B">
        <w:rPr>
          <w:rFonts w:asciiTheme="majorBidi" w:hAnsiTheme="majorBidi" w:cstheme="majorBidi"/>
          <w:sz w:val="24"/>
          <w:szCs w:val="24"/>
        </w:rPr>
        <w:t>s</w:t>
      </w:r>
      <w:r w:rsidR="00DF15EB">
        <w:rPr>
          <w:rFonts w:asciiTheme="majorBidi" w:hAnsiTheme="majorBidi" w:cstheme="majorBidi"/>
          <w:sz w:val="24"/>
          <w:szCs w:val="24"/>
        </w:rPr>
        <w:t xml:space="preserve"> cultivars en fonction de la </w:t>
      </w:r>
      <w:r w:rsidR="000E37C2">
        <w:rPr>
          <w:rFonts w:asciiTheme="majorBidi" w:hAnsiTheme="majorBidi" w:cstheme="majorBidi"/>
          <w:sz w:val="24"/>
          <w:szCs w:val="24"/>
        </w:rPr>
        <w:t xml:space="preserve">consistance </w:t>
      </w:r>
      <w:r w:rsidR="00DF15EB">
        <w:rPr>
          <w:rFonts w:asciiTheme="majorBidi" w:hAnsiTheme="majorBidi" w:cstheme="majorBidi"/>
          <w:sz w:val="24"/>
          <w:szCs w:val="24"/>
        </w:rPr>
        <w:t>de leurs fruits (cultivars à datte molle, à datte demi-molle et à datte sèche)</w:t>
      </w:r>
      <w:r w:rsidR="000E37C2">
        <w:rPr>
          <w:rFonts w:asciiTheme="majorBidi" w:hAnsiTheme="majorBidi" w:cstheme="majorBidi"/>
          <w:sz w:val="24"/>
          <w:szCs w:val="24"/>
        </w:rPr>
        <w:t>.</w:t>
      </w:r>
      <w:r w:rsidR="00DF15EB">
        <w:rPr>
          <w:rFonts w:asciiTheme="majorBidi" w:hAnsiTheme="majorBidi" w:cstheme="majorBidi"/>
          <w:sz w:val="24"/>
          <w:szCs w:val="24"/>
        </w:rPr>
        <w:t xml:space="preserve"> </w:t>
      </w:r>
    </w:p>
    <w:p w:rsidR="00DF15EB" w:rsidRPr="00DF15EB" w:rsidRDefault="00DF15EB" w:rsidP="000E37C2">
      <w:pPr>
        <w:pStyle w:val="Paragraphedeliste"/>
        <w:numPr>
          <w:ilvl w:val="0"/>
          <w:numId w:val="1"/>
        </w:numPr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F15EB">
        <w:rPr>
          <w:rFonts w:asciiTheme="majorBidi" w:hAnsiTheme="majorBidi" w:cstheme="majorBidi"/>
          <w:b/>
          <w:bCs/>
          <w:sz w:val="24"/>
          <w:szCs w:val="24"/>
        </w:rPr>
        <w:t>Objectifs du TP </w:t>
      </w:r>
    </w:p>
    <w:p w:rsidR="00DF15EB" w:rsidRDefault="00DF15EB" w:rsidP="000E37C2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Détermination de la teneur en sucre</w:t>
      </w:r>
      <w:r w:rsidR="00743092">
        <w:rPr>
          <w:rFonts w:asciiTheme="majorBidi" w:hAnsiTheme="majorBidi" w:cstheme="majorBidi"/>
          <w:sz w:val="24"/>
          <w:szCs w:val="24"/>
        </w:rPr>
        <w:t>s totaux</w:t>
      </w:r>
      <w:r>
        <w:rPr>
          <w:rFonts w:asciiTheme="majorBidi" w:hAnsiTheme="majorBidi" w:cstheme="majorBidi"/>
          <w:sz w:val="24"/>
          <w:szCs w:val="24"/>
        </w:rPr>
        <w:t xml:space="preserve"> de quelques cultivars du palmier dattier ;</w:t>
      </w:r>
    </w:p>
    <w:p w:rsidR="00DF15EB" w:rsidRDefault="00DF15EB" w:rsidP="000E37C2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Détermination de la teneur en sucre</w:t>
      </w:r>
      <w:r w:rsidR="00743092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réducteur</w:t>
      </w:r>
      <w:r w:rsidR="00743092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de quelques cultivars du palmier dattier ;</w:t>
      </w:r>
    </w:p>
    <w:p w:rsidR="00341FC0" w:rsidRDefault="00DF15EB" w:rsidP="000E37C2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Calculer </w:t>
      </w:r>
      <w:r w:rsidR="00A40F1B">
        <w:rPr>
          <w:rFonts w:asciiTheme="majorBidi" w:hAnsiTheme="majorBidi" w:cstheme="majorBidi"/>
          <w:sz w:val="24"/>
          <w:szCs w:val="24"/>
        </w:rPr>
        <w:t xml:space="preserve">la teneur en </w:t>
      </w:r>
      <w:r w:rsidR="00341FC0">
        <w:rPr>
          <w:rFonts w:asciiTheme="majorBidi" w:hAnsiTheme="majorBidi" w:cstheme="majorBidi"/>
          <w:sz w:val="24"/>
          <w:szCs w:val="24"/>
        </w:rPr>
        <w:t>saccharose.</w:t>
      </w:r>
    </w:p>
    <w:p w:rsidR="000E37C2" w:rsidRPr="008F2115" w:rsidRDefault="000E37C2" w:rsidP="000E37C2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8F2115">
        <w:rPr>
          <w:rFonts w:asciiTheme="majorBidi" w:hAnsiTheme="majorBidi" w:cstheme="majorBidi"/>
          <w:sz w:val="24"/>
          <w:szCs w:val="24"/>
        </w:rPr>
        <w:t>Classification des dattes en fonction de leur consistance en rapport avec la teneur en eau.</w:t>
      </w:r>
    </w:p>
    <w:p w:rsidR="00222160" w:rsidRPr="00341FC0" w:rsidRDefault="00341FC0" w:rsidP="000E37C2">
      <w:pPr>
        <w:pStyle w:val="Paragraphedeliste"/>
        <w:numPr>
          <w:ilvl w:val="0"/>
          <w:numId w:val="1"/>
        </w:numPr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41FC0">
        <w:rPr>
          <w:rFonts w:asciiTheme="majorBidi" w:hAnsiTheme="majorBidi" w:cstheme="majorBidi"/>
          <w:b/>
          <w:bCs/>
          <w:sz w:val="24"/>
          <w:szCs w:val="24"/>
        </w:rPr>
        <w:t>Matériels utilisés</w:t>
      </w:r>
    </w:p>
    <w:p w:rsidR="00341FC0" w:rsidRPr="00341FC0" w:rsidRDefault="00341FC0" w:rsidP="000E37C2">
      <w:pPr>
        <w:pStyle w:val="Paragraphedeliste"/>
        <w:numPr>
          <w:ilvl w:val="0"/>
          <w:numId w:val="3"/>
        </w:numPr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Matériels biologiques </w:t>
      </w:r>
      <w:r>
        <w:rPr>
          <w:rFonts w:asciiTheme="majorBidi" w:hAnsiTheme="majorBidi" w:cstheme="majorBidi"/>
          <w:sz w:val="24"/>
          <w:szCs w:val="24"/>
        </w:rPr>
        <w:t>: trois différents cultivars du palmier dattier (</w:t>
      </w:r>
      <w:proofErr w:type="spellStart"/>
      <w:r>
        <w:rPr>
          <w:rFonts w:asciiTheme="majorBidi" w:hAnsiTheme="majorBidi" w:cstheme="majorBidi"/>
          <w:sz w:val="24"/>
          <w:szCs w:val="24"/>
        </w:rPr>
        <w:t>Deglet-nour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Mech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degla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Ghars</w:t>
      </w:r>
      <w:proofErr w:type="spellEnd"/>
      <w:r>
        <w:rPr>
          <w:rFonts w:asciiTheme="majorBidi" w:hAnsiTheme="majorBidi" w:cstheme="majorBidi"/>
          <w:sz w:val="24"/>
          <w:szCs w:val="24"/>
        </w:rPr>
        <w:t>);</w:t>
      </w:r>
    </w:p>
    <w:p w:rsidR="00435219" w:rsidRPr="00435219" w:rsidRDefault="00341FC0" w:rsidP="000E37C2">
      <w:pPr>
        <w:pStyle w:val="Paragraphedeliste"/>
        <w:numPr>
          <w:ilvl w:val="0"/>
          <w:numId w:val="3"/>
        </w:numPr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Matériels physiques </w:t>
      </w:r>
      <w:r>
        <w:rPr>
          <w:rFonts w:asciiTheme="majorBidi" w:hAnsiTheme="majorBidi" w:cstheme="majorBidi"/>
          <w:sz w:val="24"/>
          <w:szCs w:val="24"/>
        </w:rPr>
        <w:t>: Balance analytique, bécher, burette, support, réfractomètre, agitateur, barreau, bain marie</w:t>
      </w:r>
      <w:r w:rsidR="00435219">
        <w:rPr>
          <w:rFonts w:asciiTheme="majorBidi" w:hAnsiTheme="majorBidi" w:cstheme="majorBidi"/>
          <w:sz w:val="24"/>
          <w:szCs w:val="24"/>
        </w:rPr>
        <w:t>.</w:t>
      </w:r>
    </w:p>
    <w:p w:rsidR="00435219" w:rsidRPr="00435219" w:rsidRDefault="00435219" w:rsidP="000E37C2">
      <w:pPr>
        <w:pStyle w:val="Paragraphedeliste"/>
        <w:numPr>
          <w:ilvl w:val="0"/>
          <w:numId w:val="3"/>
        </w:numPr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Réactifs </w:t>
      </w:r>
      <w:r>
        <w:rPr>
          <w:rFonts w:asciiTheme="majorBidi" w:hAnsiTheme="majorBidi" w:cstheme="majorBidi"/>
          <w:sz w:val="24"/>
          <w:szCs w:val="24"/>
        </w:rPr>
        <w:t>: Glucose 5%, Fehling A, Fehling B.</w:t>
      </w:r>
    </w:p>
    <w:p w:rsidR="00435219" w:rsidRDefault="00435219" w:rsidP="000E37C2">
      <w:pPr>
        <w:pStyle w:val="Paragraphedeliste"/>
        <w:numPr>
          <w:ilvl w:val="0"/>
          <w:numId w:val="1"/>
        </w:numPr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Méthodes</w:t>
      </w:r>
    </w:p>
    <w:p w:rsidR="00435219" w:rsidRPr="00435219" w:rsidRDefault="00435219" w:rsidP="000E37C2">
      <w:pPr>
        <w:pStyle w:val="Default"/>
        <w:numPr>
          <w:ilvl w:val="1"/>
          <w:numId w:val="12"/>
        </w:numPr>
        <w:spacing w:line="276" w:lineRule="auto"/>
        <w:ind w:left="0" w:firstLine="0"/>
        <w:jc w:val="both"/>
        <w:rPr>
          <w:rFonts w:asciiTheme="majorBidi" w:hAnsiTheme="majorBidi" w:cstheme="majorBidi"/>
        </w:rPr>
      </w:pPr>
      <w:r w:rsidRPr="00D91FA3">
        <w:rPr>
          <w:rFonts w:asciiTheme="majorBidi" w:hAnsiTheme="majorBidi" w:cstheme="majorBidi"/>
          <w:b/>
          <w:bCs/>
        </w:rPr>
        <w:t>Dosage d</w:t>
      </w:r>
      <w:r>
        <w:rPr>
          <w:rFonts w:asciiTheme="majorBidi" w:hAnsiTheme="majorBidi" w:cstheme="majorBidi"/>
          <w:b/>
          <w:bCs/>
        </w:rPr>
        <w:t xml:space="preserve">es sucres totaux (AFNOR ; 1986) : </w:t>
      </w:r>
      <w:r>
        <w:rPr>
          <w:rFonts w:asciiTheme="majorBidi" w:hAnsiTheme="majorBidi" w:cstheme="majorBidi"/>
        </w:rPr>
        <w:t>l</w:t>
      </w:r>
      <w:r w:rsidRPr="00435219">
        <w:rPr>
          <w:rFonts w:asciiTheme="majorBidi" w:hAnsiTheme="majorBidi" w:cstheme="majorBidi"/>
        </w:rPr>
        <w:t xml:space="preserve">e sucre total a été déterminé par la méthode </w:t>
      </w:r>
      <w:proofErr w:type="spellStart"/>
      <w:r w:rsidRPr="00435219">
        <w:rPr>
          <w:rFonts w:asciiTheme="majorBidi" w:hAnsiTheme="majorBidi" w:cstheme="majorBidi"/>
        </w:rPr>
        <w:t>réfractomètrique</w:t>
      </w:r>
      <w:proofErr w:type="spellEnd"/>
      <w:r w:rsidRPr="00435219">
        <w:rPr>
          <w:rFonts w:asciiTheme="majorBidi" w:hAnsiTheme="majorBidi" w:cstheme="majorBidi"/>
        </w:rPr>
        <w:t xml:space="preserve"> décrite dans AFNOR (1986). </w:t>
      </w:r>
    </w:p>
    <w:p w:rsidR="00435219" w:rsidRPr="00D91FA3" w:rsidRDefault="00435219" w:rsidP="000E37C2">
      <w:pPr>
        <w:pStyle w:val="Default"/>
        <w:numPr>
          <w:ilvl w:val="2"/>
          <w:numId w:val="13"/>
        </w:numPr>
        <w:spacing w:line="276" w:lineRule="auto"/>
        <w:ind w:left="0" w:firstLine="0"/>
        <w:jc w:val="both"/>
        <w:rPr>
          <w:rFonts w:asciiTheme="majorBidi" w:hAnsiTheme="majorBidi" w:cstheme="majorBidi"/>
        </w:rPr>
      </w:pPr>
      <w:r w:rsidRPr="00D91FA3">
        <w:rPr>
          <w:rFonts w:asciiTheme="majorBidi" w:hAnsiTheme="majorBidi" w:cstheme="majorBidi"/>
          <w:b/>
          <w:bCs/>
        </w:rPr>
        <w:t xml:space="preserve">Mode opératoire </w:t>
      </w:r>
    </w:p>
    <w:p w:rsidR="00435219" w:rsidRPr="00D91FA3" w:rsidRDefault="00435219" w:rsidP="000E37C2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Theme="majorBidi" w:hAnsiTheme="majorBidi" w:cstheme="majorBidi"/>
        </w:rPr>
      </w:pPr>
      <w:r w:rsidRPr="00D91FA3">
        <w:rPr>
          <w:rFonts w:asciiTheme="majorBidi" w:hAnsiTheme="majorBidi" w:cstheme="majorBidi"/>
        </w:rPr>
        <w:t xml:space="preserve">Peser à 0.01 g prés, 20 g de produit dans un bécher y ajouter quantité d’eau distillé égale ou supérieur à 5 fois la masse de produit ; </w:t>
      </w:r>
    </w:p>
    <w:p w:rsidR="00435219" w:rsidRPr="00435219" w:rsidRDefault="00435219" w:rsidP="000E37C2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</w:rPr>
      </w:pPr>
      <w:r w:rsidRPr="00D91FA3">
        <w:rPr>
          <w:rFonts w:asciiTheme="majorBidi" w:hAnsiTheme="majorBidi" w:cstheme="majorBidi"/>
        </w:rPr>
        <w:t xml:space="preserve">Chauffer au bain marie pendant 30 mn en remuant de temps en temps puis refroidir ; </w:t>
      </w:r>
    </w:p>
    <w:p w:rsidR="00435219" w:rsidRPr="00D91FA3" w:rsidRDefault="00435219" w:rsidP="000E37C2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</w:rPr>
      </w:pPr>
      <w:r w:rsidRPr="00D91FA3">
        <w:rPr>
          <w:rFonts w:asciiTheme="majorBidi" w:hAnsiTheme="majorBidi" w:cstheme="majorBidi"/>
        </w:rPr>
        <w:t xml:space="preserve">Ajouter l’eau distillée jusqu’à ce que la totalité du contenu du bécher soit approximativement de 100 ml, mélanger après une attente de 20 mn. </w:t>
      </w:r>
    </w:p>
    <w:p w:rsidR="00435219" w:rsidRPr="00435219" w:rsidRDefault="00435219" w:rsidP="000E37C2">
      <w:pPr>
        <w:pStyle w:val="Default"/>
        <w:numPr>
          <w:ilvl w:val="2"/>
          <w:numId w:val="13"/>
        </w:numPr>
        <w:spacing w:line="276" w:lineRule="auto"/>
        <w:ind w:left="0" w:firstLine="0"/>
        <w:jc w:val="both"/>
        <w:rPr>
          <w:rFonts w:asciiTheme="majorBidi" w:hAnsiTheme="majorBidi" w:cstheme="majorBidi"/>
        </w:rPr>
      </w:pPr>
      <w:r w:rsidRPr="00435219">
        <w:rPr>
          <w:rFonts w:asciiTheme="majorBidi" w:hAnsiTheme="majorBidi" w:cstheme="majorBidi"/>
          <w:b/>
          <w:bCs/>
        </w:rPr>
        <w:t>Détermination</w:t>
      </w:r>
      <w:r>
        <w:rPr>
          <w:rFonts w:asciiTheme="majorBidi" w:hAnsiTheme="majorBidi" w:cstheme="majorBidi"/>
        </w:rPr>
        <w:t> : a</w:t>
      </w:r>
      <w:r w:rsidRPr="00435219">
        <w:rPr>
          <w:rFonts w:asciiTheme="majorBidi" w:hAnsiTheme="majorBidi" w:cstheme="majorBidi"/>
        </w:rPr>
        <w:t>ppliquer une petite goutte de la prise d’essai qui couvre uniformément aux instructions opératoires de l’appareil.</w:t>
      </w:r>
    </w:p>
    <w:p w:rsidR="00435219" w:rsidRPr="00435219" w:rsidRDefault="00435219" w:rsidP="000E37C2">
      <w:pPr>
        <w:pStyle w:val="Default"/>
        <w:numPr>
          <w:ilvl w:val="2"/>
          <w:numId w:val="13"/>
        </w:numPr>
        <w:spacing w:line="276" w:lineRule="auto"/>
        <w:ind w:left="0" w:firstLine="0"/>
        <w:jc w:val="both"/>
        <w:rPr>
          <w:rFonts w:asciiTheme="majorBidi" w:hAnsiTheme="majorBidi" w:cstheme="majorBidi"/>
        </w:rPr>
      </w:pPr>
      <w:r w:rsidRPr="00D91FA3">
        <w:rPr>
          <w:rFonts w:asciiTheme="majorBidi" w:hAnsiTheme="majorBidi" w:cstheme="majorBidi"/>
          <w:b/>
          <w:bCs/>
        </w:rPr>
        <w:t>Expression de r</w:t>
      </w:r>
      <w:r>
        <w:rPr>
          <w:rFonts w:asciiTheme="majorBidi" w:hAnsiTheme="majorBidi" w:cstheme="majorBidi"/>
          <w:b/>
          <w:bCs/>
        </w:rPr>
        <w:t>ésultats </w:t>
      </w:r>
      <w:r>
        <w:rPr>
          <w:rFonts w:asciiTheme="majorBidi" w:hAnsiTheme="majorBidi" w:cstheme="majorBidi"/>
        </w:rPr>
        <w:t xml:space="preserve">: </w:t>
      </w:r>
      <w:r w:rsidRPr="00435219">
        <w:rPr>
          <w:rFonts w:asciiTheme="majorBidi" w:hAnsiTheme="majorBidi" w:cstheme="majorBidi"/>
        </w:rPr>
        <w:t xml:space="preserve">la teneur en sucres totaux est calculée par la formule suivant : </w:t>
      </w:r>
    </w:p>
    <w:p w:rsidR="00435219" w:rsidRPr="00D91FA3" w:rsidRDefault="00435219" w:rsidP="000E37C2">
      <w:pPr>
        <w:pStyle w:val="Default"/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050317" wp14:editId="5754527C">
                <wp:simplePos x="0" y="0"/>
                <wp:positionH relativeFrom="column">
                  <wp:posOffset>2366645</wp:posOffset>
                </wp:positionH>
                <wp:positionV relativeFrom="paragraph">
                  <wp:posOffset>6985</wp:posOffset>
                </wp:positionV>
                <wp:extent cx="866775" cy="20002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D46FA1" id="Rectangle à coins arrondis 2" o:spid="_x0000_s1026" style="position:absolute;margin-left:186.35pt;margin-top:.55pt;width:68.25pt;height:15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" fillcolor="white [3201]" strokecolor="black [3200]" strokeweight="2pt"/>
            </w:pict>
          </mc:Fallback>
        </mc:AlternateContent>
      </w:r>
      <w:r>
        <w:rPr>
          <w:rFonts w:asciiTheme="majorBidi" w:hAnsiTheme="majorBidi" w:cstheme="majorBidi"/>
        </w:rPr>
        <w:t xml:space="preserve">                                                                </w:t>
      </w:r>
      <w:r w:rsidRPr="00D91FA3">
        <w:rPr>
          <w:rFonts w:ascii="Cambria Math" w:hAnsi="Cambria Math" w:cs="Cambria Math"/>
        </w:rPr>
        <w:t>𝐌</w:t>
      </w:r>
      <w:r w:rsidRPr="00D91FA3">
        <w:rPr>
          <w:rFonts w:asciiTheme="majorBidi" w:hAnsiTheme="majorBidi" w:cstheme="majorBidi"/>
        </w:rPr>
        <w:t xml:space="preserve"> </w:t>
      </w:r>
      <w:r w:rsidRPr="00D91FA3">
        <w:rPr>
          <w:rFonts w:ascii="Cambria Math" w:hAnsi="Cambria Math" w:cs="Cambria Math"/>
        </w:rPr>
        <w:t>𝐗</w:t>
      </w:r>
      <w:r w:rsidRPr="00D91FA3">
        <w:rPr>
          <w:rFonts w:asciiTheme="majorBidi" w:hAnsiTheme="majorBidi" w:cstheme="majorBidi"/>
        </w:rPr>
        <w:t xml:space="preserve"> </w:t>
      </w:r>
      <w:r w:rsidRPr="00D91FA3">
        <w:rPr>
          <w:rFonts w:ascii="Cambria Math" w:hAnsi="Cambria Math" w:cs="Cambria Math"/>
        </w:rPr>
        <w:t>𝐌𝟏</w:t>
      </w:r>
      <w:r w:rsidRPr="00D91FA3">
        <w:rPr>
          <w:rFonts w:asciiTheme="majorBidi" w:hAnsiTheme="majorBidi" w:cstheme="majorBidi"/>
        </w:rPr>
        <w:t xml:space="preserve"> / </w:t>
      </w:r>
      <w:r w:rsidRPr="00D91FA3">
        <w:rPr>
          <w:rFonts w:ascii="Cambria Math" w:hAnsi="Cambria Math" w:cs="Cambria Math"/>
        </w:rPr>
        <w:t>𝐄</w:t>
      </w:r>
      <w:r w:rsidRPr="00D91FA3">
        <w:rPr>
          <w:rFonts w:asciiTheme="majorBidi" w:hAnsiTheme="majorBidi" w:cstheme="majorBidi"/>
        </w:rPr>
        <w:t xml:space="preserve"> </w:t>
      </w:r>
    </w:p>
    <w:p w:rsidR="00435219" w:rsidRPr="00D91FA3" w:rsidRDefault="00435219" w:rsidP="000E37C2">
      <w:pPr>
        <w:pStyle w:val="Default"/>
        <w:numPr>
          <w:ilvl w:val="0"/>
          <w:numId w:val="6"/>
        </w:numPr>
        <w:spacing w:after="183" w:line="276" w:lineRule="auto"/>
        <w:jc w:val="both"/>
        <w:rPr>
          <w:rFonts w:asciiTheme="majorBidi" w:hAnsiTheme="majorBidi" w:cstheme="majorBidi"/>
        </w:rPr>
      </w:pPr>
      <w:r w:rsidRPr="00D91FA3">
        <w:rPr>
          <w:rFonts w:asciiTheme="majorBidi" w:hAnsiTheme="majorBidi" w:cstheme="majorBidi"/>
          <w:b/>
          <w:bCs/>
        </w:rPr>
        <w:t xml:space="preserve">M </w:t>
      </w:r>
      <w:r w:rsidRPr="00D91FA3">
        <w:rPr>
          <w:rFonts w:asciiTheme="majorBidi" w:hAnsiTheme="majorBidi" w:cstheme="majorBidi"/>
        </w:rPr>
        <w:t xml:space="preserve">: masse de sucre totaux pour 100 g de produit lue sur l’appareil ; </w:t>
      </w:r>
    </w:p>
    <w:p w:rsidR="00435219" w:rsidRPr="00D91FA3" w:rsidRDefault="00435219" w:rsidP="000E37C2">
      <w:pPr>
        <w:pStyle w:val="Default"/>
        <w:numPr>
          <w:ilvl w:val="0"/>
          <w:numId w:val="6"/>
        </w:numPr>
        <w:spacing w:after="183" w:line="276" w:lineRule="auto"/>
        <w:jc w:val="both"/>
        <w:rPr>
          <w:rFonts w:asciiTheme="majorBidi" w:hAnsiTheme="majorBidi" w:cstheme="majorBidi"/>
        </w:rPr>
      </w:pPr>
      <w:r w:rsidRPr="00D91FA3">
        <w:rPr>
          <w:rFonts w:asciiTheme="majorBidi" w:hAnsiTheme="majorBidi" w:cstheme="majorBidi"/>
          <w:b/>
          <w:bCs/>
        </w:rPr>
        <w:t>M1</w:t>
      </w:r>
      <w:r w:rsidRPr="00D91FA3">
        <w:rPr>
          <w:rFonts w:asciiTheme="majorBidi" w:hAnsiTheme="majorBidi" w:cstheme="majorBidi"/>
        </w:rPr>
        <w:t xml:space="preserve">: masse totale de la solution pesée ; </w:t>
      </w:r>
    </w:p>
    <w:p w:rsidR="00435219" w:rsidRPr="00D91FA3" w:rsidRDefault="00435219" w:rsidP="000E37C2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</w:rPr>
      </w:pPr>
      <w:r w:rsidRPr="00D91FA3">
        <w:rPr>
          <w:rFonts w:asciiTheme="majorBidi" w:hAnsiTheme="majorBidi" w:cstheme="majorBidi"/>
          <w:b/>
          <w:bCs/>
        </w:rPr>
        <w:t xml:space="preserve">E </w:t>
      </w:r>
      <w:r w:rsidRPr="00D91FA3">
        <w:rPr>
          <w:rFonts w:asciiTheme="majorBidi" w:hAnsiTheme="majorBidi" w:cstheme="majorBidi"/>
        </w:rPr>
        <w:t xml:space="preserve">: masse de produit utilisé pour la détermination. </w:t>
      </w:r>
    </w:p>
    <w:p w:rsidR="00435219" w:rsidRDefault="00435219" w:rsidP="000E37C2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91FA3">
        <w:rPr>
          <w:rFonts w:asciiTheme="majorBidi" w:hAnsiTheme="majorBidi" w:cstheme="majorBidi"/>
          <w:b/>
          <w:bCs/>
          <w:sz w:val="24"/>
          <w:szCs w:val="24"/>
        </w:rPr>
        <w:t>Détermination de sucres réducteurs (Navarre, 1974)</w:t>
      </w:r>
      <w:r>
        <w:rPr>
          <w:rFonts w:asciiTheme="majorBidi" w:hAnsiTheme="majorBidi" w:cstheme="majorBidi"/>
          <w:b/>
          <w:bCs/>
          <w:sz w:val="24"/>
          <w:szCs w:val="24"/>
        </w:rPr>
        <w:t> 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435219">
        <w:rPr>
          <w:rFonts w:asciiTheme="majorBidi" w:hAnsiTheme="majorBidi" w:cstheme="majorBidi"/>
          <w:sz w:val="24"/>
          <w:szCs w:val="24"/>
        </w:rPr>
        <w:t>cette métho</w:t>
      </w:r>
      <w:r>
        <w:rPr>
          <w:rFonts w:asciiTheme="majorBidi" w:hAnsiTheme="majorBidi" w:cstheme="majorBidi"/>
          <w:sz w:val="24"/>
          <w:szCs w:val="24"/>
        </w:rPr>
        <w:t xml:space="preserve">de basée sur la réduction de la </w:t>
      </w:r>
      <w:r w:rsidRPr="00435219">
        <w:rPr>
          <w:rFonts w:asciiTheme="majorBidi" w:hAnsiTheme="majorBidi" w:cstheme="majorBidi"/>
          <w:sz w:val="24"/>
          <w:szCs w:val="24"/>
        </w:rPr>
        <w:t>liqueur de Fehling par les sucres réducteurs contenus dans l’échantillon.</w:t>
      </w:r>
    </w:p>
    <w:p w:rsidR="00435219" w:rsidRPr="003E0CE8" w:rsidRDefault="00435219" w:rsidP="000E37C2">
      <w:pPr>
        <w:pStyle w:val="Paragraphedeliste"/>
        <w:numPr>
          <w:ilvl w:val="2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35219">
        <w:rPr>
          <w:rFonts w:asciiTheme="majorBidi" w:hAnsiTheme="majorBidi" w:cstheme="majorBidi"/>
          <w:b/>
          <w:bCs/>
          <w:sz w:val="24"/>
          <w:szCs w:val="24"/>
        </w:rPr>
        <w:lastRenderedPageBreak/>
        <w:t>Mode opératoire</w:t>
      </w:r>
      <w:r>
        <w:rPr>
          <w:rFonts w:asciiTheme="majorBidi" w:hAnsiTheme="majorBidi" w:cstheme="majorBidi"/>
          <w:b/>
          <w:bCs/>
          <w:sz w:val="24"/>
          <w:szCs w:val="24"/>
        </w:rPr>
        <w:t> </w:t>
      </w:r>
      <w:r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35219">
        <w:rPr>
          <w:rFonts w:asciiTheme="majorBidi" w:hAnsiTheme="majorBidi" w:cstheme="majorBidi"/>
          <w:sz w:val="24"/>
          <w:szCs w:val="24"/>
        </w:rPr>
        <w:t>dans une première étape, étalonner la liqueur de Fehling à l’aide d’une solution de glucose à 5 %. Ensuite, par comparaison, on détermine la quantité des sucres contenue dans l’extrait de datte.</w:t>
      </w:r>
    </w:p>
    <w:p w:rsidR="00435219" w:rsidRPr="003E0CE8" w:rsidRDefault="00435219" w:rsidP="000E37C2">
      <w:pPr>
        <w:pStyle w:val="Paragraphedeliste"/>
        <w:numPr>
          <w:ilvl w:val="2"/>
          <w:numId w:val="14"/>
        </w:numPr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E0CE8">
        <w:rPr>
          <w:rFonts w:asciiTheme="majorBidi" w:hAnsiTheme="majorBidi" w:cstheme="majorBidi"/>
          <w:b/>
          <w:bCs/>
          <w:sz w:val="24"/>
          <w:szCs w:val="24"/>
        </w:rPr>
        <w:t>Etalonnage</w:t>
      </w:r>
    </w:p>
    <w:p w:rsidR="00435219" w:rsidRPr="00D91FA3" w:rsidRDefault="00435219" w:rsidP="000E37C2">
      <w:pPr>
        <w:jc w:val="both"/>
        <w:rPr>
          <w:rFonts w:asciiTheme="majorBidi" w:hAnsiTheme="majorBidi" w:cstheme="majorBidi"/>
          <w:sz w:val="24"/>
          <w:szCs w:val="24"/>
        </w:rPr>
      </w:pPr>
      <w:r w:rsidRPr="00D91FA3">
        <w:rPr>
          <w:rFonts w:asciiTheme="majorBidi" w:hAnsiTheme="majorBidi" w:cstheme="majorBidi"/>
          <w:sz w:val="24"/>
          <w:szCs w:val="24"/>
        </w:rPr>
        <w:t>* Introduire dans un erlenmeyer :</w:t>
      </w:r>
    </w:p>
    <w:p w:rsidR="00435219" w:rsidRPr="00D3761A" w:rsidRDefault="00435219" w:rsidP="000E37C2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 w:rsidRPr="00D3761A">
        <w:rPr>
          <w:rFonts w:asciiTheme="majorBidi" w:hAnsiTheme="majorBidi" w:cstheme="majorBidi"/>
          <w:sz w:val="24"/>
          <w:szCs w:val="24"/>
        </w:rPr>
        <w:t>10 ml de solution de Fehling A ;</w:t>
      </w:r>
    </w:p>
    <w:p w:rsidR="00435219" w:rsidRPr="00D3761A" w:rsidRDefault="00435219" w:rsidP="000E37C2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 w:rsidRPr="00D3761A">
        <w:rPr>
          <w:rFonts w:asciiTheme="majorBidi" w:hAnsiTheme="majorBidi" w:cstheme="majorBidi"/>
          <w:sz w:val="24"/>
          <w:szCs w:val="24"/>
        </w:rPr>
        <w:t>10 ml de solution de Fehling B ;</w:t>
      </w:r>
    </w:p>
    <w:p w:rsidR="00435219" w:rsidRPr="00D3761A" w:rsidRDefault="00435219" w:rsidP="000E37C2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 w:rsidRPr="00D3761A">
        <w:rPr>
          <w:rFonts w:asciiTheme="majorBidi" w:hAnsiTheme="majorBidi" w:cstheme="majorBidi"/>
          <w:sz w:val="24"/>
          <w:szCs w:val="24"/>
        </w:rPr>
        <w:t>30 ml d’eau distillée.</w:t>
      </w:r>
    </w:p>
    <w:p w:rsidR="00435219" w:rsidRPr="00D91FA3" w:rsidRDefault="00435219" w:rsidP="000E37C2">
      <w:pPr>
        <w:jc w:val="both"/>
        <w:rPr>
          <w:rFonts w:asciiTheme="majorBidi" w:hAnsiTheme="majorBidi" w:cstheme="majorBidi"/>
          <w:sz w:val="24"/>
          <w:szCs w:val="24"/>
        </w:rPr>
      </w:pPr>
      <w:r w:rsidRPr="00D91FA3">
        <w:rPr>
          <w:rFonts w:asciiTheme="majorBidi" w:hAnsiTheme="majorBidi" w:cstheme="majorBidi"/>
          <w:sz w:val="24"/>
          <w:szCs w:val="24"/>
        </w:rPr>
        <w:t>* Verser en très petites quantités, la solution de glucose à 5% contenu dans une burette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91FA3">
        <w:rPr>
          <w:rFonts w:asciiTheme="majorBidi" w:hAnsiTheme="majorBidi" w:cstheme="majorBidi"/>
          <w:sz w:val="24"/>
          <w:szCs w:val="24"/>
        </w:rPr>
        <w:t>graduée, jusqu’à la décoloration complète de la liqueur de Fehling et la formation d’un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91FA3">
        <w:rPr>
          <w:rFonts w:asciiTheme="majorBidi" w:hAnsiTheme="majorBidi" w:cstheme="majorBidi"/>
          <w:sz w:val="24"/>
          <w:szCs w:val="24"/>
        </w:rPr>
        <w:t>précipite Cu2O rouge.</w:t>
      </w:r>
    </w:p>
    <w:p w:rsidR="00435219" w:rsidRPr="00D91FA3" w:rsidRDefault="00435219" w:rsidP="000E37C2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D91FA3">
        <w:rPr>
          <w:rFonts w:asciiTheme="majorBidi" w:hAnsiTheme="majorBidi" w:cstheme="majorBidi"/>
          <w:sz w:val="24"/>
          <w:szCs w:val="24"/>
        </w:rPr>
        <w:t>Remplacer la solution de glucose par l’extrait préparé et dilué</w:t>
      </w:r>
      <w:r w:rsidR="003E0CE8">
        <w:rPr>
          <w:rFonts w:asciiTheme="majorBidi" w:hAnsiTheme="majorBidi" w:cstheme="majorBidi"/>
          <w:sz w:val="24"/>
          <w:szCs w:val="24"/>
        </w:rPr>
        <w:t xml:space="preserve"> à 5 %</w:t>
      </w:r>
      <w:r w:rsidRPr="00D91FA3">
        <w:rPr>
          <w:rFonts w:asciiTheme="majorBidi" w:hAnsiTheme="majorBidi" w:cstheme="majorBidi"/>
          <w:sz w:val="24"/>
          <w:szCs w:val="24"/>
        </w:rPr>
        <w:t xml:space="preserve"> ;</w:t>
      </w:r>
    </w:p>
    <w:p w:rsidR="00435219" w:rsidRPr="00D91FA3" w:rsidRDefault="00435219" w:rsidP="000E37C2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91FA3">
        <w:rPr>
          <w:rFonts w:asciiTheme="majorBidi" w:hAnsiTheme="majorBidi" w:cstheme="majorBidi"/>
          <w:sz w:val="24"/>
          <w:szCs w:val="24"/>
        </w:rPr>
        <w:t>* Introduire dans un erlenmeyer :</w:t>
      </w:r>
    </w:p>
    <w:p w:rsidR="00435219" w:rsidRPr="00D91FA3" w:rsidRDefault="00435219" w:rsidP="000E37C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91FA3">
        <w:rPr>
          <w:rFonts w:asciiTheme="majorBidi" w:hAnsiTheme="majorBidi" w:cstheme="majorBidi"/>
          <w:sz w:val="24"/>
          <w:szCs w:val="24"/>
        </w:rPr>
        <w:t>10 ml de solution de Fehling A</w:t>
      </w:r>
    </w:p>
    <w:p w:rsidR="00435219" w:rsidRPr="00D91FA3" w:rsidRDefault="00435219" w:rsidP="000E37C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91FA3">
        <w:rPr>
          <w:rFonts w:asciiTheme="majorBidi" w:hAnsiTheme="majorBidi" w:cstheme="majorBidi"/>
          <w:sz w:val="24"/>
          <w:szCs w:val="24"/>
        </w:rPr>
        <w:t>10 ml de solution de Fehling B</w:t>
      </w:r>
    </w:p>
    <w:p w:rsidR="00435219" w:rsidRPr="00D91FA3" w:rsidRDefault="00435219" w:rsidP="000E37C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91FA3">
        <w:rPr>
          <w:rFonts w:asciiTheme="majorBidi" w:hAnsiTheme="majorBidi" w:cstheme="majorBidi"/>
          <w:sz w:val="24"/>
          <w:szCs w:val="24"/>
        </w:rPr>
        <w:t>30 ml d’eau distillée ;</w:t>
      </w:r>
    </w:p>
    <w:p w:rsidR="00435219" w:rsidRPr="00D91FA3" w:rsidRDefault="00435219" w:rsidP="000E37C2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91FA3">
        <w:rPr>
          <w:rFonts w:asciiTheme="majorBidi" w:hAnsiTheme="majorBidi" w:cstheme="majorBidi"/>
          <w:sz w:val="24"/>
          <w:szCs w:val="24"/>
        </w:rPr>
        <w:t>* Opérer comme précédemment.</w:t>
      </w:r>
    </w:p>
    <w:p w:rsidR="00435219" w:rsidRPr="00D3761A" w:rsidRDefault="00435219" w:rsidP="000E37C2">
      <w:pPr>
        <w:pStyle w:val="Paragraphedeliste"/>
        <w:numPr>
          <w:ilvl w:val="2"/>
          <w:numId w:val="14"/>
        </w:numPr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3761A">
        <w:rPr>
          <w:rFonts w:asciiTheme="majorBidi" w:hAnsiTheme="majorBidi" w:cstheme="majorBidi"/>
          <w:b/>
          <w:bCs/>
          <w:sz w:val="24"/>
          <w:szCs w:val="24"/>
        </w:rPr>
        <w:t>Expression des résultats</w:t>
      </w:r>
    </w:p>
    <w:p w:rsidR="00435219" w:rsidRPr="00D91FA3" w:rsidRDefault="00435219" w:rsidP="000E37C2">
      <w:pPr>
        <w:jc w:val="both"/>
        <w:rPr>
          <w:rFonts w:asciiTheme="majorBidi" w:hAnsiTheme="majorBidi" w:cstheme="majorBidi"/>
          <w:sz w:val="24"/>
          <w:szCs w:val="24"/>
        </w:rPr>
      </w:pPr>
      <w:r w:rsidRPr="00D91FA3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75E8FBAA" wp14:editId="060BAEA9">
            <wp:simplePos x="0" y="0"/>
            <wp:positionH relativeFrom="column">
              <wp:posOffset>1176020</wp:posOffset>
            </wp:positionH>
            <wp:positionV relativeFrom="paragraph">
              <wp:posOffset>2540</wp:posOffset>
            </wp:positionV>
            <wp:extent cx="3800475" cy="5619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219" w:rsidRPr="00D91FA3" w:rsidRDefault="00435219" w:rsidP="000E37C2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35219" w:rsidRPr="00D91FA3" w:rsidRDefault="00435219" w:rsidP="000E37C2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D91FA3">
        <w:rPr>
          <w:rFonts w:asciiTheme="majorBidi" w:hAnsiTheme="majorBidi" w:cstheme="majorBidi"/>
          <w:b/>
          <w:bCs/>
          <w:sz w:val="24"/>
          <w:szCs w:val="24"/>
        </w:rPr>
        <w:t xml:space="preserve">R </w:t>
      </w:r>
      <w:r w:rsidRPr="00D91FA3">
        <w:rPr>
          <w:rFonts w:asciiTheme="majorBidi" w:hAnsiTheme="majorBidi" w:cstheme="majorBidi"/>
          <w:sz w:val="24"/>
          <w:szCs w:val="24"/>
        </w:rPr>
        <w:t>: la quantité des sucres réducteurs en g / litres ;</w:t>
      </w:r>
    </w:p>
    <w:p w:rsidR="00435219" w:rsidRPr="00D91FA3" w:rsidRDefault="00435219" w:rsidP="000E37C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91FA3">
        <w:rPr>
          <w:rFonts w:asciiTheme="majorBidi" w:hAnsiTheme="majorBidi" w:cstheme="majorBidi"/>
          <w:b/>
          <w:bCs/>
          <w:sz w:val="24"/>
          <w:szCs w:val="24"/>
        </w:rPr>
        <w:t xml:space="preserve">N </w:t>
      </w:r>
      <w:r w:rsidRPr="00D91FA3">
        <w:rPr>
          <w:rFonts w:asciiTheme="majorBidi" w:hAnsiTheme="majorBidi" w:cstheme="majorBidi"/>
          <w:sz w:val="24"/>
          <w:szCs w:val="24"/>
        </w:rPr>
        <w:t>: le nombre de ml de solution de glucose à 5% utilisée ;</w:t>
      </w:r>
    </w:p>
    <w:p w:rsidR="00435219" w:rsidRPr="00D91FA3" w:rsidRDefault="00435219" w:rsidP="000E37C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91FA3">
        <w:rPr>
          <w:rFonts w:asciiTheme="majorBidi" w:hAnsiTheme="majorBidi" w:cstheme="majorBidi"/>
          <w:b/>
          <w:bCs/>
          <w:sz w:val="24"/>
          <w:szCs w:val="24"/>
        </w:rPr>
        <w:t xml:space="preserve">N’ </w:t>
      </w:r>
      <w:r w:rsidRPr="00D91FA3">
        <w:rPr>
          <w:rFonts w:asciiTheme="majorBidi" w:hAnsiTheme="majorBidi" w:cstheme="majorBidi"/>
          <w:sz w:val="24"/>
          <w:szCs w:val="24"/>
        </w:rPr>
        <w:t>: le nombre de ml de filtrat utiliser pour la décoloration de la liqueur de Fehling ;</w:t>
      </w:r>
    </w:p>
    <w:p w:rsidR="00435219" w:rsidRDefault="00435219" w:rsidP="000E37C2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D91FA3">
        <w:rPr>
          <w:rFonts w:asciiTheme="majorBidi" w:hAnsiTheme="majorBidi" w:cstheme="majorBidi"/>
          <w:b/>
          <w:bCs/>
          <w:sz w:val="24"/>
          <w:szCs w:val="24"/>
        </w:rPr>
        <w:t xml:space="preserve">F </w:t>
      </w:r>
      <w:r w:rsidRPr="00D91FA3">
        <w:rPr>
          <w:rFonts w:asciiTheme="majorBidi" w:hAnsiTheme="majorBidi" w:cstheme="majorBidi"/>
          <w:sz w:val="24"/>
          <w:szCs w:val="24"/>
        </w:rPr>
        <w:t>: le facteur de dilution.</w:t>
      </w:r>
    </w:p>
    <w:p w:rsidR="0034716F" w:rsidRPr="00743092" w:rsidRDefault="0034716F" w:rsidP="000E37C2">
      <w:pPr>
        <w:pStyle w:val="Paragraphedeliste"/>
        <w:numPr>
          <w:ilvl w:val="1"/>
          <w:numId w:val="12"/>
        </w:numPr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Détermination de la teneur en s</w:t>
      </w:r>
      <w:r w:rsidRPr="0034716F">
        <w:rPr>
          <w:rFonts w:asciiTheme="majorBidi" w:hAnsiTheme="majorBidi" w:cstheme="majorBidi"/>
          <w:b/>
          <w:bCs/>
          <w:sz w:val="24"/>
          <w:szCs w:val="24"/>
        </w:rPr>
        <w:t>accharose</w:t>
      </w:r>
      <w:r>
        <w:rPr>
          <w:rFonts w:asciiTheme="majorBidi" w:hAnsiTheme="majorBidi" w:cstheme="majorBidi"/>
          <w:b/>
          <w:bCs/>
          <w:sz w:val="24"/>
          <w:szCs w:val="24"/>
        </w:rPr>
        <w:t> </w:t>
      </w:r>
      <w:r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l</w:t>
      </w:r>
      <w:r w:rsidRPr="0034716F">
        <w:rPr>
          <w:rFonts w:asciiTheme="majorBidi" w:hAnsiTheme="majorBidi" w:cstheme="majorBidi"/>
          <w:sz w:val="24"/>
          <w:szCs w:val="24"/>
        </w:rPr>
        <w:t>a teneur en saccharose est obtenue par la différence entre la teneur en sucres totaux et les sucres réducteurs présents dans l’échantillon.</w:t>
      </w:r>
    </w:p>
    <w:p w:rsidR="00743092" w:rsidRPr="00743092" w:rsidRDefault="00743092" w:rsidP="000E37C2">
      <w:pPr>
        <w:pStyle w:val="Paragraphedeliste"/>
        <w:ind w:left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-2540</wp:posOffset>
                </wp:positionV>
                <wp:extent cx="6057900" cy="238125"/>
                <wp:effectExtent l="0" t="0" r="1905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7BA411" id="Rectangle à coins arrondis 3" o:spid="_x0000_s1026" style="position:absolute;margin-left:25.5pt;margin-top:-.2pt;width:477pt;height:18.7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" fillcolor="white [3201]" strokecolor="black [3200]" strokeweight="2pt"/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>La teneur en saccharose (%) = la teneur en sucres totaux (%) – la teneur en sucres réducteurs (%)</w:t>
      </w:r>
    </w:p>
    <w:p w:rsidR="000E37C2" w:rsidRDefault="000E37C2" w:rsidP="000E37C2">
      <w:pPr>
        <w:pStyle w:val="Paragraphedeliste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41FC0" w:rsidRDefault="003E0CE8" w:rsidP="000E37C2">
      <w:pPr>
        <w:pStyle w:val="Paragraphedeliste"/>
        <w:numPr>
          <w:ilvl w:val="0"/>
          <w:numId w:val="1"/>
        </w:numPr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Questions</w:t>
      </w:r>
    </w:p>
    <w:p w:rsidR="003E0CE8" w:rsidRPr="0034716F" w:rsidRDefault="000E37C2" w:rsidP="000E37C2">
      <w:pPr>
        <w:pStyle w:val="Paragraphedeliste"/>
        <w:numPr>
          <w:ilvl w:val="0"/>
          <w:numId w:val="15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Calculer les</w:t>
      </w:r>
      <w:r w:rsidR="003E0CE8">
        <w:rPr>
          <w:rFonts w:asciiTheme="majorBidi" w:hAnsiTheme="majorBidi" w:cstheme="majorBidi"/>
          <w:sz w:val="24"/>
          <w:szCs w:val="24"/>
        </w:rPr>
        <w:t xml:space="preserve"> teneur</w:t>
      </w:r>
      <w:r>
        <w:rPr>
          <w:rFonts w:asciiTheme="majorBidi" w:hAnsiTheme="majorBidi" w:cstheme="majorBidi"/>
          <w:sz w:val="24"/>
          <w:szCs w:val="24"/>
        </w:rPr>
        <w:t>s</w:t>
      </w:r>
      <w:r w:rsidR="003E0CE8">
        <w:rPr>
          <w:rFonts w:asciiTheme="majorBidi" w:hAnsiTheme="majorBidi" w:cstheme="majorBidi"/>
          <w:sz w:val="24"/>
          <w:szCs w:val="24"/>
        </w:rPr>
        <w:t xml:space="preserve"> en sucres totaux, réducteurs et saccharose</w:t>
      </w:r>
      <w:r w:rsidR="0034716F">
        <w:rPr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/>
          <w:sz w:val="24"/>
          <w:szCs w:val="24"/>
        </w:rPr>
        <w:t>pour chaque type de dattes</w:t>
      </w:r>
      <w:r w:rsidR="0034716F">
        <w:rPr>
          <w:rFonts w:asciiTheme="majorBidi" w:hAnsiTheme="majorBidi" w:cstheme="majorBidi"/>
          <w:sz w:val="24"/>
          <w:szCs w:val="24"/>
        </w:rPr>
        <w:t>;</w:t>
      </w:r>
    </w:p>
    <w:p w:rsidR="000E37C2" w:rsidRPr="000E37C2" w:rsidRDefault="00A9079F" w:rsidP="00A9079F">
      <w:pPr>
        <w:pStyle w:val="Paragraphedeliste"/>
        <w:numPr>
          <w:ilvl w:val="0"/>
          <w:numId w:val="15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Caractérisez chaque consistance des dattes (molles, demi-molles et sèches) par le sucre (ou la balance de sucres) dominant ?</w:t>
      </w:r>
    </w:p>
    <w:p w:rsidR="0034716F" w:rsidRPr="008F2115" w:rsidRDefault="00A9079F" w:rsidP="000E37C2">
      <w:pPr>
        <w:pStyle w:val="Paragraphedeliste"/>
        <w:numPr>
          <w:ilvl w:val="0"/>
          <w:numId w:val="15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F2115">
        <w:rPr>
          <w:rFonts w:asciiTheme="majorBidi" w:hAnsiTheme="majorBidi" w:cstheme="majorBidi"/>
          <w:sz w:val="24"/>
          <w:szCs w:val="24"/>
        </w:rPr>
        <w:t>Qu</w:t>
      </w:r>
      <w:bookmarkStart w:id="0" w:name="_GoBack"/>
      <w:bookmarkEnd w:id="0"/>
      <w:r w:rsidRPr="008F2115">
        <w:rPr>
          <w:rFonts w:asciiTheme="majorBidi" w:hAnsiTheme="majorBidi" w:cstheme="majorBidi"/>
          <w:sz w:val="24"/>
          <w:szCs w:val="24"/>
        </w:rPr>
        <w:t>el est l’élément qui influe sur la présence d’un type donné de sucre ?</w:t>
      </w:r>
      <w:r w:rsidR="00BD1809" w:rsidRPr="008F2115">
        <w:rPr>
          <w:rFonts w:asciiTheme="majorBidi" w:hAnsiTheme="majorBidi" w:cstheme="majorBidi"/>
          <w:sz w:val="24"/>
          <w:szCs w:val="24"/>
        </w:rPr>
        <w:t>expliquez</w:t>
      </w:r>
    </w:p>
    <w:sectPr w:rsidR="0034716F" w:rsidRPr="008F2115" w:rsidSect="0064620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CD1" w:rsidRDefault="001F7CD1" w:rsidP="00EA7D27">
      <w:pPr>
        <w:spacing w:after="0" w:line="240" w:lineRule="auto"/>
      </w:pPr>
      <w:r>
        <w:separator/>
      </w:r>
    </w:p>
  </w:endnote>
  <w:endnote w:type="continuationSeparator" w:id="0">
    <w:p w:rsidR="001F7CD1" w:rsidRDefault="001F7CD1" w:rsidP="00EA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CD1" w:rsidRDefault="001F7CD1" w:rsidP="00EA7D27">
      <w:pPr>
        <w:spacing w:after="0" w:line="240" w:lineRule="auto"/>
      </w:pPr>
      <w:r>
        <w:separator/>
      </w:r>
    </w:p>
  </w:footnote>
  <w:footnote w:type="continuationSeparator" w:id="0">
    <w:p w:rsidR="001F7CD1" w:rsidRDefault="001F7CD1" w:rsidP="00EA7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re"/>
      <w:id w:val="77807649"/>
      <w:placeholder>
        <w:docPart w:val="87A1C2350C3944C4AC09315192B0DC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A7D27" w:rsidRPr="00EA7D27" w:rsidRDefault="00EA7D27" w:rsidP="00EA7D27">
        <w:pPr>
          <w:pStyle w:val="En-tte"/>
          <w:tabs>
            <w:tab w:val="left" w:pos="2580"/>
            <w:tab w:val="left" w:pos="2985"/>
          </w:tabs>
          <w:spacing w:after="120" w:line="276" w:lineRule="auto"/>
          <w:rPr>
            <w:color w:val="1F497D" w:themeColor="text2"/>
            <w:sz w:val="28"/>
            <w:szCs w:val="28"/>
          </w:rPr>
        </w:pPr>
        <w:r w:rsidRPr="00EA7D27">
          <w:t xml:space="preserve">REPUBLIQUE ALGERIENNE DECRATIQUE ET POPULAIRE                            </w:t>
        </w:r>
        <w:r>
          <w:t xml:space="preserve">   </w:t>
        </w:r>
        <w:r w:rsidRPr="00EA7D27">
          <w:t xml:space="preserve">       UNIVERSITE MOHAMED KHEIDER BISKRA</w:t>
        </w:r>
      </w:p>
    </w:sdtContent>
  </w:sdt>
  <w:sdt>
    <w:sdtPr>
      <w:rPr>
        <w:sz w:val="20"/>
        <w:szCs w:val="20"/>
      </w:rPr>
      <w:alias w:val="Sous-titre"/>
      <w:id w:val="77807653"/>
      <w:placeholder>
        <w:docPart w:val="6070CB334DB44ADDB5AD67C75EB9A8D9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EA7D27" w:rsidRPr="00EA7D27" w:rsidRDefault="00EA7D27" w:rsidP="00EA7D27">
        <w:pPr>
          <w:pStyle w:val="En-tte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 w:rsidRPr="00EA7D27">
          <w:rPr>
            <w:sz w:val="20"/>
            <w:szCs w:val="20"/>
          </w:rPr>
          <w:t xml:space="preserve">FACULTE DES SCIENCES EXACTES ET SCIENCES DE LA NATURE ET DE LA VIE       </w:t>
        </w:r>
        <w:r>
          <w:rPr>
            <w:sz w:val="20"/>
            <w:szCs w:val="20"/>
          </w:rPr>
          <w:t xml:space="preserve">   </w:t>
        </w:r>
        <w:r w:rsidRPr="00EA7D27">
          <w:rPr>
            <w:sz w:val="20"/>
            <w:szCs w:val="20"/>
          </w:rPr>
          <w:t xml:space="preserve">  </w:t>
        </w:r>
        <w:r>
          <w:rPr>
            <w:sz w:val="20"/>
            <w:szCs w:val="20"/>
          </w:rPr>
          <w:t>DEPARTEMENT DES SCIENCES AGRONO</w:t>
        </w:r>
        <w:r w:rsidRPr="00EA7D27">
          <w:rPr>
            <w:sz w:val="20"/>
            <w:szCs w:val="20"/>
          </w:rPr>
          <w:t>MIQUES</w:t>
        </w:r>
      </w:p>
    </w:sdtContent>
  </w:sdt>
  <w:sdt>
    <w:sdtPr>
      <w:rPr>
        <w:b/>
        <w:bCs/>
        <w:sz w:val="20"/>
        <w:szCs w:val="20"/>
      </w:rPr>
      <w:alias w:val="Auteur"/>
      <w:id w:val="77807658"/>
      <w:placeholder>
        <w:docPart w:val="8C7EBEAFD87E48C88304734DB87F0115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EA7D27" w:rsidRPr="00EA7D27" w:rsidRDefault="00EA7D27">
        <w:pPr>
          <w:pStyle w:val="En-tt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7F7F7F" w:themeColor="text1" w:themeTint="80"/>
          </w:rPr>
        </w:pPr>
        <w:r w:rsidRPr="00EA7D27">
          <w:rPr>
            <w:b/>
            <w:bCs/>
            <w:sz w:val="20"/>
            <w:szCs w:val="20"/>
          </w:rPr>
          <w:t>MODULE : PRODUCTION ET AMELIORATION DES PLANTES/ PHOENICICULTURE                                 Enseignante : Mme BEDJAOUI</w:t>
        </w:r>
      </w:p>
    </w:sdtContent>
  </w:sdt>
  <w:p w:rsidR="00EA7D27" w:rsidRDefault="00EA7D2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6A06"/>
    <w:multiLevelType w:val="hybridMultilevel"/>
    <w:tmpl w:val="35B2720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16E2"/>
    <w:multiLevelType w:val="hybridMultilevel"/>
    <w:tmpl w:val="26A4E6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6119D"/>
    <w:multiLevelType w:val="hybridMultilevel"/>
    <w:tmpl w:val="4FB8B6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572F2"/>
    <w:multiLevelType w:val="multilevel"/>
    <w:tmpl w:val="6532A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20190CD1"/>
    <w:multiLevelType w:val="multilevel"/>
    <w:tmpl w:val="B7EC745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287129D4"/>
    <w:multiLevelType w:val="multilevel"/>
    <w:tmpl w:val="CBAE5A3A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4640446"/>
    <w:multiLevelType w:val="hybridMultilevel"/>
    <w:tmpl w:val="A0B481F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F534C"/>
    <w:multiLevelType w:val="multilevel"/>
    <w:tmpl w:val="9B601A1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4BFF4169"/>
    <w:multiLevelType w:val="hybridMultilevel"/>
    <w:tmpl w:val="967238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E7FDD"/>
    <w:multiLevelType w:val="multilevel"/>
    <w:tmpl w:val="0CE8934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5FF170B7"/>
    <w:multiLevelType w:val="multilevel"/>
    <w:tmpl w:val="E7649DB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61276BA5"/>
    <w:multiLevelType w:val="hybridMultilevel"/>
    <w:tmpl w:val="D19E35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E03D1"/>
    <w:multiLevelType w:val="hybridMultilevel"/>
    <w:tmpl w:val="F9943D4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E2BC8"/>
    <w:multiLevelType w:val="hybridMultilevel"/>
    <w:tmpl w:val="26E23A10"/>
    <w:lvl w:ilvl="0" w:tplc="E36AD5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324FA"/>
    <w:multiLevelType w:val="hybridMultilevel"/>
    <w:tmpl w:val="97A4D2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3"/>
  </w:num>
  <w:num w:numId="5">
    <w:abstractNumId w:val="14"/>
  </w:num>
  <w:num w:numId="6">
    <w:abstractNumId w:val="2"/>
  </w:num>
  <w:num w:numId="7">
    <w:abstractNumId w:val="8"/>
  </w:num>
  <w:num w:numId="8">
    <w:abstractNumId w:val="1"/>
  </w:num>
  <w:num w:numId="9">
    <w:abstractNumId w:val="11"/>
  </w:num>
  <w:num w:numId="10">
    <w:abstractNumId w:val="4"/>
  </w:num>
  <w:num w:numId="11">
    <w:abstractNumId w:val="7"/>
  </w:num>
  <w:num w:numId="12">
    <w:abstractNumId w:val="10"/>
  </w:num>
  <w:num w:numId="13">
    <w:abstractNumId w:val="9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36"/>
    <w:rsid w:val="000E37C2"/>
    <w:rsid w:val="001F7CD1"/>
    <w:rsid w:val="00222160"/>
    <w:rsid w:val="002852FC"/>
    <w:rsid w:val="00304A7D"/>
    <w:rsid w:val="00341FC0"/>
    <w:rsid w:val="0034716F"/>
    <w:rsid w:val="003E0CE8"/>
    <w:rsid w:val="00435219"/>
    <w:rsid w:val="00464759"/>
    <w:rsid w:val="00646209"/>
    <w:rsid w:val="00743092"/>
    <w:rsid w:val="007F4D3A"/>
    <w:rsid w:val="00896C36"/>
    <w:rsid w:val="008A0D2A"/>
    <w:rsid w:val="008F2115"/>
    <w:rsid w:val="00A40F1B"/>
    <w:rsid w:val="00A9079F"/>
    <w:rsid w:val="00BD1809"/>
    <w:rsid w:val="00DF15EB"/>
    <w:rsid w:val="00EA3FE6"/>
    <w:rsid w:val="00EA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6AD65-F657-4604-8904-3D652814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7D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7D27"/>
  </w:style>
  <w:style w:type="paragraph" w:styleId="Pieddepage">
    <w:name w:val="footer"/>
    <w:basedOn w:val="Normal"/>
    <w:link w:val="PieddepageCar"/>
    <w:uiPriority w:val="99"/>
    <w:unhideWhenUsed/>
    <w:rsid w:val="00EA7D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7D27"/>
  </w:style>
  <w:style w:type="paragraph" w:styleId="Textedebulles">
    <w:name w:val="Balloon Text"/>
    <w:basedOn w:val="Normal"/>
    <w:link w:val="TextedebullesCar"/>
    <w:uiPriority w:val="99"/>
    <w:semiHidden/>
    <w:unhideWhenUsed/>
    <w:rsid w:val="00EA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D2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15EB"/>
    <w:pPr>
      <w:ind w:left="720"/>
      <w:contextualSpacing/>
    </w:pPr>
  </w:style>
  <w:style w:type="paragraph" w:customStyle="1" w:styleId="Default">
    <w:name w:val="Default"/>
    <w:rsid w:val="00435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A1C2350C3944C4AC09315192B0DC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D4E324-BA97-4B36-A069-2F95726D092F}"/>
      </w:docPartPr>
      <w:docPartBody>
        <w:p w:rsidR="00693138" w:rsidRDefault="00756F8D" w:rsidP="00756F8D">
          <w:pPr>
            <w:pStyle w:val="87A1C2350C3944C4AC09315192B0DC43"/>
          </w:pPr>
          <w:r>
            <w:rPr>
              <w:b/>
              <w:bCs/>
              <w:color w:val="44546A" w:themeColor="text2"/>
              <w:sz w:val="28"/>
              <w:szCs w:val="28"/>
            </w:rPr>
            <w:t>[Titre du document]</w:t>
          </w:r>
        </w:p>
      </w:docPartBody>
    </w:docPart>
    <w:docPart>
      <w:docPartPr>
        <w:name w:val="6070CB334DB44ADDB5AD67C75EB9A8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55BDCC-250B-484D-B8BB-CE982DD7196A}"/>
      </w:docPartPr>
      <w:docPartBody>
        <w:p w:rsidR="00693138" w:rsidRDefault="00756F8D" w:rsidP="00756F8D">
          <w:pPr>
            <w:pStyle w:val="6070CB334DB44ADDB5AD67C75EB9A8D9"/>
          </w:pPr>
          <w:r>
            <w:rPr>
              <w:color w:val="5B9BD5" w:themeColor="accent1"/>
            </w:rPr>
            <w:t>[Sous-titre du document]</w:t>
          </w:r>
        </w:p>
      </w:docPartBody>
    </w:docPart>
    <w:docPart>
      <w:docPartPr>
        <w:name w:val="8C7EBEAFD87E48C88304734DB87F01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418338-E80E-4D55-9B2A-C7FB525B77C1}"/>
      </w:docPartPr>
      <w:docPartBody>
        <w:p w:rsidR="00693138" w:rsidRDefault="00756F8D" w:rsidP="00756F8D">
          <w:pPr>
            <w:pStyle w:val="8C7EBEAFD87E48C88304734DB87F0115"/>
          </w:pPr>
          <w:r>
            <w:rPr>
              <w:color w:val="808080" w:themeColor="text1" w:themeTint="7F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8D"/>
    <w:rsid w:val="000201C3"/>
    <w:rsid w:val="003341F2"/>
    <w:rsid w:val="00693138"/>
    <w:rsid w:val="00756F8D"/>
    <w:rsid w:val="00B8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7A1C2350C3944C4AC09315192B0DC43">
    <w:name w:val="87A1C2350C3944C4AC09315192B0DC43"/>
    <w:rsid w:val="00756F8D"/>
  </w:style>
  <w:style w:type="paragraph" w:customStyle="1" w:styleId="6070CB334DB44ADDB5AD67C75EB9A8D9">
    <w:name w:val="6070CB334DB44ADDB5AD67C75EB9A8D9"/>
    <w:rsid w:val="00756F8D"/>
  </w:style>
  <w:style w:type="paragraph" w:customStyle="1" w:styleId="8C7EBEAFD87E48C88304734DB87F0115">
    <w:name w:val="8C7EBEAFD87E48C88304734DB87F0115"/>
    <w:rsid w:val="00756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ALGERIENNE DECRATIQUE ET POPULAIRE                                      UNIVERSITE MOHAMED KHEIDER BISKRA</vt:lpstr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ALGERIENNE DECRATIQUE ET POPULAIRE                                      UNIVERSITE MOHAMED KHEIDER BISKRA</dc:title>
  <dc:subject>FACULTE DES SCIENCES EXACTES ET SCIENCES DE LA NATURE ET DE LA VIE            DEPARTEMENT DES SCIENCES AGRONOMIQUES</dc:subject>
  <dc:creator>MODULE : PRODUCTION ET AMELIORATION DES PLANTES/ PHOENICICULTURE                                 Enseignante : Mme BEDJAOUI</dc:creator>
  <cp:keywords/>
  <dc:description/>
  <cp:lastModifiedBy>Bibich</cp:lastModifiedBy>
  <cp:revision>10</cp:revision>
  <cp:lastPrinted>2015-12-06T15:53:00Z</cp:lastPrinted>
  <dcterms:created xsi:type="dcterms:W3CDTF">2015-12-06T14:35:00Z</dcterms:created>
  <dcterms:modified xsi:type="dcterms:W3CDTF">2016-11-12T21:36:00Z</dcterms:modified>
</cp:coreProperties>
</file>