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5C7" w:rsidRDefault="00A565BE">
      <w:bookmarkStart w:id="0" w:name="_GoBack"/>
      <w:bookmarkEnd w:id="0"/>
      <w:r w:rsidRPr="00A565BE">
        <w:rPr>
          <w:noProof/>
          <w:lang w:val="en-US"/>
        </w:rPr>
        <w:drawing>
          <wp:inline distT="0" distB="0" distL="0" distR="0">
            <wp:extent cx="5760720" cy="220596"/>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760720" cy="220596"/>
                    </a:xfrm>
                    <a:prstGeom prst="rect">
                      <a:avLst/>
                    </a:prstGeom>
                    <a:noFill/>
                    <a:ln w="9525">
                      <a:noFill/>
                      <a:miter lim="800000"/>
                      <a:headEnd/>
                      <a:tailEnd/>
                    </a:ln>
                  </pic:spPr>
                </pic:pic>
              </a:graphicData>
            </a:graphic>
          </wp:inline>
        </w:drawing>
      </w:r>
    </w:p>
    <w:p w:rsidR="00A565BE" w:rsidRDefault="00A565BE">
      <w:r w:rsidRPr="00A565BE">
        <w:rPr>
          <w:noProof/>
          <w:lang w:val="en-US"/>
        </w:rPr>
        <w:drawing>
          <wp:inline distT="0" distB="0" distL="0" distR="0">
            <wp:extent cx="5760648" cy="687525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6875339"/>
                    </a:xfrm>
                    <a:prstGeom prst="rect">
                      <a:avLst/>
                    </a:prstGeom>
                    <a:noFill/>
                    <a:ln w="9525">
                      <a:noFill/>
                      <a:miter lim="800000"/>
                      <a:headEnd/>
                      <a:tailEnd/>
                    </a:ln>
                  </pic:spPr>
                </pic:pic>
              </a:graphicData>
            </a:graphic>
          </wp:inline>
        </w:drawing>
      </w:r>
    </w:p>
    <w:p w:rsidR="00A565BE" w:rsidRDefault="00A565BE"/>
    <w:p w:rsidR="00A565BE" w:rsidRDefault="00A565BE"/>
    <w:p w:rsidR="00A565BE" w:rsidRDefault="00A565BE"/>
    <w:p w:rsidR="00A565BE" w:rsidRDefault="00A565BE"/>
    <w:p w:rsidR="00A565BE" w:rsidRDefault="00A565BE"/>
    <w:p w:rsidR="00A565BE" w:rsidRDefault="00A565BE">
      <w:r w:rsidRPr="00A565BE">
        <w:rPr>
          <w:noProof/>
          <w:lang w:val="en-US"/>
        </w:rPr>
        <w:lastRenderedPageBreak/>
        <w:drawing>
          <wp:inline distT="0" distB="0" distL="0" distR="0">
            <wp:extent cx="5759939" cy="951493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60720" cy="9516225"/>
                    </a:xfrm>
                    <a:prstGeom prst="rect">
                      <a:avLst/>
                    </a:prstGeom>
                    <a:noFill/>
                    <a:ln w="9525">
                      <a:noFill/>
                      <a:miter lim="800000"/>
                      <a:headEnd/>
                      <a:tailEnd/>
                    </a:ln>
                  </pic:spPr>
                </pic:pic>
              </a:graphicData>
            </a:graphic>
          </wp:inline>
        </w:drawing>
      </w:r>
    </w:p>
    <w:p w:rsidR="0062772D" w:rsidRDefault="00A565BE" w:rsidP="0062772D">
      <w:r w:rsidRPr="00A565BE">
        <w:rPr>
          <w:noProof/>
          <w:lang w:val="en-US"/>
        </w:rPr>
        <w:lastRenderedPageBreak/>
        <w:drawing>
          <wp:inline distT="0" distB="0" distL="0" distR="0">
            <wp:extent cx="5860990" cy="2372264"/>
            <wp:effectExtent l="19050" t="0" r="641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72119" cy="2376769"/>
                    </a:xfrm>
                    <a:prstGeom prst="rect">
                      <a:avLst/>
                    </a:prstGeom>
                    <a:noFill/>
                    <a:ln w="9525">
                      <a:noFill/>
                      <a:miter lim="800000"/>
                      <a:headEnd/>
                      <a:tailEnd/>
                    </a:ln>
                  </pic:spPr>
                </pic:pic>
              </a:graphicData>
            </a:graphic>
          </wp:inline>
        </w:drawing>
      </w:r>
    </w:p>
    <w:p w:rsidR="0062772D" w:rsidRDefault="0062772D">
      <w:r>
        <w:rPr>
          <w:noProof/>
          <w:lang w:val="en-US"/>
        </w:rPr>
        <w:drawing>
          <wp:inline distT="0" distB="0" distL="0" distR="0">
            <wp:extent cx="6088452" cy="1768415"/>
            <wp:effectExtent l="19050" t="0" r="7548"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92216" cy="1769508"/>
                    </a:xfrm>
                    <a:prstGeom prst="rect">
                      <a:avLst/>
                    </a:prstGeom>
                    <a:noFill/>
                    <a:ln w="9525">
                      <a:noFill/>
                      <a:miter lim="800000"/>
                      <a:headEnd/>
                      <a:tailEnd/>
                    </a:ln>
                  </pic:spPr>
                </pic:pic>
              </a:graphicData>
            </a:graphic>
          </wp:inline>
        </w:drawing>
      </w:r>
    </w:p>
    <w:p w:rsidR="0062772D" w:rsidRDefault="0062772D" w:rsidP="0062772D">
      <w:r>
        <w:rPr>
          <w:noProof/>
          <w:lang w:val="en-US"/>
        </w:rPr>
        <w:drawing>
          <wp:inline distT="0" distB="0" distL="0" distR="0">
            <wp:extent cx="6207952" cy="4408098"/>
            <wp:effectExtent l="19050" t="0" r="2348"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211979" cy="4410957"/>
                    </a:xfrm>
                    <a:prstGeom prst="rect">
                      <a:avLst/>
                    </a:prstGeom>
                    <a:noFill/>
                    <a:ln w="9525">
                      <a:noFill/>
                      <a:miter lim="800000"/>
                      <a:headEnd/>
                      <a:tailEnd/>
                    </a:ln>
                  </pic:spPr>
                </pic:pic>
              </a:graphicData>
            </a:graphic>
          </wp:inline>
        </w:drawing>
      </w:r>
    </w:p>
    <w:p w:rsidR="00A565BE" w:rsidRDefault="00A565BE">
      <w:r w:rsidRPr="00A565BE">
        <w:rPr>
          <w:noProof/>
          <w:lang w:val="en-US"/>
        </w:rPr>
        <w:lastRenderedPageBreak/>
        <w:drawing>
          <wp:inline distT="0" distB="0" distL="0" distR="0">
            <wp:extent cx="6091363" cy="6607834"/>
            <wp:effectExtent l="19050" t="0" r="4637"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092547" cy="6609118"/>
                    </a:xfrm>
                    <a:prstGeom prst="rect">
                      <a:avLst/>
                    </a:prstGeom>
                    <a:noFill/>
                    <a:ln w="9525">
                      <a:noFill/>
                      <a:miter lim="800000"/>
                      <a:headEnd/>
                      <a:tailEnd/>
                    </a:ln>
                  </pic:spPr>
                </pic:pic>
              </a:graphicData>
            </a:graphic>
          </wp:inline>
        </w:drawing>
      </w:r>
    </w:p>
    <w:p w:rsidR="00A565BE" w:rsidRDefault="00A565BE">
      <w:r w:rsidRPr="00A565BE">
        <w:rPr>
          <w:noProof/>
          <w:lang w:val="en-US"/>
        </w:rPr>
        <w:lastRenderedPageBreak/>
        <w:drawing>
          <wp:inline distT="0" distB="0" distL="0" distR="0">
            <wp:extent cx="5976309" cy="9110451"/>
            <wp:effectExtent l="19050" t="0" r="5391"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76384" cy="9110565"/>
                    </a:xfrm>
                    <a:prstGeom prst="rect">
                      <a:avLst/>
                    </a:prstGeom>
                    <a:noFill/>
                    <a:ln w="9525">
                      <a:noFill/>
                      <a:miter lim="800000"/>
                      <a:headEnd/>
                      <a:tailEnd/>
                    </a:ln>
                  </pic:spPr>
                </pic:pic>
              </a:graphicData>
            </a:graphic>
          </wp:inline>
        </w:drawing>
      </w:r>
    </w:p>
    <w:p w:rsidR="00A565BE" w:rsidRDefault="00A565BE" w:rsidP="00A565BE">
      <w:pPr>
        <w:ind w:left="-426"/>
      </w:pPr>
      <w:r w:rsidRPr="00A565BE">
        <w:rPr>
          <w:noProof/>
          <w:lang w:val="en-US"/>
        </w:rPr>
        <w:lastRenderedPageBreak/>
        <w:drawing>
          <wp:inline distT="0" distB="0" distL="0" distR="0">
            <wp:extent cx="6082760" cy="6989528"/>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89454" cy="6997220"/>
                    </a:xfrm>
                    <a:prstGeom prst="rect">
                      <a:avLst/>
                    </a:prstGeom>
                    <a:noFill/>
                    <a:ln w="9525">
                      <a:noFill/>
                      <a:miter lim="800000"/>
                      <a:headEnd/>
                      <a:tailEnd/>
                    </a:ln>
                  </pic:spPr>
                </pic:pic>
              </a:graphicData>
            </a:graphic>
          </wp:inline>
        </w:drawing>
      </w:r>
    </w:p>
    <w:p w:rsidR="00A565BE" w:rsidRDefault="00A565BE" w:rsidP="00A565BE">
      <w:pPr>
        <w:ind w:left="-426"/>
      </w:pPr>
      <w:r w:rsidRPr="00A565BE">
        <w:rPr>
          <w:noProof/>
          <w:lang w:val="en-US"/>
        </w:rPr>
        <w:lastRenderedPageBreak/>
        <w:drawing>
          <wp:inline distT="0" distB="0" distL="0" distR="0">
            <wp:extent cx="6459388" cy="4356340"/>
            <wp:effectExtent l="1905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459388" cy="4356340"/>
                    </a:xfrm>
                    <a:prstGeom prst="rect">
                      <a:avLst/>
                    </a:prstGeom>
                    <a:noFill/>
                    <a:ln w="9525">
                      <a:noFill/>
                      <a:miter lim="800000"/>
                      <a:headEnd/>
                      <a:tailEnd/>
                    </a:ln>
                  </pic:spPr>
                </pic:pic>
              </a:graphicData>
            </a:graphic>
          </wp:inline>
        </w:drawing>
      </w:r>
    </w:p>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Default="00A565BE"/>
    <w:p w:rsidR="00A565BE" w:rsidRPr="00A565BE" w:rsidRDefault="00A565BE" w:rsidP="00A565BE">
      <w:pPr>
        <w:autoSpaceDE w:val="0"/>
        <w:autoSpaceDN w:val="0"/>
        <w:adjustRightInd w:val="0"/>
        <w:spacing w:after="0" w:line="240" w:lineRule="auto"/>
        <w:jc w:val="center"/>
        <w:rPr>
          <w:rFonts w:asciiTheme="majorBidi" w:hAnsiTheme="majorBidi" w:cstheme="majorBidi"/>
          <w:color w:val="0088FF"/>
          <w:sz w:val="28"/>
          <w:szCs w:val="28"/>
          <w:lang w:val="en-US"/>
        </w:rPr>
      </w:pPr>
      <w:r w:rsidRPr="00A565BE">
        <w:rPr>
          <w:rFonts w:asciiTheme="majorBidi" w:hAnsiTheme="majorBidi" w:cstheme="majorBidi"/>
          <w:color w:val="0088FF"/>
          <w:sz w:val="28"/>
          <w:szCs w:val="28"/>
          <w:lang w:val="en-US"/>
        </w:rPr>
        <w:lastRenderedPageBreak/>
        <w:t>The Study of Language</w:t>
      </w:r>
    </w:p>
    <w:p w:rsidR="00A565BE" w:rsidRDefault="00A565BE" w:rsidP="00A565BE">
      <w:pPr>
        <w:autoSpaceDE w:val="0"/>
        <w:autoSpaceDN w:val="0"/>
        <w:adjustRightInd w:val="0"/>
        <w:spacing w:after="0" w:line="240" w:lineRule="auto"/>
        <w:jc w:val="center"/>
        <w:rPr>
          <w:rFonts w:ascii="CalistoMT" w:cs="CalistoMT"/>
          <w:sz w:val="24"/>
          <w:szCs w:val="24"/>
          <w:lang w:val="en-US"/>
        </w:rPr>
      </w:pPr>
      <w:r w:rsidRPr="000404B4">
        <w:rPr>
          <w:rFonts w:ascii="CalistoMT" w:cs="CalistoMT"/>
          <w:sz w:val="24"/>
          <w:szCs w:val="24"/>
          <w:lang w:val="en-US"/>
        </w:rPr>
        <w:t xml:space="preserve">Third and fourth editions </w:t>
      </w:r>
      <w:r w:rsidRPr="000404B4">
        <w:rPr>
          <w:rFonts w:ascii="CalistoMT" w:cs="CalistoMT" w:hint="eastAsia"/>
          <w:sz w:val="24"/>
          <w:szCs w:val="24"/>
          <w:lang w:val="en-US"/>
        </w:rPr>
        <w:t>©</w:t>
      </w:r>
      <w:r w:rsidRPr="000404B4">
        <w:rPr>
          <w:rFonts w:ascii="CalistoMT" w:cs="CalistoMT"/>
          <w:sz w:val="24"/>
          <w:szCs w:val="24"/>
          <w:lang w:val="en-US"/>
        </w:rPr>
        <w:t xml:space="preserve"> George Yule 2006, 2010</w:t>
      </w:r>
    </w:p>
    <w:p w:rsidR="00A565BE" w:rsidRPr="000404B4" w:rsidRDefault="00A565BE" w:rsidP="00A565BE">
      <w:pPr>
        <w:autoSpaceDE w:val="0"/>
        <w:autoSpaceDN w:val="0"/>
        <w:adjustRightInd w:val="0"/>
        <w:spacing w:after="0" w:line="240" w:lineRule="auto"/>
        <w:jc w:val="center"/>
        <w:rPr>
          <w:rFonts w:asciiTheme="majorBidi" w:hAnsiTheme="majorBidi" w:cstheme="majorBidi"/>
          <w:color w:val="0088FF"/>
          <w:sz w:val="28"/>
          <w:szCs w:val="28"/>
          <w:lang w:val="en-US"/>
        </w:rPr>
      </w:pPr>
      <w:r>
        <w:rPr>
          <w:rFonts w:ascii="CalistoMT" w:cs="CalistoMT"/>
          <w:sz w:val="24"/>
          <w:szCs w:val="24"/>
          <w:lang w:val="en-US"/>
        </w:rPr>
        <w:t>(p.240-262)</w:t>
      </w:r>
    </w:p>
    <w:p w:rsidR="00E77192" w:rsidRDefault="00E77192" w:rsidP="0030597D">
      <w:pPr>
        <w:autoSpaceDE w:val="0"/>
        <w:autoSpaceDN w:val="0"/>
        <w:adjustRightInd w:val="0"/>
        <w:spacing w:after="0" w:line="240" w:lineRule="auto"/>
        <w:rPr>
          <w:rFonts w:asciiTheme="majorBidi" w:hAnsiTheme="majorBidi" w:cstheme="majorBidi"/>
          <w:color w:val="00B0F0"/>
          <w:sz w:val="28"/>
          <w:szCs w:val="28"/>
          <w:lang w:val="en-US"/>
        </w:rPr>
      </w:pPr>
      <w:r w:rsidRPr="00E77192">
        <w:rPr>
          <w:rFonts w:asciiTheme="majorBidi" w:hAnsiTheme="majorBidi" w:cstheme="majorBidi"/>
          <w:color w:val="00B0F0"/>
          <w:sz w:val="28"/>
          <w:szCs w:val="28"/>
          <w:lang w:val="en-US"/>
        </w:rPr>
        <w:t xml:space="preserve">Introduction </w:t>
      </w:r>
    </w:p>
    <w:p w:rsidR="00E77192" w:rsidRPr="00E77192" w:rsidRDefault="00E77192" w:rsidP="0030597D">
      <w:pPr>
        <w:autoSpaceDE w:val="0"/>
        <w:autoSpaceDN w:val="0"/>
        <w:adjustRightInd w:val="0"/>
        <w:spacing w:after="0" w:line="240" w:lineRule="auto"/>
        <w:rPr>
          <w:rFonts w:asciiTheme="majorBidi" w:hAnsiTheme="majorBidi" w:cstheme="majorBidi"/>
          <w:color w:val="00B0F0"/>
          <w:sz w:val="28"/>
          <w:szCs w:val="28"/>
          <w:lang w:val="en-US"/>
        </w:rPr>
      </w:pPr>
    </w:p>
    <w:p w:rsidR="0030597D" w:rsidRPr="00E77192" w:rsidRDefault="0030597D" w:rsidP="00E77192">
      <w:pPr>
        <w:autoSpaceDE w:val="0"/>
        <w:autoSpaceDN w:val="0"/>
        <w:adjustRightInd w:val="0"/>
        <w:spacing w:after="0" w:line="360" w:lineRule="auto"/>
        <w:jc w:val="both"/>
        <w:rPr>
          <w:rFonts w:asciiTheme="majorBidi" w:hAnsiTheme="majorBidi" w:cstheme="majorBidi"/>
          <w:color w:val="000000"/>
          <w:sz w:val="24"/>
          <w:szCs w:val="24"/>
          <w:lang w:val="en-US"/>
        </w:rPr>
      </w:pPr>
      <w:r w:rsidRPr="00E77192">
        <w:rPr>
          <w:rFonts w:asciiTheme="majorBidi" w:hAnsiTheme="majorBidi" w:cstheme="majorBidi"/>
          <w:color w:val="000000"/>
          <w:sz w:val="24"/>
          <w:szCs w:val="24"/>
          <w:lang w:val="en-US"/>
        </w:rPr>
        <w:t xml:space="preserve">In the </w:t>
      </w:r>
      <w:r w:rsidRPr="00E77192">
        <w:rPr>
          <w:rFonts w:asciiTheme="majorBidi" w:hAnsiTheme="majorBidi" w:cstheme="majorBidi"/>
          <w:color w:val="408181"/>
          <w:sz w:val="24"/>
          <w:szCs w:val="24"/>
          <w:lang w:val="en-US"/>
        </w:rPr>
        <w:t>preceding chapter</w:t>
      </w:r>
      <w:r w:rsidRPr="00E77192">
        <w:rPr>
          <w:rFonts w:asciiTheme="majorBidi" w:hAnsiTheme="majorBidi" w:cstheme="majorBidi"/>
          <w:color w:val="000000"/>
          <w:sz w:val="24"/>
          <w:szCs w:val="24"/>
          <w:lang w:val="en-US"/>
        </w:rPr>
        <w:t>, we focused on variation in language use found in different</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geographical areas. However, not everyone in a single geographical area speaks in the</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same way in every situation. We recognize that certain uses of language, such as the slang</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in Kate Burridge’s description, are more likely to be found in the speech of some individuals</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in society and not others. We are also aware of the fact that people who live in the same</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region, but who differ in terms of education and economic status, often speak in quite</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different ways. Indeed, these differences may be used, implicitly or explicitly, as indications</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 xml:space="preserve">of membership in different social groups or speech communities. A </w:t>
      </w:r>
      <w:r w:rsidRPr="00E77192">
        <w:rPr>
          <w:rFonts w:asciiTheme="majorBidi" w:hAnsiTheme="majorBidi" w:cstheme="majorBidi"/>
          <w:color w:val="408080"/>
          <w:sz w:val="24"/>
          <w:szCs w:val="24"/>
          <w:lang w:val="en-US"/>
        </w:rPr>
        <w:t>speech community</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is a group of people who share a set of norms and expectations regarding the use of</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language. The study of the linguistic features that have social relevance for participants in</w:t>
      </w:r>
      <w:r w:rsidR="00E77192">
        <w:rPr>
          <w:rFonts w:asciiTheme="majorBidi" w:hAnsiTheme="majorBidi" w:cstheme="majorBidi"/>
          <w:color w:val="000000"/>
          <w:sz w:val="24"/>
          <w:szCs w:val="24"/>
          <w:lang w:val="en-US"/>
        </w:rPr>
        <w:t xml:space="preserve"> </w:t>
      </w:r>
      <w:r w:rsidRPr="00E77192">
        <w:rPr>
          <w:rFonts w:asciiTheme="majorBidi" w:hAnsiTheme="majorBidi" w:cstheme="majorBidi"/>
          <w:color w:val="000000"/>
          <w:sz w:val="24"/>
          <w:szCs w:val="24"/>
          <w:lang w:val="en-US"/>
        </w:rPr>
        <w:t>those speech communities is called “sociolinguistics.”</w:t>
      </w:r>
    </w:p>
    <w:p w:rsidR="0030597D" w:rsidRPr="0030597D" w:rsidRDefault="0030597D" w:rsidP="0030597D">
      <w:pPr>
        <w:autoSpaceDE w:val="0"/>
        <w:autoSpaceDN w:val="0"/>
        <w:adjustRightInd w:val="0"/>
        <w:spacing w:after="0" w:line="360" w:lineRule="auto"/>
        <w:jc w:val="both"/>
        <w:rPr>
          <w:rFonts w:asciiTheme="majorBidi" w:hAnsiTheme="majorBidi" w:cstheme="majorBidi"/>
          <w:color w:val="0088FF"/>
          <w:sz w:val="28"/>
          <w:szCs w:val="28"/>
          <w:lang w:val="en-US"/>
        </w:rPr>
      </w:pPr>
    </w:p>
    <w:p w:rsidR="00A565BE" w:rsidRPr="00501E58" w:rsidRDefault="00A565BE" w:rsidP="00A565BE">
      <w:pPr>
        <w:autoSpaceDE w:val="0"/>
        <w:autoSpaceDN w:val="0"/>
        <w:adjustRightInd w:val="0"/>
        <w:spacing w:after="0" w:line="360" w:lineRule="auto"/>
        <w:jc w:val="both"/>
        <w:rPr>
          <w:rFonts w:asciiTheme="majorBidi" w:hAnsiTheme="majorBidi" w:cstheme="majorBidi"/>
          <w:color w:val="0088FF"/>
          <w:sz w:val="28"/>
          <w:szCs w:val="28"/>
          <w:lang w:val="en-US"/>
        </w:rPr>
      </w:pPr>
      <w:r w:rsidRPr="00501E58">
        <w:rPr>
          <w:rFonts w:asciiTheme="majorBidi" w:hAnsiTheme="majorBidi" w:cstheme="majorBidi"/>
          <w:color w:val="0088FF"/>
          <w:sz w:val="28"/>
          <w:szCs w:val="28"/>
          <w:lang w:val="en-US"/>
        </w:rPr>
        <w:t>The standard language</w:t>
      </w:r>
    </w:p>
    <w:p w:rsidR="00A565BE" w:rsidRDefault="00A565BE" w:rsidP="0030597D">
      <w:pPr>
        <w:autoSpaceDE w:val="0"/>
        <w:autoSpaceDN w:val="0"/>
        <w:adjustRightInd w:val="0"/>
        <w:spacing w:after="0" w:line="360" w:lineRule="auto"/>
        <w:jc w:val="both"/>
        <w:rPr>
          <w:rFonts w:asciiTheme="majorBidi" w:hAnsiTheme="majorBidi" w:cstheme="majorBidi"/>
          <w:color w:val="000000"/>
          <w:sz w:val="24"/>
          <w:szCs w:val="24"/>
          <w:lang w:val="en-US"/>
        </w:rPr>
      </w:pPr>
      <w:r w:rsidRPr="00501E58">
        <w:rPr>
          <w:rFonts w:asciiTheme="majorBidi" w:hAnsiTheme="majorBidi" w:cstheme="majorBidi"/>
          <w:color w:val="000000"/>
          <w:sz w:val="24"/>
          <w:szCs w:val="24"/>
          <w:lang w:val="en-US"/>
        </w:rPr>
        <w:t xml:space="preserve">When we talked about the words and structures of a language in earlier chapters, we were concentrating on the features of only one variety, usually called the </w:t>
      </w:r>
      <w:r w:rsidRPr="00501E58">
        <w:rPr>
          <w:rFonts w:asciiTheme="majorBidi" w:hAnsiTheme="majorBidi" w:cstheme="majorBidi"/>
          <w:color w:val="408080"/>
          <w:sz w:val="24"/>
          <w:szCs w:val="24"/>
          <w:lang w:val="en-US"/>
        </w:rPr>
        <w:t>standard</w:t>
      </w:r>
      <w:r w:rsidRPr="00501E58">
        <w:rPr>
          <w:rFonts w:asciiTheme="majorBidi" w:hAnsiTheme="majorBidi" w:cstheme="majorBidi"/>
          <w:color w:val="000000"/>
          <w:sz w:val="24"/>
          <w:szCs w:val="24"/>
          <w:lang w:val="en-US"/>
        </w:rPr>
        <w:t xml:space="preserve"> </w:t>
      </w:r>
      <w:r w:rsidRPr="00501E58">
        <w:rPr>
          <w:rFonts w:asciiTheme="majorBidi" w:hAnsiTheme="majorBidi" w:cstheme="majorBidi"/>
          <w:color w:val="408080"/>
          <w:sz w:val="24"/>
          <w:szCs w:val="24"/>
          <w:lang w:val="en-US"/>
        </w:rPr>
        <w:t>language</w:t>
      </w:r>
      <w:r w:rsidRPr="00501E58">
        <w:rPr>
          <w:rFonts w:asciiTheme="majorBidi" w:hAnsiTheme="majorBidi" w:cstheme="majorBidi"/>
          <w:color w:val="000000"/>
          <w:sz w:val="24"/>
          <w:szCs w:val="24"/>
          <w:lang w:val="en-US"/>
        </w:rPr>
        <w:t>. This is actually an idealized variety, because it has no specific region. It is the variety associated with administrative, commercial and educational centers,</w:t>
      </w:r>
      <w:r w:rsidR="0030597D">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regardless of region. If we think of Standard English, it is the version we believe is found in printed English in newspapers and books, is widely used in the mass media and is taught in most schools. It is the variety we normally try to teach to those who want to learn English as a second or foreign language. It is clearly associated with education and broadcasting in public contexts and is more easily described in terms of the written language (i.e. vocabulary, spelling, grammar) than the spoken language. If we are thinking of that general variety used in public broadcasting in the United States, we can refer more specifically to Standard American English or, in Britain, to Standard British English. In other parts of the world, we can talk about other recognized varieties such as Standard Australian English, Standard Canadian English or Standard Indian English.</w:t>
      </w:r>
    </w:p>
    <w:p w:rsidR="00E77192" w:rsidRDefault="00E77192" w:rsidP="0030597D">
      <w:pPr>
        <w:autoSpaceDE w:val="0"/>
        <w:autoSpaceDN w:val="0"/>
        <w:adjustRightInd w:val="0"/>
        <w:spacing w:after="0" w:line="360" w:lineRule="auto"/>
        <w:jc w:val="both"/>
        <w:rPr>
          <w:rFonts w:asciiTheme="majorBidi" w:hAnsiTheme="majorBidi" w:cstheme="majorBidi"/>
          <w:color w:val="000000"/>
          <w:sz w:val="24"/>
          <w:szCs w:val="24"/>
          <w:lang w:val="en-US"/>
        </w:rPr>
      </w:pPr>
    </w:p>
    <w:p w:rsidR="00E77192" w:rsidRDefault="00E77192" w:rsidP="0030597D">
      <w:pPr>
        <w:autoSpaceDE w:val="0"/>
        <w:autoSpaceDN w:val="0"/>
        <w:adjustRightInd w:val="0"/>
        <w:spacing w:after="0" w:line="360" w:lineRule="auto"/>
        <w:jc w:val="both"/>
        <w:rPr>
          <w:rFonts w:asciiTheme="majorBidi" w:hAnsiTheme="majorBidi" w:cstheme="majorBidi"/>
          <w:color w:val="000000"/>
          <w:sz w:val="24"/>
          <w:szCs w:val="24"/>
          <w:lang w:val="en-US"/>
        </w:rPr>
      </w:pPr>
    </w:p>
    <w:p w:rsidR="00E77192" w:rsidRPr="00501E58" w:rsidRDefault="00E77192" w:rsidP="0030597D">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501E58" w:rsidRDefault="00A565BE" w:rsidP="00A565BE">
      <w:pPr>
        <w:autoSpaceDE w:val="0"/>
        <w:autoSpaceDN w:val="0"/>
        <w:adjustRightInd w:val="0"/>
        <w:spacing w:after="0" w:line="360" w:lineRule="auto"/>
        <w:jc w:val="both"/>
        <w:rPr>
          <w:rFonts w:asciiTheme="majorBidi" w:hAnsiTheme="majorBidi" w:cstheme="majorBidi"/>
          <w:color w:val="0088FF"/>
          <w:sz w:val="28"/>
          <w:szCs w:val="28"/>
          <w:lang w:val="en-US"/>
        </w:rPr>
      </w:pPr>
      <w:r w:rsidRPr="00501E58">
        <w:rPr>
          <w:rFonts w:asciiTheme="majorBidi" w:hAnsiTheme="majorBidi" w:cstheme="majorBidi"/>
          <w:color w:val="0088FF"/>
          <w:sz w:val="24"/>
          <w:szCs w:val="24"/>
          <w:lang w:val="en-US"/>
        </w:rPr>
        <w:lastRenderedPageBreak/>
        <w:t xml:space="preserve"> </w:t>
      </w:r>
      <w:r w:rsidRPr="00501E58">
        <w:rPr>
          <w:rFonts w:asciiTheme="majorBidi" w:hAnsiTheme="majorBidi" w:cstheme="majorBidi"/>
          <w:color w:val="0088FF"/>
          <w:sz w:val="28"/>
          <w:szCs w:val="28"/>
          <w:lang w:val="en-US"/>
        </w:rPr>
        <w:t>Accent and dialect</w:t>
      </w:r>
    </w:p>
    <w:p w:rsidR="00A565BE" w:rsidRPr="00501E58"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501E58">
        <w:rPr>
          <w:rFonts w:asciiTheme="majorBidi" w:hAnsiTheme="majorBidi" w:cstheme="majorBidi"/>
          <w:color w:val="000000"/>
          <w:sz w:val="24"/>
          <w:szCs w:val="24"/>
          <w:lang w:val="en-US"/>
        </w:rPr>
        <w:t xml:space="preserve">Whether we think we speak a standard variety of English or not, we all speak with an </w:t>
      </w:r>
      <w:r w:rsidRPr="00501E58">
        <w:rPr>
          <w:rFonts w:asciiTheme="majorBidi" w:hAnsiTheme="majorBidi" w:cstheme="majorBidi"/>
          <w:color w:val="408080"/>
          <w:sz w:val="24"/>
          <w:szCs w:val="24"/>
          <w:lang w:val="en-US"/>
        </w:rPr>
        <w:t>accent</w:t>
      </w:r>
      <w:r w:rsidRPr="00501E58">
        <w:rPr>
          <w:rFonts w:asciiTheme="majorBidi" w:hAnsiTheme="majorBidi" w:cstheme="majorBidi"/>
          <w:color w:val="000000"/>
          <w:sz w:val="24"/>
          <w:szCs w:val="24"/>
          <w:lang w:val="en-US"/>
        </w:rPr>
        <w:t xml:space="preserve">. It is a myth that some speakers have accents while others do not. We might feel that some speakers have very distinct or easily recognized types of accent while others may have more subtle or less noticeable accents, but every language-user speaks with an accent. Technically, the term “accent” is restricted to the description of aspects of pronunciation that identify where an individual speaker is from, regionally or socially. It is different from the term </w:t>
      </w:r>
      <w:r w:rsidRPr="00501E58">
        <w:rPr>
          <w:rFonts w:asciiTheme="majorBidi" w:hAnsiTheme="majorBidi" w:cstheme="majorBidi"/>
          <w:color w:val="408080"/>
          <w:sz w:val="24"/>
          <w:szCs w:val="24"/>
          <w:lang w:val="en-US"/>
        </w:rPr>
        <w:t>dialect</w:t>
      </w:r>
      <w:r w:rsidRPr="00501E58">
        <w:rPr>
          <w:rFonts w:asciiTheme="majorBidi" w:hAnsiTheme="majorBidi" w:cstheme="majorBidi"/>
          <w:color w:val="000000"/>
          <w:sz w:val="24"/>
          <w:szCs w:val="24"/>
          <w:lang w:val="en-US"/>
        </w:rPr>
        <w:t>, which is used to describe features of grammar and vocabulary as well as aspects of pronunciation.</w:t>
      </w:r>
    </w:p>
    <w:p w:rsidR="00A565BE" w:rsidRPr="00501E58" w:rsidRDefault="00A565BE" w:rsidP="00A565BE">
      <w:pPr>
        <w:autoSpaceDE w:val="0"/>
        <w:autoSpaceDN w:val="0"/>
        <w:adjustRightInd w:val="0"/>
        <w:spacing w:after="0" w:line="360" w:lineRule="auto"/>
        <w:jc w:val="both"/>
        <w:rPr>
          <w:rFonts w:ascii="AdvSlimbach-Bk" w:hAnsi="AdvSlimbach-Bk" w:cs="AdvSlimbach-Bk"/>
          <w:color w:val="000000"/>
          <w:sz w:val="20"/>
          <w:szCs w:val="20"/>
          <w:lang w:val="en-US"/>
        </w:rPr>
      </w:pPr>
      <w:r w:rsidRPr="00501E58">
        <w:rPr>
          <w:rFonts w:asciiTheme="majorBidi" w:hAnsiTheme="majorBidi" w:cstheme="majorBidi"/>
          <w:color w:val="000000"/>
          <w:sz w:val="24"/>
          <w:szCs w:val="24"/>
          <w:lang w:val="en-US"/>
        </w:rPr>
        <w:t>We recognize that the sentence You don’t know what you’re talking about will generally “look” the same whether spoken with an American accent or a Scottish accent. Both speakers will be using forms associated with Standard English, but have different pronunciations. However, this next sentence – Ye dinnae ken whit yer</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haverin’ aboot – has the same meaning as the first, but has been written out in an approximation of what a person who speaks one dialect of Scottish English might say. There are differences in pronunciation (e.g. whit, aboot), but there are also examples of different vocabulary (e.g. ken, haverin’) and a different grammatical form (dinnae). While differences in vocabulary are often easily recognized, dialect variations in the meaning of grammatical constructions are less frequently documented. </w:t>
      </w:r>
    </w:p>
    <w:p w:rsidR="00A565BE" w:rsidRPr="00501E58"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01E58">
        <w:rPr>
          <w:rFonts w:asciiTheme="majorBidi" w:hAnsiTheme="majorBidi" w:cstheme="majorBidi"/>
          <w:color w:val="0088FF"/>
          <w:sz w:val="28"/>
          <w:szCs w:val="28"/>
          <w:lang w:val="en-US"/>
        </w:rPr>
        <w:t>Dialectology</w:t>
      </w:r>
    </w:p>
    <w:p w:rsidR="00A565BE" w:rsidRPr="00501E58"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501E58">
        <w:rPr>
          <w:rFonts w:asciiTheme="majorBidi" w:hAnsiTheme="majorBidi" w:cstheme="majorBidi"/>
          <w:color w:val="000000"/>
          <w:sz w:val="24"/>
          <w:szCs w:val="24"/>
          <w:lang w:val="en-US"/>
        </w:rPr>
        <w:t>Despite occasional difficulties, there is a general impression of mutual intelligibility</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among many speakers of different dialects of English. This is one of the criteria used in</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the study of dialects, or </w:t>
      </w:r>
      <w:r w:rsidRPr="00501E58">
        <w:rPr>
          <w:rFonts w:asciiTheme="majorBidi" w:hAnsiTheme="majorBidi" w:cstheme="majorBidi"/>
          <w:color w:val="408080"/>
          <w:sz w:val="24"/>
          <w:szCs w:val="24"/>
          <w:lang w:val="en-US"/>
        </w:rPr>
        <w:t>dialectology</w:t>
      </w:r>
      <w:r w:rsidRPr="00501E58">
        <w:rPr>
          <w:rFonts w:asciiTheme="majorBidi" w:hAnsiTheme="majorBidi" w:cstheme="majorBidi"/>
          <w:color w:val="000000"/>
          <w:sz w:val="24"/>
          <w:szCs w:val="24"/>
          <w:lang w:val="en-US"/>
        </w:rPr>
        <w:t>, to distinguish between two different dialects of</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the same language (whose speakers can usually understand each other) and two</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different languages (whose speakers can’t usually understand each other). This is</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not the only, or the most reliable, way of identifying dialects, but it is helpful in</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establishing the fact that each different dialect, like each language, is equally worthy</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of analysis. It is important to recognize, from a linguistic point of view, that none of the</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varieties of a language is inherently “better” than any other. They are simply different.</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From a social point of view, however, some varieties do become more prestigious. In</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fact, the variety that develops as the standard language has usually been one socially</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prestigious dialect, originally associated with a center of economic and political power</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(e.g. London for British English and Paris for French). Yet, there always continue to be</w:t>
      </w:r>
    </w:p>
    <w:p w:rsidR="00A565BE" w:rsidRPr="00501E58"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501E58">
        <w:rPr>
          <w:rFonts w:asciiTheme="majorBidi" w:hAnsiTheme="majorBidi" w:cstheme="majorBidi"/>
          <w:color w:val="000000"/>
          <w:sz w:val="24"/>
          <w:szCs w:val="24"/>
          <w:lang w:val="en-US"/>
        </w:rPr>
        <w:t>other varieties of a language spoken in different regions.</w:t>
      </w:r>
    </w:p>
    <w:p w:rsidR="00A565BE" w:rsidRPr="00501E58"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01E58">
        <w:rPr>
          <w:rFonts w:asciiTheme="majorBidi" w:hAnsiTheme="majorBidi" w:cstheme="majorBidi"/>
          <w:color w:val="0088FF"/>
          <w:sz w:val="28"/>
          <w:szCs w:val="28"/>
          <w:lang w:val="en-US"/>
        </w:rPr>
        <w:lastRenderedPageBreak/>
        <w:t>Regional dialects</w:t>
      </w:r>
    </w:p>
    <w:p w:rsidR="00A565BE" w:rsidRPr="00501E58"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501E58">
        <w:rPr>
          <w:rFonts w:asciiTheme="majorBidi" w:hAnsiTheme="majorBidi" w:cstheme="majorBidi"/>
          <w:color w:val="000000"/>
          <w:sz w:val="24"/>
          <w:szCs w:val="24"/>
          <w:lang w:val="en-US"/>
        </w:rPr>
        <w:t>The existence of different regional dialects is widely recognized and often the source of some humor for those living in different regions. In the United States, people from the Brooklyn area of New York may joke about a Southerner’s definition of sex by telling you that sex is fo’ less than tin, in their best imitation of someone from the Southern states. In return, Southerners can wonder aloud about what a tree guy is in Brooklyn, since they have heard Brooklyn speakers refer to doze tree guys. Some regional dialects clearly have stereotyped pronunciations associated with them. Going beyond stereotypes, those involved in the serious investigation of regional dialects have devoted a lot of survey research to the identification of consistent features of speech found in one geographical area compared to another. These dialect surveys often involve painstaking attention to detail and tend to operate</w:t>
      </w:r>
      <w:r w:rsidR="00E25FD6">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with very specific criteria in identifying acceptable informants. After all, it is important to know if the person whose speech you are recording really is a typical representative of the region’s dialect. Consequently, the informants in the major dialect surveys of the twentieth century tended to be </w:t>
      </w:r>
      <w:r w:rsidRPr="00501E58">
        <w:rPr>
          <w:rFonts w:asciiTheme="majorBidi" w:hAnsiTheme="majorBidi" w:cstheme="majorBidi"/>
          <w:color w:val="408080"/>
          <w:sz w:val="24"/>
          <w:szCs w:val="24"/>
          <w:lang w:val="en-US"/>
        </w:rPr>
        <w:t xml:space="preserve">NORMS </w:t>
      </w:r>
      <w:r w:rsidRPr="00501E58">
        <w:rPr>
          <w:rFonts w:asciiTheme="majorBidi" w:hAnsiTheme="majorBidi" w:cstheme="majorBidi"/>
          <w:color w:val="000000"/>
          <w:sz w:val="24"/>
          <w:szCs w:val="24"/>
          <w:lang w:val="en-US"/>
        </w:rPr>
        <w:t>or “non-mobile, older, rural, male speakers.” Such speakers were selected because it was believed that they were less likely to have influences from outside the region in their speech. One unfortunate consequence of using such criteria is that the resulting dialect description tends to be more accurate of a period well before the time of investigation. Nevertheless, the detailed information obtained has provided the basis for a number of Linguistic Atlases of whole countries (e.g. England) and regions (e.g. the Upper Midwest area of the United States).</w:t>
      </w:r>
    </w:p>
    <w:p w:rsidR="00A565BE" w:rsidRPr="00501E58"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01E58">
        <w:rPr>
          <w:rFonts w:asciiTheme="majorBidi" w:hAnsiTheme="majorBidi" w:cstheme="majorBidi"/>
          <w:color w:val="0088FF"/>
          <w:sz w:val="28"/>
          <w:szCs w:val="28"/>
          <w:lang w:val="en-US"/>
        </w:rPr>
        <w:t>Isoglosses and dialect boundaries</w:t>
      </w:r>
    </w:p>
    <w:p w:rsidR="00A565BE" w:rsidRPr="00501E58"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501E58">
        <w:rPr>
          <w:rFonts w:asciiTheme="majorBidi" w:hAnsiTheme="majorBidi" w:cstheme="majorBidi"/>
          <w:color w:val="000000"/>
          <w:sz w:val="24"/>
          <w:szCs w:val="24"/>
          <w:lang w:val="en-US"/>
        </w:rPr>
        <w:t>We can look at some examples of regional variation found in a survey that resulted in</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the Linguistic Atlas of the Upper Midwest of the United States. One of the aims of a</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survey of this type is to find a number of significant differences in the speech of those</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living in different areas and to be able to chart where the boundaries are, in dialect</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terms, between those areas. If it is found, for example, that the vast majority of</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informants in one area say they carry things home from the store in a paper bag</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while the majority in another area say they use a paper sack, then it is usually possible</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to draw a line across a map separating the two areas, as shown on the accompanying</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illustration. This line is called an </w:t>
      </w:r>
      <w:r w:rsidRPr="00501E58">
        <w:rPr>
          <w:rFonts w:asciiTheme="majorBidi" w:hAnsiTheme="majorBidi" w:cstheme="majorBidi"/>
          <w:color w:val="408080"/>
          <w:sz w:val="24"/>
          <w:szCs w:val="24"/>
          <w:lang w:val="en-US"/>
        </w:rPr>
        <w:t xml:space="preserve">isogloss </w:t>
      </w:r>
      <w:r w:rsidRPr="00501E58">
        <w:rPr>
          <w:rFonts w:asciiTheme="majorBidi" w:hAnsiTheme="majorBidi" w:cstheme="majorBidi"/>
          <w:color w:val="000000"/>
          <w:sz w:val="24"/>
          <w:szCs w:val="24"/>
          <w:lang w:val="en-US"/>
        </w:rPr>
        <w:t>and represents a boundary between the areas</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with regard to that one particular linguistic item.</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If a very similar distribution is found for another two items, such as a preference for</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pail </w:t>
      </w:r>
      <w:r>
        <w:rPr>
          <w:rFonts w:asciiTheme="majorBidi" w:hAnsiTheme="majorBidi" w:cstheme="majorBidi"/>
          <w:color w:val="000000"/>
          <w:sz w:val="24"/>
          <w:szCs w:val="24"/>
          <w:lang w:val="en-US"/>
        </w:rPr>
        <w:t xml:space="preserve">to the north and </w:t>
      </w:r>
      <w:r w:rsidRPr="00501E58">
        <w:rPr>
          <w:rFonts w:asciiTheme="majorBidi" w:hAnsiTheme="majorBidi" w:cstheme="majorBidi"/>
          <w:color w:val="000000"/>
          <w:sz w:val="24"/>
          <w:szCs w:val="24"/>
          <w:lang w:val="en-US"/>
        </w:rPr>
        <w:t>bucket to the south, then another isogloss, probably overlapping</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the first, can be drawn on the </w:t>
      </w:r>
      <w:r w:rsidRPr="00501E58">
        <w:rPr>
          <w:rFonts w:asciiTheme="majorBidi" w:hAnsiTheme="majorBidi" w:cstheme="majorBidi"/>
          <w:color w:val="000000"/>
          <w:sz w:val="24"/>
          <w:szCs w:val="24"/>
          <w:lang w:val="en-US"/>
        </w:rPr>
        <w:lastRenderedPageBreak/>
        <w:t>map. When a number of isoglosses come together in this</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 xml:space="preserve">way, a more solid line, indicating a </w:t>
      </w:r>
      <w:r w:rsidRPr="00501E58">
        <w:rPr>
          <w:rFonts w:asciiTheme="majorBidi" w:hAnsiTheme="majorBidi" w:cstheme="majorBidi"/>
          <w:color w:val="408080"/>
          <w:sz w:val="24"/>
          <w:szCs w:val="24"/>
          <w:lang w:val="en-US"/>
        </w:rPr>
        <w:t>dialect boundary</w:t>
      </w:r>
      <w:r w:rsidRPr="00501E58">
        <w:rPr>
          <w:rFonts w:asciiTheme="majorBidi" w:hAnsiTheme="majorBidi" w:cstheme="majorBidi"/>
          <w:color w:val="000000"/>
          <w:sz w:val="24"/>
          <w:szCs w:val="24"/>
          <w:lang w:val="en-US"/>
        </w:rPr>
        <w:t>, can be drawn.</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In the accompanying illustration, a small circle indicates where paper bag was</w:t>
      </w:r>
      <w:r>
        <w:rPr>
          <w:rFonts w:asciiTheme="majorBidi" w:hAnsiTheme="majorBidi" w:cstheme="majorBidi"/>
          <w:color w:val="000000"/>
          <w:sz w:val="24"/>
          <w:szCs w:val="24"/>
          <w:lang w:val="en-US"/>
        </w:rPr>
        <w:t xml:space="preserve"> </w:t>
      </w:r>
      <w:r w:rsidRPr="00501E58">
        <w:rPr>
          <w:rFonts w:asciiTheme="majorBidi" w:hAnsiTheme="majorBidi" w:cstheme="majorBidi"/>
          <w:color w:val="000000"/>
          <w:sz w:val="24"/>
          <w:szCs w:val="24"/>
          <w:lang w:val="en-US"/>
        </w:rPr>
        <w:t>used and a plus sign shows where paper sack was used. The broken line between</w:t>
      </w:r>
    </w:p>
    <w:p w:rsidR="00A565BE" w:rsidRPr="000404B4"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0404B4">
        <w:rPr>
          <w:rFonts w:asciiTheme="majorBidi" w:hAnsiTheme="majorBidi" w:cstheme="majorBidi"/>
          <w:color w:val="FFFFFF"/>
          <w:sz w:val="28"/>
          <w:szCs w:val="28"/>
          <w:lang w:val="en-US"/>
        </w:rPr>
        <w:t>24</w:t>
      </w:r>
      <w:r w:rsidRPr="000404B4">
        <w:rPr>
          <w:rFonts w:asciiTheme="majorBidi" w:hAnsiTheme="majorBidi" w:cstheme="majorBidi"/>
          <w:color w:val="0088FF"/>
          <w:sz w:val="28"/>
          <w:szCs w:val="28"/>
          <w:lang w:val="en-US"/>
        </w:rPr>
        <w:t xml:space="preserve"> The dialect continuum</w:t>
      </w:r>
    </w:p>
    <w:p w:rsidR="00A565BE" w:rsidRPr="000404B4" w:rsidRDefault="00A565BE" w:rsidP="00E25FD6">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Another note of caution is required with regard to dialect boundaries. The drawing of</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isoglosses and dialect boundaries is quite useful in establishing a broad view of</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regional dialects, but it tends to obscure the fact that, at most dialect boundary areas,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one dialect or language variety merges into another. Keeping this in mind, we can view</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regional variation as existing along a </w:t>
      </w:r>
      <w:r w:rsidRPr="000404B4">
        <w:rPr>
          <w:rFonts w:asciiTheme="majorBidi" w:hAnsiTheme="majorBidi" w:cstheme="majorBidi"/>
          <w:color w:val="408080"/>
          <w:sz w:val="24"/>
          <w:szCs w:val="24"/>
          <w:lang w:val="en-US"/>
        </w:rPr>
        <w:t xml:space="preserve">dialect continuum </w:t>
      </w:r>
      <w:r w:rsidRPr="000404B4">
        <w:rPr>
          <w:rFonts w:asciiTheme="majorBidi" w:hAnsiTheme="majorBidi" w:cstheme="majorBidi"/>
          <w:color w:val="000000"/>
          <w:sz w:val="24"/>
          <w:szCs w:val="24"/>
          <w:lang w:val="en-US"/>
        </w:rPr>
        <w:t>rather than as having sharp</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breaks from one region to the next.</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 very similar type of continuum can occur with related languages existing on either</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side of a political border. As you travel from Holland into Germany, you will find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concentrations of Dutch speakers giving way to areas near the border where “Dutch”</w:t>
      </w:r>
      <w:r w:rsidR="00E25FD6">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may sound more like “Deutsch” because the Dutch dialects and the German dialects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are less clearly differentiated. Then, as you travel into Germany, greater concentrations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of distinctly German speakers occur.</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Speakers, who move back and forth across this border area, using different varieties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with some ease, may be described as </w:t>
      </w:r>
      <w:r w:rsidRPr="000404B4">
        <w:rPr>
          <w:rFonts w:asciiTheme="majorBidi" w:hAnsiTheme="majorBidi" w:cstheme="majorBidi"/>
          <w:color w:val="408080"/>
          <w:sz w:val="24"/>
          <w:szCs w:val="24"/>
          <w:lang w:val="en-US"/>
        </w:rPr>
        <w:t xml:space="preserve">bidialectal </w:t>
      </w:r>
      <w:r w:rsidRPr="000404B4">
        <w:rPr>
          <w:rFonts w:asciiTheme="majorBidi" w:hAnsiTheme="majorBidi" w:cstheme="majorBidi"/>
          <w:color w:val="000000"/>
          <w:sz w:val="24"/>
          <w:szCs w:val="24"/>
          <w:lang w:val="en-US"/>
        </w:rPr>
        <w:t>(i.e. “</w:t>
      </w:r>
      <w:r>
        <w:rPr>
          <w:rFonts w:asciiTheme="majorBidi" w:hAnsiTheme="majorBidi" w:cstheme="majorBidi"/>
          <w:color w:val="000000"/>
          <w:sz w:val="24"/>
          <w:szCs w:val="24"/>
          <w:lang w:val="en-US"/>
        </w:rPr>
        <w:t xml:space="preserve">speaking two </w:t>
      </w:r>
      <w:r w:rsidRPr="000404B4">
        <w:rPr>
          <w:rFonts w:asciiTheme="majorBidi" w:hAnsiTheme="majorBidi" w:cstheme="majorBidi"/>
          <w:color w:val="000000"/>
          <w:sz w:val="24"/>
          <w:szCs w:val="24"/>
          <w:lang w:val="en-US"/>
        </w:rPr>
        <w:t>dialects”). Most of</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us grow up with some form of bidialectalism, speaking one dialect “in the street”</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among family and friends, and having to learn another dialect “in school.” However, in</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some places, there are different languages used in the street and in school. When we</w:t>
      </w:r>
      <w:r>
        <w:rPr>
          <w:rFonts w:asciiTheme="majorBidi" w:hAnsiTheme="majorBidi" w:cstheme="majorBidi"/>
          <w:color w:val="000000"/>
          <w:sz w:val="24"/>
          <w:szCs w:val="24"/>
          <w:lang w:val="en-US"/>
        </w:rPr>
        <w:t xml:space="preserve"> talk </w:t>
      </w:r>
      <w:r w:rsidRPr="000404B4">
        <w:rPr>
          <w:rFonts w:asciiTheme="majorBidi" w:hAnsiTheme="majorBidi" w:cstheme="majorBidi"/>
          <w:color w:val="000000"/>
          <w:sz w:val="24"/>
          <w:szCs w:val="24"/>
          <w:lang w:val="en-US"/>
        </w:rPr>
        <w:t xml:space="preserve">about people knowing two distinct languages, we describe them as </w:t>
      </w:r>
      <w:r w:rsidRPr="000404B4">
        <w:rPr>
          <w:rFonts w:asciiTheme="majorBidi" w:hAnsiTheme="majorBidi" w:cstheme="majorBidi"/>
          <w:color w:val="408080"/>
          <w:sz w:val="24"/>
          <w:szCs w:val="24"/>
          <w:lang w:val="en-US"/>
        </w:rPr>
        <w:t>bilingual</w:t>
      </w:r>
      <w:r w:rsidRPr="000404B4">
        <w:rPr>
          <w:rFonts w:asciiTheme="majorBidi" w:hAnsiTheme="majorBidi" w:cstheme="majorBidi"/>
          <w:color w:val="000000"/>
          <w:sz w:val="24"/>
          <w:szCs w:val="24"/>
          <w:lang w:val="en-US"/>
        </w:rPr>
        <w:t>.</w:t>
      </w:r>
    </w:p>
    <w:p w:rsidR="00A565BE" w:rsidRPr="00584382"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Sociolinguistics</w:t>
      </w:r>
    </w:p>
    <w:p w:rsidR="00A565BE" w:rsidRPr="000404B4"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 xml:space="preserve">The term </w:t>
      </w:r>
      <w:r w:rsidRPr="000404B4">
        <w:rPr>
          <w:rFonts w:asciiTheme="majorBidi" w:hAnsiTheme="majorBidi" w:cstheme="majorBidi"/>
          <w:color w:val="408080"/>
          <w:sz w:val="24"/>
          <w:szCs w:val="24"/>
          <w:lang w:val="en-US"/>
        </w:rPr>
        <w:t xml:space="preserve">sociolinguistics </w:t>
      </w:r>
      <w:r w:rsidRPr="000404B4">
        <w:rPr>
          <w:rFonts w:asciiTheme="majorBidi" w:hAnsiTheme="majorBidi" w:cstheme="majorBidi"/>
          <w:color w:val="000000"/>
          <w:sz w:val="24"/>
          <w:szCs w:val="24"/>
          <w:lang w:val="en-US"/>
        </w:rPr>
        <w:t>is used generally for the study of the relationship between</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language and society. This is a broad area of investigation that developed through the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interaction of linguistics with a number of other academic disciplines. It has strong</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connections with anthropology through the study of language and culture, and with</w:t>
      </w:r>
      <w:r>
        <w:rPr>
          <w:rFonts w:asciiTheme="majorBidi" w:hAnsiTheme="majorBidi" w:cstheme="majorBidi"/>
          <w:color w:val="000000"/>
          <w:sz w:val="24"/>
          <w:szCs w:val="24"/>
          <w:lang w:val="en-US"/>
        </w:rPr>
        <w:t xml:space="preserve"> sociology through the </w:t>
      </w:r>
      <w:r w:rsidRPr="000404B4">
        <w:rPr>
          <w:rFonts w:asciiTheme="majorBidi" w:hAnsiTheme="majorBidi" w:cstheme="majorBidi"/>
          <w:color w:val="000000"/>
          <w:sz w:val="24"/>
          <w:szCs w:val="24"/>
          <w:lang w:val="en-US"/>
        </w:rPr>
        <w:t>investigation of the role language plays in the organization of</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social groups and institutions. It is also tied to social psychology, particularly with</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regard to how attitudes and perceptions are expressed and how in-group and out-group</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behaviors are identified. We use all these connections when we try to analyze language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from a social perspective.</w:t>
      </w:r>
    </w:p>
    <w:p w:rsidR="00A565BE" w:rsidRPr="00584382"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Social dialects</w:t>
      </w:r>
    </w:p>
    <w:p w:rsidR="00A565BE" w:rsidRPr="000404B4"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Whereas the traditional study of regional dialects tended to concentrate on the speech</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of people in rural areas, the study of </w:t>
      </w:r>
      <w:r w:rsidRPr="000404B4">
        <w:rPr>
          <w:rFonts w:asciiTheme="majorBidi" w:hAnsiTheme="majorBidi" w:cstheme="majorBidi"/>
          <w:color w:val="408080"/>
          <w:sz w:val="24"/>
          <w:szCs w:val="24"/>
          <w:lang w:val="en-US"/>
        </w:rPr>
        <w:t xml:space="preserve">social dialects </w:t>
      </w:r>
      <w:r w:rsidRPr="000404B4">
        <w:rPr>
          <w:rFonts w:asciiTheme="majorBidi" w:hAnsiTheme="majorBidi" w:cstheme="majorBidi"/>
          <w:color w:val="000000"/>
          <w:sz w:val="24"/>
          <w:szCs w:val="24"/>
          <w:lang w:val="en-US"/>
        </w:rPr>
        <w:t>has been mainly concerned with</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speakers in </w:t>
      </w:r>
      <w:r w:rsidRPr="000404B4">
        <w:rPr>
          <w:rFonts w:asciiTheme="majorBidi" w:hAnsiTheme="majorBidi" w:cstheme="majorBidi"/>
          <w:color w:val="000000"/>
          <w:sz w:val="24"/>
          <w:szCs w:val="24"/>
          <w:lang w:val="en-US"/>
        </w:rPr>
        <w:lastRenderedPageBreak/>
        <w:t>towns and cities. In the social study of dialect, it is social class that is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mainly used to define groups of speakers as having something in common. The two</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main groups are generally identified as “middle class,” those who have more years of</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education and perform non-manual work, and “working class,” those who have fewer</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years of education and perform manual work of some kind. So, when we refer to</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“working-class speech,” we are talking about a social dialect. The terms “upper” and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“lower” are used to further subdivide the groups, mainly on an economic basis,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making “upper-middle-class speech” another type of social dialect or </w:t>
      </w:r>
      <w:r w:rsidRPr="000404B4">
        <w:rPr>
          <w:rFonts w:asciiTheme="majorBidi" w:hAnsiTheme="majorBidi" w:cstheme="majorBidi"/>
          <w:color w:val="408080"/>
          <w:sz w:val="24"/>
          <w:szCs w:val="24"/>
          <w:lang w:val="en-US"/>
        </w:rPr>
        <w:t>sociolect</w:t>
      </w:r>
      <w:r w:rsidRPr="000404B4">
        <w:rPr>
          <w:rFonts w:asciiTheme="majorBidi" w:hAnsiTheme="majorBidi" w:cstheme="majorBidi"/>
          <w:color w:val="000000"/>
          <w:sz w:val="24"/>
          <w:szCs w:val="24"/>
          <w:lang w:val="en-US"/>
        </w:rPr>
        <w:t>.</w:t>
      </w:r>
    </w:p>
    <w:p w:rsidR="00A565BE" w:rsidRPr="000404B4"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As in all dialect studies, only certain features of language use are treated as relevant</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in the analysis of social dialects. These features are pronunciations, words or structures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that are regularly used in one form by working-class speakers and in another</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form by middle-class speakers. In Edinburgh, Scotland, for example, the word home is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regularly pronounced as [he</w:t>
      </w:r>
      <w:r w:rsidRPr="000404B4">
        <w:rPr>
          <w:rFonts w:asciiTheme="majorBidi" w:eastAsia="AdvOT23e7daa6+02" w:hAnsiTheme="majorBidi" w:cstheme="majorBidi"/>
          <w:color w:val="000000"/>
          <w:sz w:val="24"/>
          <w:szCs w:val="24"/>
          <w:lang w:val="en-US"/>
        </w:rPr>
        <w:t>ɪ</w:t>
      </w:r>
      <w:r w:rsidRPr="000404B4">
        <w:rPr>
          <w:rFonts w:asciiTheme="majorBidi" w:hAnsiTheme="majorBidi" w:cstheme="majorBidi"/>
          <w:color w:val="000000"/>
          <w:sz w:val="24"/>
          <w:szCs w:val="24"/>
          <w:lang w:val="en-US"/>
        </w:rPr>
        <w:t>m], as if rhyming with name, among lower-working-class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speakers, and as [hom], as if rhyming with foam, among middle-class speakers. It’s a</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small difference in pronunciation, but it’s an indicator of social status. A more familiar</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example might be the verb ain’t, as in I ain’t finished yet, which is generally used more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often in working-class speech than in middle-class speech.</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When we look for other examples of language use that might be characteristic of a</w:t>
      </w:r>
    </w:p>
    <w:p w:rsidR="00A565BE" w:rsidRPr="000404B4"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 xml:space="preserve">social dialect, we treat class as the </w:t>
      </w:r>
      <w:r w:rsidRPr="000404B4">
        <w:rPr>
          <w:rFonts w:asciiTheme="majorBidi" w:hAnsiTheme="majorBidi" w:cstheme="majorBidi"/>
          <w:color w:val="408080"/>
          <w:sz w:val="24"/>
          <w:szCs w:val="24"/>
          <w:lang w:val="en-US"/>
        </w:rPr>
        <w:t xml:space="preserve">social variable </w:t>
      </w:r>
      <w:r w:rsidRPr="000404B4">
        <w:rPr>
          <w:rFonts w:asciiTheme="majorBidi" w:hAnsiTheme="majorBidi" w:cstheme="majorBidi"/>
          <w:color w:val="000000"/>
          <w:sz w:val="24"/>
          <w:szCs w:val="24"/>
          <w:lang w:val="en-US"/>
        </w:rPr>
        <w:t>and the pronunciation or word as the</w:t>
      </w:r>
      <w:r>
        <w:rPr>
          <w:rFonts w:asciiTheme="majorBidi" w:hAnsiTheme="majorBidi" w:cstheme="majorBidi"/>
          <w:color w:val="000000"/>
          <w:sz w:val="24"/>
          <w:szCs w:val="24"/>
          <w:lang w:val="en-US"/>
        </w:rPr>
        <w:t xml:space="preserve"> </w:t>
      </w:r>
      <w:r w:rsidRPr="000404B4">
        <w:rPr>
          <w:rFonts w:asciiTheme="majorBidi" w:hAnsiTheme="majorBidi" w:cstheme="majorBidi"/>
          <w:color w:val="408080"/>
          <w:sz w:val="24"/>
          <w:szCs w:val="24"/>
          <w:lang w:val="en-US"/>
        </w:rPr>
        <w:t>linguistic variable</w:t>
      </w:r>
      <w:r w:rsidRPr="000404B4">
        <w:rPr>
          <w:rFonts w:asciiTheme="majorBidi" w:hAnsiTheme="majorBidi" w:cstheme="majorBidi"/>
          <w:color w:val="000000"/>
          <w:sz w:val="24"/>
          <w:szCs w:val="24"/>
          <w:lang w:val="en-US"/>
        </w:rPr>
        <w:t>. We can then try to investigate the extent to which there is systematic</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variation involving the two variables by counting how often speakers in each class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use each version of the linguistic variable. This isn’t usually an all-or-nothing situation, so studies of social dialects typically report how often speakers in a particular group</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use a certain form rather than find that only one group or the other uses the form.</w:t>
      </w:r>
    </w:p>
    <w:p w:rsidR="00A565BE" w:rsidRPr="00584382"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Education and occupation</w:t>
      </w:r>
    </w:p>
    <w:p w:rsidR="00A565BE" w:rsidRPr="000404B4"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Although the unique circumstances of every life result in each of us having an individual</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way of speaking, a personal dialect or </w:t>
      </w:r>
      <w:r w:rsidRPr="000404B4">
        <w:rPr>
          <w:rFonts w:asciiTheme="majorBidi" w:hAnsiTheme="majorBidi" w:cstheme="majorBidi"/>
          <w:color w:val="408080"/>
          <w:sz w:val="24"/>
          <w:szCs w:val="24"/>
          <w:lang w:val="en-US"/>
        </w:rPr>
        <w:t>idiolect</w:t>
      </w:r>
      <w:r w:rsidRPr="000404B4">
        <w:rPr>
          <w:rFonts w:asciiTheme="majorBidi" w:hAnsiTheme="majorBidi" w:cstheme="majorBidi"/>
          <w:color w:val="000000"/>
          <w:sz w:val="24"/>
          <w:szCs w:val="24"/>
          <w:lang w:val="en-US"/>
        </w:rPr>
        <w:t>, we generally tend to sound like others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with whom we share similar educational backgrounds and/or occupations.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Among those who leave the educational system at an early age, there is a general</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pattern of using certain forms that are relatively infrequent in the speech of those who</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go on to complete college. Expressions such as those contained in Them boys throwed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somethin’ or It wasn’t us what done it are generally associated with speakers who have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spent less time in education. Those who spend more time in the educational system</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tend to have more features in their spoken language that derive from a lot of time spent</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with the written language, so that threw is more likely than throwed and </w:t>
      </w:r>
      <w:r w:rsidRPr="000404B4">
        <w:rPr>
          <w:rFonts w:asciiTheme="majorBidi" w:hAnsiTheme="majorBidi" w:cstheme="majorBidi"/>
          <w:color w:val="000000"/>
          <w:sz w:val="24"/>
          <w:szCs w:val="24"/>
          <w:lang w:val="en-US"/>
        </w:rPr>
        <w:lastRenderedPageBreak/>
        <w:t>who occurs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more often than what in references to people. The observation that some teacher “talks</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like a book” is possibly a reflection of an extreme form of this influence from the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written language after years in the educational system.</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As adults, the outcome of our time in the educational system is usually reflected in</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our occupation and socio-economic status. The way bank executives, as opposed to</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window cleaners, talk to each other usually provides linguistic evidence for the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significance of these social variables. In the 1960s, sociolinguist William Labov combined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elements from place of occupation and socio-economic status by looking at</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pronunciation differences among salespeople in three New York City department</w:t>
      </w:r>
    </w:p>
    <w:p w:rsidR="00A565BE" w:rsidRPr="000404B4"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0404B4">
        <w:rPr>
          <w:rFonts w:asciiTheme="majorBidi" w:hAnsiTheme="majorBidi" w:cstheme="majorBidi"/>
          <w:color w:val="000000"/>
          <w:sz w:val="24"/>
          <w:szCs w:val="24"/>
          <w:lang w:val="en-US"/>
        </w:rPr>
        <w:t xml:space="preserve">stores (see Labov, </w:t>
      </w:r>
      <w:r w:rsidRPr="000404B4">
        <w:rPr>
          <w:rFonts w:asciiTheme="majorBidi" w:hAnsiTheme="majorBidi" w:cstheme="majorBidi"/>
          <w:color w:val="408080"/>
          <w:sz w:val="24"/>
          <w:szCs w:val="24"/>
          <w:lang w:val="en-US"/>
        </w:rPr>
        <w:t>2006</w:t>
      </w:r>
      <w:r w:rsidRPr="000404B4">
        <w:rPr>
          <w:rFonts w:asciiTheme="majorBidi" w:hAnsiTheme="majorBidi" w:cstheme="majorBidi"/>
          <w:color w:val="000000"/>
          <w:sz w:val="24"/>
          <w:szCs w:val="24"/>
          <w:lang w:val="en-US"/>
        </w:rPr>
        <w:t>). They were Saks Fifth Avenue (with expensive items,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upper-middle-class status), Macy’s (medium-priced, middle-class status) and Klein’s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(with cheaper items, working-class status). Labov went into each of these stores and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asked salespeople specific questions, such as Where are the women’s shoes?, in order to</w:t>
      </w:r>
      <w:r>
        <w:rPr>
          <w:rFonts w:asciiTheme="majorBidi" w:hAnsiTheme="majorBidi" w:cstheme="majorBidi"/>
          <w:color w:val="000000"/>
          <w:sz w:val="24"/>
          <w:szCs w:val="24"/>
          <w:lang w:val="en-US"/>
        </w:rPr>
        <w:t xml:space="preserve"> elicit answers with the </w:t>
      </w:r>
      <w:r w:rsidRPr="000404B4">
        <w:rPr>
          <w:rFonts w:asciiTheme="majorBidi" w:hAnsiTheme="majorBidi" w:cstheme="majorBidi"/>
          <w:color w:val="000000"/>
          <w:sz w:val="24"/>
          <w:szCs w:val="24"/>
          <w:lang w:val="en-US"/>
        </w:rPr>
        <w:t>expression fourth floor. This expression contains two opportunities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 xml:space="preserve">for the pronunciation (or not) of </w:t>
      </w:r>
      <w:r w:rsidRPr="000404B4">
        <w:rPr>
          <w:rFonts w:asciiTheme="majorBidi" w:hAnsiTheme="majorBidi" w:cstheme="majorBidi"/>
          <w:color w:val="408080"/>
          <w:sz w:val="24"/>
          <w:szCs w:val="24"/>
          <w:lang w:val="en-US"/>
        </w:rPr>
        <w:t xml:space="preserve">postvocalic </w:t>
      </w:r>
      <w:r w:rsidRPr="000404B4">
        <w:rPr>
          <w:rFonts w:asciiTheme="majorBidi" w:hAnsiTheme="majorBidi" w:cstheme="majorBidi"/>
          <w:color w:val="000000"/>
          <w:sz w:val="24"/>
          <w:szCs w:val="24"/>
          <w:lang w:val="en-US"/>
        </w:rPr>
        <w:t>/r/, that is, the /r/ sound after a</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vowel. Strictly speaking, it is /r/ after a vowel and before a consonant or the end of</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a word.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In the department stores, there was a regular pattern in the answers. The higher the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socio-economic status of the store, the more /r/ sounds were produced, and the lower</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the status, the fewer /r/ sounds were produced by those who worked there. So, the</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frequency of occurrence of this linguistic variable (r) could mark the speech samples as</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upper middle class versus middle class versus working class. Other studies confirmed</w:t>
      </w:r>
      <w:r>
        <w:rPr>
          <w:rFonts w:asciiTheme="majorBidi" w:hAnsiTheme="majorBidi" w:cstheme="majorBidi"/>
          <w:color w:val="000000"/>
          <w:sz w:val="24"/>
          <w:szCs w:val="24"/>
          <w:lang w:val="en-US"/>
        </w:rPr>
        <w:t xml:space="preserve"> </w:t>
      </w:r>
      <w:r w:rsidRPr="000404B4">
        <w:rPr>
          <w:rFonts w:asciiTheme="majorBidi" w:hAnsiTheme="majorBidi" w:cstheme="majorBidi"/>
          <w:color w:val="000000"/>
          <w:sz w:val="24"/>
          <w:szCs w:val="24"/>
          <w:lang w:val="en-US"/>
        </w:rPr>
        <w:t>this regular pattern in the speech of New Yorkers.</w:t>
      </w:r>
    </w:p>
    <w:p w:rsidR="00A565BE"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Social markers</w:t>
      </w:r>
    </w:p>
    <w:p w:rsidR="00A565BE" w:rsidRPr="00C341F7" w:rsidRDefault="00910FFD" w:rsidP="00910FFD">
      <w:pPr>
        <w:autoSpaceDE w:val="0"/>
        <w:autoSpaceDN w:val="0"/>
        <w:adjustRightInd w:val="0"/>
        <w:spacing w:after="0" w:line="360" w:lineRule="auto"/>
        <w:jc w:val="both"/>
        <w:rPr>
          <w:rFonts w:asciiTheme="majorBidi" w:hAnsiTheme="majorBidi" w:cstheme="majorBidi"/>
          <w:color w:val="000000"/>
          <w:sz w:val="24"/>
          <w:szCs w:val="24"/>
          <w:lang w:val="en-US"/>
        </w:rPr>
      </w:pPr>
      <w:r w:rsidRPr="00910FFD">
        <w:rPr>
          <w:rFonts w:asciiTheme="majorBidi" w:hAnsiTheme="majorBidi" w:cstheme="majorBidi"/>
          <w:color w:val="000000"/>
          <w:sz w:val="24"/>
          <w:szCs w:val="24"/>
          <w:lang w:val="en-US"/>
        </w:rPr>
        <w:t>Trudgill (</w:t>
      </w:r>
      <w:r w:rsidRPr="00910FFD">
        <w:rPr>
          <w:rFonts w:asciiTheme="majorBidi" w:hAnsiTheme="majorBidi" w:cstheme="majorBidi"/>
          <w:color w:val="408080"/>
          <w:sz w:val="24"/>
          <w:szCs w:val="24"/>
          <w:lang w:val="en-US"/>
        </w:rPr>
        <w:t>1974</w:t>
      </w:r>
      <w:r w:rsidRPr="00910FFD">
        <w:rPr>
          <w:rFonts w:asciiTheme="majorBidi" w:hAnsiTheme="majorBidi" w:cstheme="majorBidi"/>
          <w:color w:val="000000"/>
          <w:sz w:val="24"/>
          <w:szCs w:val="24"/>
          <w:lang w:val="en-US"/>
        </w:rPr>
        <w:t>) found that the social value associated with the same variable (r) was quite different. Middle-class speakers in Reading pronounced fewer /r/ sounds than workingclass speakers. In this particular city, upper-middle-class speakers didn’t seem to pronounce postvocalic /r/ at all. They said things like Oh, that’s mahvellous, dahling!</w:t>
      </w:r>
      <w:r>
        <w:rPr>
          <w:rFonts w:asciiTheme="majorBidi" w:hAnsiTheme="majorBidi" w:cstheme="majorBidi"/>
          <w:color w:val="000000"/>
          <w:sz w:val="24"/>
          <w:szCs w:val="24"/>
          <w:lang w:val="en-US"/>
        </w:rPr>
        <w:t>. T</w:t>
      </w:r>
      <w:r w:rsidR="00A565BE" w:rsidRPr="00C341F7">
        <w:rPr>
          <w:rFonts w:asciiTheme="majorBidi" w:hAnsiTheme="majorBidi" w:cstheme="majorBidi"/>
          <w:color w:val="000000"/>
          <w:sz w:val="24"/>
          <w:szCs w:val="24"/>
          <w:lang w:val="en-US"/>
        </w:rPr>
        <w:t>he significance of the linguistic variable (r) can be virtually</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the opposite in terms of social status in two different places, yet in both places the</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 xml:space="preserve">patterns illustrate how the use of this particular speech sound functions as a </w:t>
      </w:r>
      <w:r w:rsidR="00A565BE" w:rsidRPr="00C341F7">
        <w:rPr>
          <w:rFonts w:asciiTheme="majorBidi" w:hAnsiTheme="majorBidi" w:cstheme="majorBidi"/>
          <w:color w:val="408080"/>
          <w:sz w:val="24"/>
          <w:szCs w:val="24"/>
          <w:lang w:val="en-US"/>
        </w:rPr>
        <w:t>social</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408080"/>
          <w:sz w:val="24"/>
          <w:szCs w:val="24"/>
          <w:lang w:val="en-US"/>
        </w:rPr>
        <w:t>marker</w:t>
      </w:r>
      <w:r w:rsidR="00A565BE" w:rsidRPr="00C341F7">
        <w:rPr>
          <w:rFonts w:asciiTheme="majorBidi" w:hAnsiTheme="majorBidi" w:cstheme="majorBidi"/>
          <w:color w:val="000000"/>
          <w:sz w:val="24"/>
          <w:szCs w:val="24"/>
          <w:lang w:val="en-US"/>
        </w:rPr>
        <w:t>. That is,</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having this feature occur frequently in your speech (or not) marks</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you as a member of a particular social group, whether you realize it or not.</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There are other pronunciation features that function as social markers. One feature</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that seems to be a fairly stable indication of lower class and less education, throughout</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the English-speaking world, is the final pronunciation of -ing with [n] rather than [</w:t>
      </w:r>
      <w:r w:rsidR="00A565BE" w:rsidRPr="00C341F7">
        <w:rPr>
          <w:rFonts w:asciiTheme="majorBidi" w:eastAsia="AdvTT5843c571+01" w:hAnsiTheme="majorBidi" w:cstheme="majorBidi"/>
          <w:color w:val="000000"/>
          <w:sz w:val="24"/>
          <w:szCs w:val="24"/>
          <w:lang w:val="en-US"/>
        </w:rPr>
        <w:t>ŋ</w:t>
      </w:r>
      <w:r w:rsidR="00A565BE" w:rsidRPr="00C341F7">
        <w:rPr>
          <w:rFonts w:asciiTheme="majorBidi" w:hAnsiTheme="majorBidi" w:cstheme="majorBidi"/>
          <w:color w:val="000000"/>
          <w:sz w:val="24"/>
          <w:szCs w:val="24"/>
          <w:lang w:val="en-US"/>
        </w:rPr>
        <w:t>] at</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 xml:space="preserve">the end of </w:t>
      </w:r>
      <w:r w:rsidR="00A565BE" w:rsidRPr="00C341F7">
        <w:rPr>
          <w:rFonts w:asciiTheme="majorBidi" w:hAnsiTheme="majorBidi" w:cstheme="majorBidi"/>
          <w:color w:val="000000"/>
          <w:sz w:val="24"/>
          <w:szCs w:val="24"/>
          <w:lang w:val="en-US"/>
        </w:rPr>
        <w:lastRenderedPageBreak/>
        <w:t>words such as sitting and drinking. Pronunciations represented by sittin’</w:t>
      </w:r>
      <w:r w:rsidR="00A565BE">
        <w:rPr>
          <w:rFonts w:asciiTheme="majorBidi" w:hAnsiTheme="majorBidi" w:cstheme="majorBidi"/>
          <w:color w:val="000000"/>
          <w:sz w:val="24"/>
          <w:szCs w:val="24"/>
          <w:lang w:val="en-US"/>
        </w:rPr>
        <w:t xml:space="preserve"> </w:t>
      </w:r>
      <w:r w:rsidR="00A565BE" w:rsidRPr="00C341F7">
        <w:rPr>
          <w:rFonts w:asciiTheme="majorBidi" w:hAnsiTheme="majorBidi" w:cstheme="majorBidi"/>
          <w:color w:val="000000"/>
          <w:sz w:val="24"/>
          <w:szCs w:val="24"/>
          <w:lang w:val="en-US"/>
        </w:rPr>
        <w:t>and drinkin’ are typically associated with working-class speech.</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Another social marker is called “[h]-dropping,” which makes the words at and hat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sound the same. It occurs at the beginning of words and can result in utterances that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sound like I’m so ’ungry I could eat an ’orse. In contemporary English, this feature is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associated with lower class and less education. It seems to have had a similar association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as a social marker for Charles Dickens, writing in the middle of the nineteenth century.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He used it as a way of indicating that the character Uriah Heep, in the novel David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Copperfield, was from a lower class, as in this example (from Mugglestone, </w:t>
      </w:r>
      <w:r w:rsidRPr="00C341F7">
        <w:rPr>
          <w:rFonts w:asciiTheme="majorBidi" w:hAnsiTheme="majorBidi" w:cstheme="majorBidi"/>
          <w:color w:val="408080"/>
          <w:sz w:val="24"/>
          <w:szCs w:val="24"/>
          <w:lang w:val="en-US"/>
        </w:rPr>
        <w:t>1995</w:t>
      </w:r>
      <w:r w:rsidRPr="00C341F7">
        <w:rPr>
          <w:rFonts w:asciiTheme="majorBidi" w:hAnsiTheme="majorBidi" w:cstheme="majorBidi"/>
          <w:color w:val="000000"/>
          <w:sz w:val="24"/>
          <w:szCs w:val="24"/>
          <w:lang w:val="en-US"/>
        </w:rPr>
        <w:t>).</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“I am well aware that I am the umblest person going,” said Uriah Heep, modestly;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 My mother is likewise a very umble person. We live in a numble abode, Master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Copperfield, but we have much to be thankful for. My father’s former calling was</w:t>
      </w:r>
      <w:r>
        <w:rPr>
          <w:rFonts w:asciiTheme="majorBidi" w:hAnsiTheme="majorBidi" w:cstheme="majorBidi"/>
          <w:color w:val="000000"/>
          <w:sz w:val="24"/>
          <w:szCs w:val="24"/>
          <w:lang w:val="en-US"/>
        </w:rPr>
        <w:t xml:space="preserve"> </w:t>
      </w:r>
    </w:p>
    <w:p w:rsidR="00A565BE" w:rsidRPr="00584382"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584382"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Speech style and style-shifting</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In his department store study, Labov included another subtle element that allowed him</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not only to investigate the type of social stratification illustrated in </w:t>
      </w:r>
      <w:r w:rsidRPr="00C341F7">
        <w:rPr>
          <w:rFonts w:asciiTheme="majorBidi" w:hAnsiTheme="majorBidi" w:cstheme="majorBidi"/>
          <w:color w:val="408080"/>
          <w:sz w:val="24"/>
          <w:szCs w:val="24"/>
          <w:lang w:val="en-US"/>
        </w:rPr>
        <w:t>Table 19.1</w:t>
      </w:r>
      <w:r w:rsidRPr="00C341F7">
        <w:rPr>
          <w:rFonts w:asciiTheme="majorBidi" w:hAnsiTheme="majorBidi" w:cstheme="majorBidi"/>
          <w:color w:val="000000"/>
          <w:sz w:val="24"/>
          <w:szCs w:val="24"/>
          <w:lang w:val="en-US"/>
        </w:rPr>
        <w:t>, but also</w:t>
      </w:r>
      <w:r>
        <w:rPr>
          <w:rFonts w:asciiTheme="majorBidi" w:hAnsiTheme="majorBidi" w:cstheme="majorBidi"/>
          <w:color w:val="000000"/>
          <w:sz w:val="24"/>
          <w:szCs w:val="24"/>
          <w:lang w:val="en-US"/>
        </w:rPr>
        <w:t xml:space="preserve"> </w:t>
      </w:r>
      <w:r w:rsidRPr="00584382">
        <w:rPr>
          <w:rFonts w:asciiTheme="majorBidi" w:hAnsiTheme="majorBidi" w:cstheme="majorBidi"/>
          <w:color w:val="408080"/>
          <w:sz w:val="24"/>
          <w:szCs w:val="24"/>
          <w:lang w:val="en-US"/>
        </w:rPr>
        <w:t xml:space="preserve">speech style </w:t>
      </w:r>
      <w:r w:rsidRPr="00584382">
        <w:rPr>
          <w:rFonts w:asciiTheme="majorBidi" w:hAnsiTheme="majorBidi" w:cstheme="majorBidi"/>
          <w:color w:val="000000"/>
          <w:sz w:val="24"/>
          <w:szCs w:val="24"/>
          <w:lang w:val="en-US"/>
        </w:rPr>
        <w:t>as a social feature of language use. The most basic distinction in speech</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style is between formal uses and informal uses. Formal style is when we pay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more careful attention to how we’re speaking and informal style is when we pay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less attention. They are sometimes described as “careful style” and “casual style.”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A change from one to the other by an individual is called </w:t>
      </w:r>
      <w:r w:rsidRPr="00C341F7">
        <w:rPr>
          <w:rFonts w:asciiTheme="majorBidi" w:hAnsiTheme="majorBidi" w:cstheme="majorBidi"/>
          <w:color w:val="408080"/>
          <w:sz w:val="24"/>
          <w:szCs w:val="24"/>
          <w:lang w:val="en-US"/>
        </w:rPr>
        <w:t>style-shifting</w:t>
      </w:r>
      <w:r w:rsidRPr="00C341F7">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When Labov initially asked the salespeople where certain items were, he assumed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they were answering in an informal manner. After they answered his question, Labov</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then pretended not to have heard and said, “Excuse me?” in order to elicit a repetition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of the same expression, which was pronounced with more attention to being clear.</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This was taken as a representative sample of the speaker’s more careful style. When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speakers repeated the phrase fourth floor, the frequency of postvocalic /r/ increased in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all groups. The most significant increase in frequency was among the Macy’s group. In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 finding that has been confirmed in other studies, middle-class speakers are much</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more likely to shift their style of speaking significantly in the direction of the upper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middle class when they are using a careful style.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It is possible to use more elaborate elicitation procedures to create more gradation in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the category of style. Asking someone to read a short text out loud will result in more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attention to speech than simply asking them to answer some questions in an interview.</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lastRenderedPageBreak/>
        <w:t>Asking that same individual to read out loud a list of individual words taken from the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text will result in even more careful pronunciation of those words and hence a more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formal version of the individual’s speech style.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When Labov analyzed the way New Yorkers performed in these elicitation procedures,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he found a general overall increase in postvocalic /r/ in all groups as the task</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required more attention to speech. Among the lower-middle-class speakers, the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increase was so great in the pronunciation of the word lists that their frequency of</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postvocalic /r/ was actually higher than among upper-middle-class speakers. As other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studies have confirmed, when speakers in a middle-status group try to use a prestige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form associated with a higher-status group in a formal situation, they have a tendency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to overuse the form.</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584382"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Prestige</w:t>
      </w: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In discussing style-shifting, we introduced the idea of a “prestige” form as a way of</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explaining the direction in which certain individuals change their speech. When that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change is in the direction of a form that is more frequent in the speech of those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perceived to have higher social status, we are dealing with </w:t>
      </w:r>
      <w:r w:rsidRPr="00C341F7">
        <w:rPr>
          <w:rFonts w:asciiTheme="majorBidi" w:hAnsiTheme="majorBidi" w:cstheme="majorBidi"/>
          <w:color w:val="408080"/>
          <w:sz w:val="24"/>
          <w:szCs w:val="24"/>
          <w:lang w:val="en-US"/>
        </w:rPr>
        <w:t>overt prestige</w:t>
      </w:r>
      <w:r w:rsidRPr="00C341F7">
        <w:rPr>
          <w:rFonts w:asciiTheme="majorBidi" w:hAnsiTheme="majorBidi" w:cstheme="majorBidi"/>
          <w:color w:val="000000"/>
          <w:sz w:val="24"/>
          <w:szCs w:val="24"/>
          <w:lang w:val="en-US"/>
        </w:rPr>
        <w:t>, or status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that is generally recognized as “better” or more positively valued in the larger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community.</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 xml:space="preserve">There is, however, another phenomenon called </w:t>
      </w:r>
      <w:r w:rsidRPr="00C341F7">
        <w:rPr>
          <w:rFonts w:asciiTheme="majorBidi" w:hAnsiTheme="majorBidi" w:cstheme="majorBidi"/>
          <w:color w:val="408080"/>
          <w:sz w:val="24"/>
          <w:szCs w:val="24"/>
          <w:lang w:val="en-US"/>
        </w:rPr>
        <w:t>covert prestige</w:t>
      </w:r>
      <w:r w:rsidRPr="00C341F7">
        <w:rPr>
          <w:rFonts w:asciiTheme="majorBidi" w:hAnsiTheme="majorBidi" w:cstheme="majorBidi"/>
          <w:color w:val="000000"/>
          <w:sz w:val="24"/>
          <w:szCs w:val="24"/>
          <w:lang w:val="en-US"/>
        </w:rPr>
        <w:t>. This “hidden”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status of a speech style as having positive value may explain why certain groups do</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not exhibit style-shifting to the same extent as other groups. For example, we might ask</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why many lower-working-class speakers do not change their speech style from casual</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to careful as radically as lower-middle-class speakers. The answer may be that they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value the features that mark them as members of their social group and consequently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avoid changing them in the direction of features associated with another social group.</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They may value group solidarity (i.e. sounding like those around them) more than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upward mobility (i.e. sounding like those above them).</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Among younger speakers in the middle class, there is often covert prestige attached to</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many features of pronunciation and grammar (I ain’t doin’ nuttin’ rather than I’m not</w:t>
      </w:r>
      <w:r>
        <w:rPr>
          <w:rFonts w:asciiTheme="majorBidi" w:hAnsiTheme="majorBidi" w:cstheme="majorBidi"/>
          <w:color w:val="000000"/>
          <w:sz w:val="24"/>
          <w:szCs w:val="24"/>
          <w:lang w:val="en-US"/>
        </w:rPr>
        <w:t xml:space="preserve"> doing </w:t>
      </w:r>
      <w:r w:rsidRPr="00C341F7">
        <w:rPr>
          <w:rFonts w:asciiTheme="majorBidi" w:hAnsiTheme="majorBidi" w:cstheme="majorBidi"/>
          <w:color w:val="000000"/>
          <w:sz w:val="24"/>
          <w:szCs w:val="24"/>
          <w:lang w:val="en-US"/>
        </w:rPr>
        <w:t>anything) that are more often associated with the speech of lower-status groups.</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584382"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584382">
        <w:rPr>
          <w:rFonts w:asciiTheme="majorBidi" w:hAnsiTheme="majorBidi" w:cstheme="majorBidi"/>
          <w:color w:val="0088FF"/>
          <w:sz w:val="28"/>
          <w:szCs w:val="28"/>
          <w:lang w:val="en-US"/>
        </w:rPr>
        <w:t>Speech accommodation</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As we look more closely at variation in speech style, we can see that it is not only a</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function of speakers’ social class and attention to speech, but it is also influenced by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their perception of their listeners. This type of variation is sometimes described in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terms of “audience design,” but is more generally known as </w:t>
      </w:r>
      <w:r w:rsidRPr="00C341F7">
        <w:rPr>
          <w:rFonts w:asciiTheme="majorBidi" w:hAnsiTheme="majorBidi" w:cstheme="majorBidi"/>
          <w:color w:val="408080"/>
          <w:sz w:val="24"/>
          <w:szCs w:val="24"/>
          <w:lang w:val="en-US"/>
        </w:rPr>
        <w:t>speech accommodation</w:t>
      </w:r>
      <w:r w:rsidRPr="00C341F7">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defined as our ability to modify our </w:t>
      </w:r>
      <w:r w:rsidRPr="00C341F7">
        <w:rPr>
          <w:rFonts w:asciiTheme="majorBidi" w:hAnsiTheme="majorBidi" w:cstheme="majorBidi"/>
          <w:color w:val="000000"/>
          <w:sz w:val="24"/>
          <w:szCs w:val="24"/>
          <w:lang w:val="en-US"/>
        </w:rPr>
        <w:lastRenderedPageBreak/>
        <w:t>speech style toward or away from the perceived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style of the person(s) we’re talking to.</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We can adopt a speech style that attempts to reduce social distance, described as</w:t>
      </w:r>
      <w:r>
        <w:rPr>
          <w:rFonts w:asciiTheme="majorBidi" w:hAnsiTheme="majorBidi" w:cstheme="majorBidi"/>
          <w:color w:val="000000"/>
          <w:sz w:val="24"/>
          <w:szCs w:val="24"/>
          <w:lang w:val="en-US"/>
        </w:rPr>
        <w:t xml:space="preserve"> </w:t>
      </w:r>
      <w:r w:rsidRPr="00C341F7">
        <w:rPr>
          <w:rFonts w:asciiTheme="majorBidi" w:hAnsiTheme="majorBidi" w:cstheme="majorBidi"/>
          <w:color w:val="408080"/>
          <w:sz w:val="24"/>
          <w:szCs w:val="24"/>
          <w:lang w:val="en-US"/>
        </w:rPr>
        <w:t>convergence</w:t>
      </w:r>
      <w:r w:rsidRPr="00C341F7">
        <w:rPr>
          <w:rFonts w:asciiTheme="majorBidi" w:hAnsiTheme="majorBidi" w:cstheme="majorBidi"/>
          <w:color w:val="000000"/>
          <w:sz w:val="24"/>
          <w:szCs w:val="24"/>
          <w:lang w:val="en-US"/>
        </w:rPr>
        <w:t>, and use forms that are similar to those used by the personwe’re talking to.</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In the following examples (from Holmes, </w:t>
      </w:r>
      <w:r w:rsidRPr="00C341F7">
        <w:rPr>
          <w:rFonts w:asciiTheme="majorBidi" w:hAnsiTheme="majorBidi" w:cstheme="majorBidi"/>
          <w:color w:val="408080"/>
          <w:sz w:val="24"/>
          <w:szCs w:val="24"/>
          <w:lang w:val="en-US"/>
        </w:rPr>
        <w:t>2008</w:t>
      </w:r>
      <w:r w:rsidRPr="00C341F7">
        <w:rPr>
          <w:rFonts w:asciiTheme="majorBidi" w:hAnsiTheme="majorBidi" w:cstheme="majorBidi"/>
          <w:color w:val="000000"/>
          <w:sz w:val="24"/>
          <w:szCs w:val="24"/>
          <w:lang w:val="en-US"/>
        </w:rPr>
        <w:t>), a teenage boy is asking to see some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holiday photographs. In the first example, he is talking to his friend, and in the second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example, he is talking to his friend’s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mother. The request is essentially the same, but the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style is different as the speaker converges with the perceived speech style of the other.</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C’mon Tony, gizzalook, gizzalook</w:t>
      </w:r>
    </w:p>
    <w:p w:rsidR="00A565BE"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Excuse me. Could I have a look at your photos too, Mrs. Hall?</w:t>
      </w: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In contrast, when a speech style is used to emphasize social distance between speakers,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the process is called </w:t>
      </w:r>
      <w:r w:rsidRPr="00C341F7">
        <w:rPr>
          <w:rFonts w:asciiTheme="majorBidi" w:hAnsiTheme="majorBidi" w:cstheme="majorBidi"/>
          <w:color w:val="408080"/>
          <w:sz w:val="24"/>
          <w:szCs w:val="24"/>
          <w:lang w:val="en-US"/>
        </w:rPr>
        <w:t>divergence</w:t>
      </w:r>
      <w:r w:rsidRPr="00C341F7">
        <w:rPr>
          <w:rFonts w:asciiTheme="majorBidi" w:hAnsiTheme="majorBidi" w:cstheme="majorBidi"/>
          <w:color w:val="000000"/>
          <w:sz w:val="24"/>
          <w:szCs w:val="24"/>
          <w:lang w:val="en-US"/>
        </w:rPr>
        <w:t>. We can make our speech style diverge from</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another’s by using forms that are distinctly different. In the third line of the following</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 example, the Scottish teenager shifts to a speech style with features that differ substantially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from the first line.</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88FF"/>
          <w:sz w:val="24"/>
          <w:szCs w:val="24"/>
          <w:lang w:val="en-US"/>
        </w:rPr>
        <w:t xml:space="preserve">TEENAGER: </w:t>
      </w:r>
      <w:r w:rsidRPr="00C341F7">
        <w:rPr>
          <w:rFonts w:asciiTheme="majorBidi" w:hAnsiTheme="majorBidi" w:cstheme="majorBidi"/>
          <w:color w:val="000000"/>
          <w:sz w:val="24"/>
          <w:szCs w:val="24"/>
          <w:lang w:val="en-US"/>
        </w:rPr>
        <w:t>I can’t do it, sir.</w:t>
      </w: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88FF"/>
          <w:sz w:val="24"/>
          <w:szCs w:val="24"/>
          <w:lang w:val="en-US"/>
        </w:rPr>
        <w:t xml:space="preserve">TEACHER: </w:t>
      </w:r>
      <w:r w:rsidRPr="00C341F7">
        <w:rPr>
          <w:rFonts w:asciiTheme="majorBidi" w:hAnsiTheme="majorBidi" w:cstheme="majorBidi"/>
          <w:color w:val="000000"/>
          <w:sz w:val="24"/>
          <w:szCs w:val="24"/>
          <w:lang w:val="en-US"/>
        </w:rPr>
        <w:t>Oh, come on. If I can do it, you can too.</w:t>
      </w:r>
    </w:p>
    <w:p w:rsidR="00A565BE"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88FF"/>
          <w:sz w:val="24"/>
          <w:szCs w:val="24"/>
          <w:lang w:val="en-US"/>
        </w:rPr>
        <w:t xml:space="preserve">TEENAGER: </w:t>
      </w:r>
      <w:r w:rsidRPr="00C341F7">
        <w:rPr>
          <w:rFonts w:asciiTheme="majorBidi" w:hAnsiTheme="majorBidi" w:cstheme="majorBidi"/>
          <w:color w:val="000000"/>
          <w:sz w:val="24"/>
          <w:szCs w:val="24"/>
          <w:lang w:val="en-US"/>
        </w:rPr>
        <w:t>Look, I cannae dae it so …</w:t>
      </w: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p>
    <w:p w:rsidR="00A565BE"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The sudden divergence in style seems to be triggered not only by a need to add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emphasis to his repeated statement, but also by the “We’re the same” claim of his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teacher. This teenager is using speech style to mark that they are not the same.</w:t>
      </w:r>
    </w:p>
    <w:p w:rsidR="00A565BE" w:rsidRPr="00C341F7"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p>
    <w:p w:rsidR="00A565BE" w:rsidRPr="00133F7A"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133F7A">
        <w:rPr>
          <w:rFonts w:asciiTheme="majorBidi" w:hAnsiTheme="majorBidi" w:cstheme="majorBidi"/>
          <w:color w:val="0088FF"/>
          <w:sz w:val="28"/>
          <w:szCs w:val="28"/>
          <w:lang w:val="en-US"/>
        </w:rPr>
        <w:t>Register and jargon</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 xml:space="preserve">Another influence on speech style that is tied to social identity derives from </w:t>
      </w:r>
      <w:r w:rsidRPr="00C341F7">
        <w:rPr>
          <w:rFonts w:asciiTheme="majorBidi" w:hAnsiTheme="majorBidi" w:cstheme="majorBidi"/>
          <w:color w:val="408080"/>
          <w:sz w:val="24"/>
          <w:szCs w:val="24"/>
          <w:lang w:val="en-US"/>
        </w:rPr>
        <w:t>register</w:t>
      </w:r>
      <w:r w:rsidRPr="00C341F7">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A </w:t>
      </w:r>
      <w:r w:rsidRPr="00C341F7">
        <w:rPr>
          <w:rFonts w:asciiTheme="majorBidi" w:hAnsiTheme="majorBidi" w:cstheme="majorBidi"/>
          <w:color w:val="000000"/>
          <w:sz w:val="24"/>
          <w:szCs w:val="24"/>
          <w:lang w:val="en-US"/>
        </w:rPr>
        <w:t>register is a conventional way of using language that is appropriate in a specific</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context, which may be identified as situational (e.g. in church), occupational</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(e.g. among lawyers) or topical (e.g. talking about language). We can recognize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specific features that occur in the religious register (Ye shall be blessed by Him in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times of tribulation), the legal register (The plaintiff is ready to take the witness stand)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and even the linguistics register (In the morphology of this dialect there are fewer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inflectional suffixes).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One of the defining features of a register is the use of </w:t>
      </w:r>
      <w:r w:rsidRPr="00C341F7">
        <w:rPr>
          <w:rFonts w:asciiTheme="majorBidi" w:hAnsiTheme="majorBidi" w:cstheme="majorBidi"/>
          <w:color w:val="408080"/>
          <w:sz w:val="24"/>
          <w:szCs w:val="24"/>
          <w:lang w:val="en-US"/>
        </w:rPr>
        <w:t>jargon</w:t>
      </w:r>
      <w:r w:rsidRPr="00C341F7">
        <w:rPr>
          <w:rFonts w:asciiTheme="majorBidi" w:hAnsiTheme="majorBidi" w:cstheme="majorBidi"/>
          <w:color w:val="000000"/>
          <w:sz w:val="24"/>
          <w:szCs w:val="24"/>
          <w:lang w:val="en-US"/>
        </w:rPr>
        <w:t>, which is special</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technical vocabulary (e.g. plaintiff, </w:t>
      </w:r>
      <w:r w:rsidRPr="00C341F7">
        <w:rPr>
          <w:rFonts w:asciiTheme="majorBidi" w:hAnsiTheme="majorBidi" w:cstheme="majorBidi"/>
          <w:color w:val="408080"/>
          <w:sz w:val="24"/>
          <w:szCs w:val="24"/>
          <w:lang w:val="en-US"/>
        </w:rPr>
        <w:t>suffix</w:t>
      </w:r>
      <w:r w:rsidRPr="00C341F7">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lastRenderedPageBreak/>
        <w:t>associated with a specific area of work or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interest. In social terms, jargon helps to create and maintain connections among those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who see themselves as “insiders” in some way and to exclude “outsiders.” This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exclusive effect of specialized jargon, as in the medical register (e.g. Zanoxyn is a</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nonsteroidal anti-inflammatory drug for arthritis, bursitis and tendonitis), often leads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to complaints about what may seem like “jargonitis.”</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133F7A"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133F7A">
        <w:rPr>
          <w:rFonts w:asciiTheme="majorBidi" w:hAnsiTheme="majorBidi" w:cstheme="majorBidi"/>
          <w:color w:val="0088FF"/>
          <w:sz w:val="28"/>
          <w:szCs w:val="28"/>
          <w:lang w:val="en-US"/>
        </w:rPr>
        <w:t>Slang</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Whereas jargon is specialized vocabulary used by those inside established social</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groups, often defined by professional status (e.g. legal jargon), </w:t>
      </w:r>
      <w:r w:rsidRPr="00C341F7">
        <w:rPr>
          <w:rFonts w:asciiTheme="majorBidi" w:hAnsiTheme="majorBidi" w:cstheme="majorBidi"/>
          <w:color w:val="408080"/>
          <w:sz w:val="24"/>
          <w:szCs w:val="24"/>
          <w:lang w:val="en-US"/>
        </w:rPr>
        <w:t xml:space="preserve">slang </w:t>
      </w:r>
      <w:r w:rsidRPr="00C341F7">
        <w:rPr>
          <w:rFonts w:asciiTheme="majorBidi" w:hAnsiTheme="majorBidi" w:cstheme="majorBidi"/>
          <w:color w:val="000000"/>
          <w:sz w:val="24"/>
          <w:szCs w:val="24"/>
          <w:lang w:val="en-US"/>
        </w:rPr>
        <w:t>is more typically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used among those who are outside established higher-status groups. Slang, or “colloquial</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speech,” describes words or phrases that are used instead of more everyday</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terms among younger speakers and other groups with special interests. The word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bucks (for dollars or money) has been a slang expression for more than a hundred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years, but the addition of mega- (“a lot of”) in megabucks is a more recent innovation,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along with dead presidents (whose pictures are on paper money) and benjamins (from</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Benjamin Franklin, on $100 bills).</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C341F7">
        <w:rPr>
          <w:rFonts w:asciiTheme="majorBidi" w:hAnsiTheme="majorBidi" w:cstheme="majorBidi"/>
          <w:color w:val="000000"/>
          <w:sz w:val="24"/>
          <w:szCs w:val="24"/>
          <w:lang w:val="en-US"/>
        </w:rPr>
        <w:t>Like clothing and music, slang is an aspect of social life that is subject to fashion,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especially among adolescents. It can be used by those inside a group who share ideas</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and attitudes as a way of distinguishing themselves from others. As a marker of group</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identity during a limited stage of life such as early adolescence, slang expressions can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“grow old” rather quickly. Older forms for “really good” such as groovy, hip and super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were replaced by awesome, rad and wicked which gave way to dope, kickass and phat.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 hunk (“physically attractive man”) became a hottie and instead of something being</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the pits (“really bad”), the next generation thought it was a bummer or said, That</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sucks!. The difference in slang use between groups divided into older and younger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speakers shows that age is another important factor involved in social variation.</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However, the use of slang varies within the younger social group, as illustrated by the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use of obscenities or </w:t>
      </w:r>
      <w:r w:rsidRPr="00C341F7">
        <w:rPr>
          <w:rFonts w:asciiTheme="majorBidi" w:hAnsiTheme="majorBidi" w:cstheme="majorBidi"/>
          <w:color w:val="408080"/>
          <w:sz w:val="24"/>
          <w:szCs w:val="24"/>
          <w:lang w:val="en-US"/>
        </w:rPr>
        <w:t>taboo terms</w:t>
      </w:r>
      <w:r w:rsidRPr="00C341F7">
        <w:rPr>
          <w:rFonts w:asciiTheme="majorBidi" w:hAnsiTheme="majorBidi" w:cstheme="majorBidi"/>
          <w:color w:val="000000"/>
          <w:sz w:val="24"/>
          <w:szCs w:val="24"/>
          <w:lang w:val="en-US"/>
        </w:rPr>
        <w:t>. Taboo terms are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words and phrases that people avoid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for reasons related to religion, politeness and prohibited behavior. They are often swear</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words, typically “bleeped” in public broadcasting (What the bleep are you doing, you little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bleep!) or “starred” in print (You stupid f***ing a**hole!). In a study of the linguistic</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differences among “Jocks” (higher status) and “Burnouts” (lower status) in Detroit high</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schools, Eckert (</w:t>
      </w:r>
      <w:r w:rsidRPr="00C341F7">
        <w:rPr>
          <w:rFonts w:asciiTheme="majorBidi" w:hAnsiTheme="majorBidi" w:cstheme="majorBidi"/>
          <w:color w:val="408080"/>
          <w:sz w:val="24"/>
          <w:szCs w:val="24"/>
          <w:lang w:val="en-US"/>
        </w:rPr>
        <w:t>2000</w:t>
      </w:r>
      <w:r w:rsidRPr="00C341F7">
        <w:rPr>
          <w:rFonts w:asciiTheme="majorBidi" w:hAnsiTheme="majorBidi" w:cstheme="majorBidi"/>
          <w:color w:val="000000"/>
          <w:sz w:val="24"/>
          <w:szCs w:val="24"/>
          <w:lang w:val="en-US"/>
        </w:rPr>
        <w:t>) reported the regular use of taboo words among both males and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females in the lower-status group. However, among the higher-status group, males used</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 xml:space="preserve">taboo words </w:t>
      </w:r>
      <w:r w:rsidRPr="00C341F7">
        <w:rPr>
          <w:rFonts w:asciiTheme="majorBidi" w:hAnsiTheme="majorBidi" w:cstheme="majorBidi"/>
          <w:color w:val="000000"/>
          <w:sz w:val="24"/>
          <w:szCs w:val="24"/>
          <w:lang w:val="en-US"/>
        </w:rPr>
        <w:lastRenderedPageBreak/>
        <w:t>only with other males, while females didn’t seem to use them at all. Social</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class divisions, at least in the use of slang, are already well established during adolescence.</w:t>
      </w:r>
    </w:p>
    <w:p w:rsidR="00A565BE" w:rsidRPr="00C341F7"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p>
    <w:p w:rsidR="00A565BE" w:rsidRPr="00133F7A"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133F7A">
        <w:rPr>
          <w:rFonts w:asciiTheme="majorBidi" w:hAnsiTheme="majorBidi" w:cstheme="majorBidi"/>
          <w:color w:val="0088FF"/>
          <w:sz w:val="28"/>
          <w:szCs w:val="28"/>
          <w:lang w:val="en-US"/>
        </w:rPr>
        <w:t>Vernacular language</w:t>
      </w:r>
    </w:p>
    <w:p w:rsidR="00A565BE" w:rsidRPr="00133F7A" w:rsidRDefault="00A565BE" w:rsidP="00A565BE">
      <w:pPr>
        <w:autoSpaceDE w:val="0"/>
        <w:autoSpaceDN w:val="0"/>
        <w:adjustRightInd w:val="0"/>
        <w:spacing w:after="0" w:line="360" w:lineRule="auto"/>
        <w:jc w:val="both"/>
        <w:rPr>
          <w:rFonts w:asciiTheme="majorBidi" w:hAnsiTheme="majorBidi" w:cstheme="majorBidi"/>
          <w:color w:val="408080"/>
          <w:sz w:val="24"/>
          <w:szCs w:val="24"/>
          <w:lang w:val="en-US"/>
        </w:rPr>
      </w:pPr>
      <w:r w:rsidRPr="00C341F7">
        <w:rPr>
          <w:rFonts w:asciiTheme="majorBidi" w:hAnsiTheme="majorBidi" w:cstheme="majorBidi"/>
          <w:color w:val="000000"/>
          <w:sz w:val="24"/>
          <w:szCs w:val="24"/>
          <w:lang w:val="en-US"/>
        </w:rPr>
        <w:t xml:space="preserve">The form of AAE that has been most studied is usually described as </w:t>
      </w:r>
      <w:r w:rsidRPr="00C341F7">
        <w:rPr>
          <w:rFonts w:asciiTheme="majorBidi" w:hAnsiTheme="majorBidi" w:cstheme="majorBidi"/>
          <w:color w:val="408080"/>
          <w:sz w:val="24"/>
          <w:szCs w:val="24"/>
          <w:lang w:val="en-US"/>
        </w:rPr>
        <w:t>African American</w:t>
      </w:r>
      <w:r>
        <w:rPr>
          <w:rFonts w:asciiTheme="majorBidi" w:hAnsiTheme="majorBidi" w:cstheme="majorBidi"/>
          <w:color w:val="408080"/>
          <w:sz w:val="24"/>
          <w:szCs w:val="24"/>
          <w:lang w:val="en-US"/>
        </w:rPr>
        <w:t xml:space="preserve"> </w:t>
      </w:r>
      <w:r w:rsidRPr="00C341F7">
        <w:rPr>
          <w:rFonts w:asciiTheme="majorBidi" w:hAnsiTheme="majorBidi" w:cstheme="majorBidi"/>
          <w:color w:val="408080"/>
          <w:sz w:val="24"/>
          <w:szCs w:val="24"/>
          <w:lang w:val="en-US"/>
        </w:rPr>
        <w:t>Vernacular English (AAVE)</w:t>
      </w:r>
      <w:r w:rsidRPr="00C341F7">
        <w:rPr>
          <w:rFonts w:asciiTheme="majorBidi" w:hAnsiTheme="majorBidi" w:cstheme="majorBidi"/>
          <w:color w:val="000000"/>
          <w:sz w:val="24"/>
          <w:szCs w:val="24"/>
          <w:lang w:val="en-US"/>
        </w:rPr>
        <w:t>. The term “vernacular” has been used since the Middle</w:t>
      </w:r>
      <w:r>
        <w:rPr>
          <w:rFonts w:asciiTheme="majorBidi" w:hAnsiTheme="majorBidi" w:cstheme="majorBidi"/>
          <w:color w:val="000000"/>
          <w:sz w:val="24"/>
          <w:szCs w:val="24"/>
          <w:lang w:val="en-US"/>
        </w:rPr>
        <w:t xml:space="preserve"> </w:t>
      </w:r>
      <w:r w:rsidRPr="00C341F7">
        <w:rPr>
          <w:rFonts w:asciiTheme="majorBidi" w:hAnsiTheme="majorBidi" w:cstheme="majorBidi"/>
          <w:color w:val="000000"/>
          <w:sz w:val="24"/>
          <w:szCs w:val="24"/>
          <w:lang w:val="en-US"/>
        </w:rPr>
        <w:t>Ages, first to describe local European languages (low prestige) in contrast to Latin (high</w:t>
      </w:r>
      <w:r>
        <w:rPr>
          <w:rFonts w:asciiTheme="majorBidi" w:hAnsiTheme="majorBidi" w:cstheme="majorBidi"/>
          <w:color w:val="408080"/>
          <w:sz w:val="24"/>
          <w:szCs w:val="24"/>
          <w:lang w:val="en-US"/>
        </w:rPr>
        <w:t xml:space="preserve"> </w:t>
      </w:r>
      <w:r w:rsidRPr="00C341F7">
        <w:rPr>
          <w:rFonts w:asciiTheme="majorBidi" w:hAnsiTheme="majorBidi" w:cstheme="majorBidi"/>
          <w:color w:val="000000"/>
          <w:sz w:val="24"/>
          <w:szCs w:val="24"/>
          <w:lang w:val="en-US"/>
        </w:rPr>
        <w:t>prestige), then to characterize any non-standard spoken version of a language used by</w:t>
      </w:r>
      <w:r>
        <w:rPr>
          <w:rFonts w:asciiTheme="majorBidi" w:hAnsiTheme="majorBidi" w:cstheme="majorBidi"/>
          <w:color w:val="408080"/>
          <w:sz w:val="24"/>
          <w:szCs w:val="24"/>
          <w:lang w:val="en-US"/>
        </w:rPr>
        <w:t xml:space="preserve"> </w:t>
      </w:r>
      <w:r w:rsidRPr="00C341F7">
        <w:rPr>
          <w:rFonts w:asciiTheme="majorBidi" w:hAnsiTheme="majorBidi" w:cstheme="majorBidi"/>
          <w:color w:val="000000"/>
          <w:sz w:val="24"/>
          <w:szCs w:val="24"/>
          <w:lang w:val="en-US"/>
        </w:rPr>
        <w:t xml:space="preserve">lower status groups. So, the </w:t>
      </w:r>
      <w:r w:rsidRPr="00C341F7">
        <w:rPr>
          <w:rFonts w:asciiTheme="majorBidi" w:hAnsiTheme="majorBidi" w:cstheme="majorBidi"/>
          <w:color w:val="408080"/>
          <w:sz w:val="24"/>
          <w:szCs w:val="24"/>
          <w:lang w:val="en-US"/>
        </w:rPr>
        <w:t xml:space="preserve">vernacular </w:t>
      </w:r>
      <w:r w:rsidRPr="00C341F7">
        <w:rPr>
          <w:rFonts w:asciiTheme="majorBidi" w:hAnsiTheme="majorBidi" w:cstheme="majorBidi"/>
          <w:color w:val="000000"/>
          <w:sz w:val="24"/>
          <w:szCs w:val="24"/>
          <w:lang w:val="en-US"/>
        </w:rPr>
        <w:t>is a general expression for a kind of social dialect,</w:t>
      </w:r>
      <w:r>
        <w:rPr>
          <w:rFonts w:asciiTheme="majorBidi" w:hAnsiTheme="majorBidi" w:cstheme="majorBidi"/>
          <w:color w:val="408080"/>
          <w:sz w:val="24"/>
          <w:szCs w:val="24"/>
          <w:lang w:val="en-US"/>
        </w:rPr>
        <w:t xml:space="preserve"> </w:t>
      </w:r>
      <w:r w:rsidRPr="00C341F7">
        <w:rPr>
          <w:rFonts w:asciiTheme="majorBidi" w:hAnsiTheme="majorBidi" w:cstheme="majorBidi"/>
          <w:color w:val="000000"/>
          <w:sz w:val="24"/>
          <w:szCs w:val="24"/>
          <w:lang w:val="en-US"/>
        </w:rPr>
        <w:t>typically spoken by a lower-status group, which is treated as “non-standard” because of</w:t>
      </w:r>
      <w:r>
        <w:rPr>
          <w:rFonts w:asciiTheme="majorBidi" w:hAnsiTheme="majorBidi" w:cstheme="majorBidi"/>
          <w:color w:val="408080"/>
          <w:sz w:val="24"/>
          <w:szCs w:val="24"/>
          <w:lang w:val="en-US"/>
        </w:rPr>
        <w:t xml:space="preserve"> </w:t>
      </w:r>
      <w:r w:rsidRPr="00C341F7">
        <w:rPr>
          <w:rFonts w:asciiTheme="majorBidi" w:hAnsiTheme="majorBidi" w:cstheme="majorBidi"/>
          <w:color w:val="000000"/>
          <w:sz w:val="24"/>
          <w:szCs w:val="24"/>
          <w:lang w:val="en-US"/>
        </w:rPr>
        <w:t xml:space="preserve">marked differences from the “standard” language (see </w:t>
      </w:r>
      <w:r w:rsidRPr="00C341F7">
        <w:rPr>
          <w:rFonts w:asciiTheme="majorBidi" w:hAnsiTheme="majorBidi" w:cstheme="majorBidi"/>
          <w:color w:val="408080"/>
          <w:sz w:val="24"/>
          <w:szCs w:val="24"/>
          <w:lang w:val="en-US"/>
        </w:rPr>
        <w:t>Chapter 18</w:t>
      </w:r>
      <w:r w:rsidRPr="00C341F7">
        <w:rPr>
          <w:rFonts w:asciiTheme="majorBidi" w:hAnsiTheme="majorBidi" w:cstheme="majorBidi"/>
          <w:color w:val="000000"/>
          <w:sz w:val="24"/>
          <w:szCs w:val="24"/>
          <w:lang w:val="en-US"/>
        </w:rPr>
        <w:t>). As the vernacular</w:t>
      </w:r>
      <w:r>
        <w:rPr>
          <w:rFonts w:asciiTheme="majorBidi" w:hAnsiTheme="majorBidi" w:cstheme="majorBidi"/>
          <w:color w:val="408080"/>
          <w:sz w:val="24"/>
          <w:szCs w:val="24"/>
          <w:lang w:val="en-US"/>
        </w:rPr>
        <w:t xml:space="preserve"> </w:t>
      </w:r>
      <w:r w:rsidRPr="00584382">
        <w:rPr>
          <w:rFonts w:asciiTheme="majorBidi" w:hAnsiTheme="majorBidi" w:cstheme="majorBidi"/>
          <w:color w:val="000000"/>
          <w:sz w:val="24"/>
          <w:szCs w:val="24"/>
          <w:lang w:val="en-US"/>
        </w:rPr>
        <w:t>language of African Americans, AAVE shares a number of features with other nonstandard</w:t>
      </w:r>
      <w:r>
        <w:rPr>
          <w:rFonts w:asciiTheme="majorBidi" w:hAnsiTheme="majorBidi" w:cstheme="majorBidi"/>
          <w:color w:val="408080"/>
          <w:sz w:val="24"/>
          <w:szCs w:val="24"/>
          <w:lang w:val="en-US"/>
        </w:rPr>
        <w:t xml:space="preserve"> </w:t>
      </w:r>
      <w:r w:rsidRPr="00584382">
        <w:rPr>
          <w:rFonts w:asciiTheme="majorBidi" w:hAnsiTheme="majorBidi" w:cstheme="majorBidi"/>
          <w:color w:val="000000"/>
          <w:sz w:val="24"/>
          <w:szCs w:val="24"/>
          <w:lang w:val="en-US"/>
        </w:rPr>
        <w:t>varieties, such as “Chicano English,” spoken in some Hispanic American communities.</w:t>
      </w:r>
      <w:r>
        <w:rPr>
          <w:rFonts w:asciiTheme="majorBidi" w:hAnsiTheme="majorBidi" w:cstheme="majorBidi"/>
          <w:color w:val="408080"/>
          <w:sz w:val="24"/>
          <w:szCs w:val="24"/>
          <w:lang w:val="en-US"/>
        </w:rPr>
        <w:t xml:space="preserve"> </w:t>
      </w:r>
      <w:r w:rsidRPr="00584382">
        <w:rPr>
          <w:rFonts w:asciiTheme="majorBidi" w:hAnsiTheme="majorBidi" w:cstheme="majorBidi"/>
          <w:color w:val="000000"/>
          <w:sz w:val="24"/>
          <w:szCs w:val="24"/>
          <w:lang w:val="en-US"/>
        </w:rPr>
        <w:t>Varieties of what has been called “Asian American English” are also characterized</w:t>
      </w:r>
      <w:r>
        <w:rPr>
          <w:rFonts w:asciiTheme="majorBidi" w:hAnsiTheme="majorBidi" w:cstheme="majorBidi"/>
          <w:color w:val="408080"/>
          <w:sz w:val="24"/>
          <w:szCs w:val="24"/>
          <w:lang w:val="en-US"/>
        </w:rPr>
        <w:t xml:space="preserve"> </w:t>
      </w:r>
      <w:r w:rsidRPr="00584382">
        <w:rPr>
          <w:rFonts w:asciiTheme="majorBidi" w:hAnsiTheme="majorBidi" w:cstheme="majorBidi"/>
          <w:color w:val="000000"/>
          <w:sz w:val="24"/>
          <w:szCs w:val="24"/>
          <w:lang w:val="en-US"/>
        </w:rPr>
        <w:t>by some of the pronunciation features described in studies of this vernacular.</w:t>
      </w:r>
    </w:p>
    <w:p w:rsidR="00A565BE" w:rsidRPr="00584382"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p>
    <w:p w:rsidR="00A565BE" w:rsidRPr="00133F7A"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133F7A">
        <w:rPr>
          <w:rFonts w:asciiTheme="majorBidi" w:hAnsiTheme="majorBidi" w:cstheme="majorBidi"/>
          <w:color w:val="0088FF"/>
          <w:sz w:val="28"/>
          <w:szCs w:val="28"/>
          <w:lang w:val="en-US"/>
        </w:rPr>
        <w:t>The sounds of a vernacular</w:t>
      </w:r>
    </w:p>
    <w:p w:rsidR="00A565BE" w:rsidRPr="00584382"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584382">
        <w:rPr>
          <w:rFonts w:asciiTheme="majorBidi" w:hAnsiTheme="majorBidi" w:cstheme="majorBidi"/>
          <w:color w:val="000000"/>
          <w:sz w:val="24"/>
          <w:szCs w:val="24"/>
          <w:lang w:val="en-US"/>
        </w:rPr>
        <w:t>A pervasive phonological feature in AAVE and other English vernaculars is the tendency</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to reduce final consonant clusters, so that words ending in two consonants (left</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hand) are often pronounced as if there is only one (lef han). This can affect the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pronunciation of past tense -ed forms in certain contexts, with expressions such as</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iced tea and I passed the test sounding like ice tea and I pass the tess. Initial dental</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consonants (think, that) are frequently pronounced as alveolar stops (tink, dat), with</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the result that the definite article (the) is heard as [d</w:t>
      </w:r>
      <w:r w:rsidRPr="00584382">
        <w:rPr>
          <w:rFonts w:asciiTheme="majorBidi" w:eastAsia="AdvOT23e7daa6+02" w:hAnsiTheme="majorBidi" w:cstheme="majorBidi"/>
          <w:color w:val="000000"/>
          <w:sz w:val="24"/>
          <w:szCs w:val="24"/>
          <w:lang w:val="en-US"/>
        </w:rPr>
        <w:t>ə</w:t>
      </w:r>
      <w:r w:rsidRPr="00584382">
        <w:rPr>
          <w:rFonts w:asciiTheme="majorBidi" w:hAnsiTheme="majorBidi" w:cstheme="majorBidi"/>
          <w:color w:val="000000"/>
          <w:sz w:val="24"/>
          <w:szCs w:val="24"/>
          <w:lang w:val="en-US"/>
        </w:rPr>
        <w:t>], as in You da man!. Other</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morphological features, such as possessive -’s (John’s girlfriend) and third person</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singular -s (she loves him), are not typically used (John girlfriend, she love him).</w:t>
      </w:r>
    </w:p>
    <w:p w:rsidR="00A565BE"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r w:rsidRPr="00584382">
        <w:rPr>
          <w:rFonts w:asciiTheme="majorBidi" w:hAnsiTheme="majorBidi" w:cstheme="majorBidi"/>
          <w:color w:val="000000"/>
          <w:sz w:val="24"/>
          <w:szCs w:val="24"/>
          <w:lang w:val="en-US"/>
        </w:rPr>
        <w:t xml:space="preserve">Also, when a phrase contains an obvious indication of plural number, the plural </w:t>
      </w:r>
      <w:r>
        <w:rPr>
          <w:rFonts w:asciiTheme="majorBidi" w:hAnsiTheme="majorBidi" w:cstheme="majorBidi"/>
          <w:color w:val="000000"/>
          <w:sz w:val="24"/>
          <w:szCs w:val="24"/>
          <w:lang w:val="en-US"/>
        </w:rPr>
        <w:t>–</w:t>
      </w:r>
      <w:r w:rsidRPr="00584382">
        <w:rPr>
          <w:rFonts w:asciiTheme="majorBidi" w:hAnsiTheme="majorBidi" w:cstheme="majorBidi"/>
          <w:color w:val="000000"/>
          <w:sz w:val="24"/>
          <w:szCs w:val="24"/>
          <w:lang w:val="en-US"/>
        </w:rPr>
        <w:t>s</w:t>
      </w:r>
      <w:r>
        <w:rPr>
          <w:rFonts w:asciiTheme="majorBidi" w:hAnsiTheme="majorBidi" w:cstheme="majorBidi"/>
          <w:color w:val="000000"/>
          <w:sz w:val="24"/>
          <w:szCs w:val="24"/>
          <w:lang w:val="en-US"/>
        </w:rPr>
        <w:t xml:space="preserve"> marker </w:t>
      </w:r>
      <w:r w:rsidRPr="00584382">
        <w:rPr>
          <w:rFonts w:asciiTheme="majorBidi" w:hAnsiTheme="majorBidi" w:cstheme="majorBidi"/>
          <w:color w:val="000000"/>
          <w:sz w:val="24"/>
          <w:szCs w:val="24"/>
          <w:lang w:val="en-US"/>
        </w:rPr>
        <w:t>(guys, friends) is usually not included (two guy, one of my friend).</w:t>
      </w:r>
    </w:p>
    <w:p w:rsidR="00A565BE" w:rsidRPr="00584382" w:rsidRDefault="00A565BE" w:rsidP="00A565BE">
      <w:pPr>
        <w:autoSpaceDE w:val="0"/>
        <w:autoSpaceDN w:val="0"/>
        <w:adjustRightInd w:val="0"/>
        <w:spacing w:after="0" w:line="360" w:lineRule="auto"/>
        <w:rPr>
          <w:rFonts w:asciiTheme="majorBidi" w:hAnsiTheme="majorBidi" w:cstheme="majorBidi"/>
          <w:color w:val="000000"/>
          <w:sz w:val="24"/>
          <w:szCs w:val="24"/>
          <w:lang w:val="en-US"/>
        </w:rPr>
      </w:pPr>
    </w:p>
    <w:p w:rsidR="00A565BE" w:rsidRPr="00133F7A" w:rsidRDefault="00A565BE" w:rsidP="00A565BE">
      <w:pPr>
        <w:autoSpaceDE w:val="0"/>
        <w:autoSpaceDN w:val="0"/>
        <w:adjustRightInd w:val="0"/>
        <w:spacing w:after="0" w:line="360" w:lineRule="auto"/>
        <w:rPr>
          <w:rFonts w:asciiTheme="majorBidi" w:hAnsiTheme="majorBidi" w:cstheme="majorBidi"/>
          <w:color w:val="0088FF"/>
          <w:sz w:val="28"/>
          <w:szCs w:val="28"/>
          <w:lang w:val="en-US"/>
        </w:rPr>
      </w:pPr>
      <w:r w:rsidRPr="00133F7A">
        <w:rPr>
          <w:rFonts w:asciiTheme="majorBidi" w:hAnsiTheme="majorBidi" w:cstheme="majorBidi"/>
          <w:color w:val="0088FF"/>
          <w:sz w:val="28"/>
          <w:szCs w:val="28"/>
          <w:lang w:val="en-US"/>
        </w:rPr>
        <w:t>The grammar of a vernacular</w:t>
      </w:r>
    </w:p>
    <w:p w:rsidR="00A565BE" w:rsidRDefault="00A565BE" w:rsidP="00A565BE">
      <w:pPr>
        <w:autoSpaceDE w:val="0"/>
        <w:autoSpaceDN w:val="0"/>
        <w:adjustRightInd w:val="0"/>
        <w:spacing w:after="0" w:line="360" w:lineRule="auto"/>
        <w:jc w:val="both"/>
        <w:rPr>
          <w:rFonts w:asciiTheme="majorBidi" w:hAnsiTheme="majorBidi" w:cstheme="majorBidi"/>
          <w:color w:val="000000"/>
          <w:sz w:val="24"/>
          <w:szCs w:val="24"/>
          <w:lang w:val="en-US"/>
        </w:rPr>
      </w:pPr>
      <w:r w:rsidRPr="00584382">
        <w:rPr>
          <w:rFonts w:asciiTheme="majorBidi" w:hAnsiTheme="majorBidi" w:cstheme="majorBidi"/>
          <w:color w:val="000000"/>
          <w:sz w:val="24"/>
          <w:szCs w:val="24"/>
          <w:lang w:val="en-US"/>
        </w:rPr>
        <w:t>It is typically in aspects of grammar that AAVE and other vernaculars are most</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stigmatized as being “illogical” or “sloppy.” One frequently criticized element is the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double negative construction, as in He don’t know nothin or I ain’t afraid of no ghosts.</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Because the negative is expressed twice, these structures have been condemned as</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 xml:space="preserve">“illogical” (since one negative </w:t>
      </w:r>
      <w:r w:rsidRPr="00584382">
        <w:rPr>
          <w:rFonts w:asciiTheme="majorBidi" w:hAnsiTheme="majorBidi" w:cstheme="majorBidi"/>
          <w:color w:val="000000"/>
          <w:sz w:val="24"/>
          <w:szCs w:val="24"/>
          <w:lang w:val="en-US"/>
        </w:rPr>
        <w:lastRenderedPageBreak/>
        <w:t>supposedly cancels the other). Yet, this feature of AAVE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can be found in many other English dialects and in other languages such as French: il</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ne sait rien (literally, “he not knows nothing”). It was also common in Old English: Ic</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naht singan ne cuðe (literally, “I not sing not could”). There is nothing inherently</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illogical about these structures, which can extend to multiple negatives, allowing</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greater emphasis on the negative aspect of the message, as in He don’t never do nothin.</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The “sloppy” criticism focuses on the frequent absence of forms of the verb “to be”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(are, is) in AAVE expressions such as You crazy or She workin now. It may be more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accurate to say that wherever are and is can be contracted in the casual style of other</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varieties (You’re, She’s), they are not articulated in AAVE. Formal styles of Standard</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English require are and is in such expressions, but many regional varieties do not. Nor</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do many other languages such as Arabic and Russian require forms of “to be” in similar</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contexts. This feature of AAVE speech can’t be “sloppy” any more than it would be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“sloppy” in normal Arabic or Russian speech.</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While AAVE speakers don’t include the auxiliary verb is in expressions such as She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workin now, to describe what is happening currently, they can use be (not is), as in She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be workin downtown now, as a way of expressing habitual action. That is, the presence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or absence of be distinguishes between what is a recurring activity or state and what is</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currently happening. To talk about a habitual action that started or happened in the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past, AAVE uses bin (typically stressed), not was, as in She bin workin there. In effect,</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the use of habitual be or bin, and the absence of forms of “to be” in present state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expressions, are all consistent features in the grammar of AAVE. The negative versions</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of these verbs are formed with don’t (not doesn’t) and the verb is not used with a</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contracted negative. So, in AAVE, She don’t be workin is grammatical, whereas *She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doesn’t be workin and *She ben’t</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workin would be considered ungrammatical.</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In this discussion, we have focused on the linguistic features of social dialects. Yet,</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the groups who use those dialects are not only distinguished by the language they use,</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but by more general factors such as beliefs and assumptions about the world and their</w:t>
      </w:r>
      <w:r>
        <w:rPr>
          <w:rFonts w:asciiTheme="majorBidi" w:hAnsiTheme="majorBidi" w:cstheme="majorBidi"/>
          <w:color w:val="000000"/>
          <w:sz w:val="24"/>
          <w:szCs w:val="24"/>
          <w:lang w:val="en-US"/>
        </w:rPr>
        <w:t xml:space="preserve"> </w:t>
      </w:r>
      <w:r w:rsidRPr="00584382">
        <w:rPr>
          <w:rFonts w:asciiTheme="majorBidi" w:hAnsiTheme="majorBidi" w:cstheme="majorBidi"/>
          <w:color w:val="000000"/>
          <w:sz w:val="24"/>
          <w:szCs w:val="24"/>
          <w:lang w:val="en-US"/>
        </w:rPr>
        <w:t xml:space="preserve">experience of it. This is usually discussed in terms of “culture,” </w:t>
      </w:r>
    </w:p>
    <w:p w:rsidR="00A565BE" w:rsidRDefault="00A565BE"/>
    <w:p w:rsidR="00A565BE" w:rsidRDefault="00A565BE"/>
    <w:p w:rsidR="00A565BE" w:rsidRDefault="00A565BE"/>
    <w:p w:rsidR="00A565BE" w:rsidRDefault="00A565BE"/>
    <w:p w:rsidR="00A565BE" w:rsidRDefault="00A565BE"/>
    <w:p w:rsidR="00A565BE" w:rsidRDefault="00A565BE"/>
    <w:sectPr w:rsidR="00A565BE" w:rsidSect="008455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F30" w:rsidRDefault="00775F30" w:rsidP="0062772D">
      <w:pPr>
        <w:spacing w:after="0" w:line="240" w:lineRule="auto"/>
      </w:pPr>
      <w:r>
        <w:separator/>
      </w:r>
    </w:p>
  </w:endnote>
  <w:endnote w:type="continuationSeparator" w:id="0">
    <w:p w:rsidR="00775F30" w:rsidRDefault="00775F30" w:rsidP="0062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MT">
    <w:altName w:val="Times New Roman"/>
    <w:panose1 w:val="00000000000000000000"/>
    <w:charset w:val="B2"/>
    <w:family w:val="auto"/>
    <w:notTrueType/>
    <w:pitch w:val="default"/>
    <w:sig w:usb0="00002000" w:usb1="00000000" w:usb2="00000000" w:usb3="00000000" w:csb0="00000040" w:csb1="00000000"/>
  </w:font>
  <w:font w:name="AdvSlimbach-Bk">
    <w:altName w:val="Times New Roman"/>
    <w:panose1 w:val="00000000000000000000"/>
    <w:charset w:val="00"/>
    <w:family w:val="roman"/>
    <w:notTrueType/>
    <w:pitch w:val="default"/>
    <w:sig w:usb0="00000003" w:usb1="00000000" w:usb2="00000000" w:usb3="00000000" w:csb0="00000001" w:csb1="00000000"/>
  </w:font>
  <w:font w:name="AdvOT23e7daa6+02">
    <w:panose1 w:val="00000000000000000000"/>
    <w:charset w:val="80"/>
    <w:family w:val="auto"/>
    <w:notTrueType/>
    <w:pitch w:val="default"/>
    <w:sig w:usb0="00000001" w:usb1="08070000" w:usb2="00000010" w:usb3="00000000" w:csb0="00020000" w:csb1="00000000"/>
  </w:font>
  <w:font w:name="AdvTT5843c571+01">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F30" w:rsidRDefault="00775F30" w:rsidP="0062772D">
      <w:pPr>
        <w:spacing w:after="0" w:line="240" w:lineRule="auto"/>
      </w:pPr>
      <w:r>
        <w:separator/>
      </w:r>
    </w:p>
  </w:footnote>
  <w:footnote w:type="continuationSeparator" w:id="0">
    <w:p w:rsidR="00775F30" w:rsidRDefault="00775F30" w:rsidP="006277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5BE"/>
    <w:rsid w:val="0030597D"/>
    <w:rsid w:val="0062772D"/>
    <w:rsid w:val="00775F30"/>
    <w:rsid w:val="00820CC6"/>
    <w:rsid w:val="008455C7"/>
    <w:rsid w:val="00910FFD"/>
    <w:rsid w:val="00A565BE"/>
    <w:rsid w:val="00D94555"/>
    <w:rsid w:val="00E25FD6"/>
    <w:rsid w:val="00E77192"/>
    <w:rsid w:val="00F436F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40E3E-B6DC-44DC-A82B-9D6D13CE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5C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65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65BE"/>
    <w:rPr>
      <w:rFonts w:ascii="Tahoma" w:hAnsi="Tahoma" w:cs="Tahoma"/>
      <w:sz w:val="16"/>
      <w:szCs w:val="16"/>
    </w:rPr>
  </w:style>
  <w:style w:type="paragraph" w:styleId="En-tte">
    <w:name w:val="header"/>
    <w:basedOn w:val="Normal"/>
    <w:link w:val="En-tteCar"/>
    <w:uiPriority w:val="99"/>
    <w:semiHidden/>
    <w:unhideWhenUsed/>
    <w:rsid w:val="0062772D"/>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62772D"/>
  </w:style>
  <w:style w:type="paragraph" w:styleId="Pieddepage">
    <w:name w:val="footer"/>
    <w:basedOn w:val="Normal"/>
    <w:link w:val="PieddepageCar"/>
    <w:uiPriority w:val="99"/>
    <w:semiHidden/>
    <w:unhideWhenUsed/>
    <w:rsid w:val="0062772D"/>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627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4687</Words>
  <Characters>26720</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bilal zennou</cp:lastModifiedBy>
  <cp:revision>2</cp:revision>
  <dcterms:created xsi:type="dcterms:W3CDTF">2021-02-17T06:44:00Z</dcterms:created>
  <dcterms:modified xsi:type="dcterms:W3CDTF">2021-02-17T06:44:00Z</dcterms:modified>
</cp:coreProperties>
</file>